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B01E" w14:textId="51051037" w:rsidR="00E036F9" w:rsidRPr="00E036F9" w:rsidRDefault="00E036F9" w:rsidP="00E036F9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E036F9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PROJETO DE LEI Nº 61 DE 2026</w:t>
      </w:r>
    </w:p>
    <w:p w14:paraId="557B4630" w14:textId="77777777" w:rsidR="00E036F9" w:rsidRPr="00E036F9" w:rsidRDefault="00E036F9" w:rsidP="00E036F9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754090BA" w14:textId="77777777" w:rsidR="00E036F9" w:rsidRPr="00E036F9" w:rsidRDefault="00E036F9" w:rsidP="00E036F9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ALTERA DISPOSITIVOS DA LEI MUNICIPAL Nº 6.051, DE 27 DE NOVEMBRO DE 2018, que REESTRUTURA O FUNDO MUNICIPAL DOS DIREITOS DA CRIANÇA E DO ADOLESCENTE DE MOGI MIRIM (FMDCA), E DÁ OUTRAS PROVIDÊNCIAS.</w:t>
      </w:r>
    </w:p>
    <w:p w14:paraId="48FD21FC" w14:textId="77777777" w:rsidR="00E036F9" w:rsidRPr="00E036F9" w:rsidRDefault="00E036F9" w:rsidP="00E036F9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320DA879" w14:textId="77777777" w:rsidR="00E036F9" w:rsidRPr="00E036F9" w:rsidRDefault="00E036F9" w:rsidP="00E036F9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E036F9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E036F9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E036F9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E036F9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E036F9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51050153" w14:textId="77777777" w:rsidR="00E036F9" w:rsidRPr="00E036F9" w:rsidRDefault="00E036F9" w:rsidP="00E036F9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8109F0C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 xml:space="preserve">Art. 1º 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 Lei Municipal nº 6.051, de 27 de novembro de 2018, que reestrutura o Fundo Municipal dos Direitos da Criança e do Adolescente de Mogi Mirim (FMDCA), passa a vigorar com as seguintes alterações.</w:t>
      </w:r>
    </w:p>
    <w:p w14:paraId="40B27DA7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A8B57E5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2º Fica alterado o art. 1º, da seguinte forma:</w:t>
      </w:r>
    </w:p>
    <w:p w14:paraId="6EB7B911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943A8F4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“Art. 1º A presente Lei, cumprindo o estabelecido nos artigos 227 caput e § 7º, artigo 204 da Constituição Federal; artigos 4°, alínea “d”; 88, incisos II e IV; 260, caput e § 2º, 3° e 4º do Estatuto da Criança e do Adolescente, e norteada pelos parâmetros da resolução nº 137, de 21 de janeiro de 2010 e resolução n° 194 de 10 de julho de 2017 do CONANDA, que dá nova redação à Lei Municipal n° 5.529 de 27 de fevereiro de 2014, que reestrutura o Fundo Municipal dos Direitos da Criança e do Adolescente, nos termos da Lei Federal nº 4.320, de 20 de fevereiro de 1964 e Lei Federal n°  8.069, de 13 de julho de 1990 e Lei Federal n° 13.019 de 31 de julho de 2014 e suas alterações conforme Lei n° 13.204 de 14 de dezembro de 2015 e Lei nº 14.692 de 03 de outubro de 2023, com o objetivo de criar condições financeiras e de administração dos recursos destinados ao desenvolvimento das ações de atendimento à criança e ao adolescente, executadas pelas Secretarias que atuam no âmbito das políticas sociais básicas.”</w:t>
      </w:r>
    </w:p>
    <w:p w14:paraId="53B56225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083068C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Art. 3º Fica alterado o art. 3º, da seguinte forma: </w:t>
      </w:r>
    </w:p>
    <w:p w14:paraId="6D9F124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0A8D43E1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“Art. 3º O FMDCA não se subordina à Secretaria Municipal de Cidadania e Direitos da Pessoa com Deficiência, sendo que a definição quanto à utilização dos recursos do Fundo dos Direitos da Criança e do Adolescente, competirá, única e exclusivamente ao CMDCA.”</w:t>
      </w:r>
    </w:p>
    <w:p w14:paraId="6871BB9E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E37950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55D3EA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Art. 4º Fica alterado o art. 5º, com acréscimos de dispositivos, da seguinte forma:</w:t>
      </w:r>
    </w:p>
    <w:p w14:paraId="453A6CE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6D70D5F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“Art. 5° Os recursos do FMDCA serão aplicados prioritariamente em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lastRenderedPageBreak/>
        <w:t xml:space="preserve">Programas, Projetos e Ações compatíveis com as finalidades previstas no artigo 2° desta Lei, observado o Plano de Ação Municipal - PAM e a destinação de financiamento das ações governamentais e não-governamentais relativas ao: </w:t>
      </w:r>
    </w:p>
    <w:p w14:paraId="1CCE900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3B78F24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I – </w:t>
      </w:r>
      <w:proofErr w:type="gramStart"/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desenvolvimento</w:t>
      </w:r>
      <w:proofErr w:type="gramEnd"/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de Programas, Projetos e Ações, bem como iniciativas complementares e/ou inovadores, por tempo determinado, não excedendo a 03 (três) anos, da política de promoção, proteção, defesa e atendimento dos direitos da criança e do adolescente, sendo:</w:t>
      </w:r>
    </w:p>
    <w:p w14:paraId="29F45AE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1E50FF9B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a) Ação: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É uma atividade pontual e específica, que pode fazer parte de um plano de ação, programa ou de um projeto, sendo uma tarefa concreta, pontual e específica para atingir um objetivo específico em um período determinado de até 3 meses;</w:t>
      </w:r>
    </w:p>
    <w:p w14:paraId="246A980E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</w:pPr>
    </w:p>
    <w:p w14:paraId="28581426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 xml:space="preserve">b) Projeto: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É um esforço temporário empreendido para criar um produto, serviço ou resultado único, com data para iniciar e terminar, possuindo um objetivo definido, um escopo e indicadores delimitados, um cronograma e planejamento específico e recursos previamente definidos para sua execução em um período determinado de 12 meses;</w:t>
      </w:r>
    </w:p>
    <w:p w14:paraId="5609BF15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</w:pPr>
    </w:p>
    <w:p w14:paraId="4EF47B32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>c) Programa: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Os objetivos são mais amplos. Costumam ser um conjunto de projetos relacionados que são gerenciados e coordenados de forma integrada. O programa oferece uma visão mais ampla e estratégica, visando atingir resultados coletivos que vão além dos objetivos individuais de cada projeto que o integra.  O programa pode reunir vários projetos para atingir o objetivo final abrangente, podendo durar até 36 meses.</w:t>
      </w:r>
    </w:p>
    <w:p w14:paraId="1426FC97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</w:pPr>
    </w:p>
    <w:p w14:paraId="36B4F503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 xml:space="preserve">§ 1º As Ações, Projetos e Programas devem ser iniciativas complementares e inovadoras, 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que apresentem metodologias, estratégias, tecnologias sociais, arranjos intersetoriais, formas de participação ou modelos de atendimento ainda não ofertados no município, visando ampliar a proteção integral, a prevenção de violações de direitos e o fortalecimento das políticas públicas destinadas à criança e ao adolescente</w:t>
      </w:r>
    </w:p>
    <w:p w14:paraId="57284ADB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</w:pPr>
    </w:p>
    <w:p w14:paraId="3FCC9A6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§ 2° 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O financiamento pelo FMDCA não implicará custeio integral ou substituição do financiamento público obrigatório dos serviços continuados e tipificados, admitindo-se exclusivamente apoio complementar, estratégico, inovador, experimental ou por tempo determinado.</w:t>
      </w:r>
    </w:p>
    <w:p w14:paraId="274D7D3A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62C9D8E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§ 3° </w:t>
      </w:r>
      <w:r w:rsidRPr="00E036F9">
        <w:rPr>
          <w:rFonts w:ascii="Times New Roman" w:eastAsia="Times New Roman" w:hAnsi="Times New Roman" w:cs="Times New Roman"/>
          <w:i/>
          <w:color w:val="0A0A0A"/>
          <w:sz w:val="24"/>
          <w:szCs w:val="24"/>
          <w:lang w:val="pt" w:eastAsia="pt-BR"/>
        </w:rPr>
        <w:t>Os recursos do FMDCA não substituem o orçamento público obrigatório das políticas públicas de caráter continuado, mas devem atuar de forma complementar para o fortalecimento das políticas públicas.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</w:t>
      </w:r>
    </w:p>
    <w:p w14:paraId="749431D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</w:pPr>
    </w:p>
    <w:p w14:paraId="744A2B2C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§ 4º Os recursos do FMDCA não poderão ser utilizados para custeio ordinário, manutenção continuada ou financiamento de políticas públicas básicas de responsabilidade do Poder Público (como saúde, educação e assistência social básica), nem para o pagamento de pessoal administrativo, manutenção de sedes ou despesas correntes de órgãos públicos e organizações da sociedade civil.</w:t>
      </w:r>
    </w:p>
    <w:p w14:paraId="5C673E3B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pt" w:eastAsia="pt-BR"/>
        </w:rPr>
      </w:pPr>
    </w:p>
    <w:p w14:paraId="7FCB3206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§ 5° A aplicação dos recursos de natureza financeira, dependerá da existência de disponibilidade de fundos, em função do cumprimento do Plano de Ação Municipal; e, dependerá de prévia aprovação do Gestor da Secretaria Municipal de Cidadania e Direitos da Pessoa com Deficiência e será efetivada após deliberação do CMDCA.</w:t>
      </w:r>
    </w:p>
    <w:p w14:paraId="314B132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720"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82AAC7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082811C7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Art. 5°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Ficam alterados os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incisos I, VII e X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do art. 11, conforme segue:</w:t>
      </w:r>
    </w:p>
    <w:p w14:paraId="043EB505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4B33D5B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“I – </w:t>
      </w:r>
      <w:proofErr w:type="gramStart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preparar</w:t>
      </w:r>
      <w:proofErr w:type="gramEnd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as demonstrações mensais, da receita e despesa, a serem encaminhadas à Secretaria Municipal de Cidadania e Direitos da Pessoa com Deficiência; </w:t>
      </w:r>
    </w:p>
    <w:p w14:paraId="1B45C346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</w:pPr>
    </w:p>
    <w:p w14:paraId="5E61079B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VII – apresentar à Secretaria Municipal de Cidadania e Direitos da Pessoa com Deficiência a análise e a avaliação da situação econômico-financeira do Fundo detectado nas demonstrações acima citadas; </w:t>
      </w:r>
    </w:p>
    <w:p w14:paraId="4B6DA17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</w:p>
    <w:p w14:paraId="47D8627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X – </w:t>
      </w:r>
      <w:proofErr w:type="gramStart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encaminhar</w:t>
      </w:r>
      <w:proofErr w:type="gramEnd"/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 à Secretaria Municipal de Cidadania e Direitos da Pessoa com Deficiência e ao CMDCA, relatórios, trimestrais, de acompanhamento e avaliação da execução orçamentária dos programas e projetos do Plano de Ação Municipal – PAM.”</w:t>
      </w:r>
    </w:p>
    <w:p w14:paraId="53466252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4E36BDA1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Art. 6°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 alterado o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art. 19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conforme segue:</w:t>
      </w:r>
    </w:p>
    <w:p w14:paraId="25159B29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48EE4D49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 xml:space="preserve">“Art. 19. 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Imediatamente após a promulgação da Lei de Orçamento, a Secretaria Municipal de Cidadania e Direitos da Pessoa com Deficiência aprovará o quadro de aplicações dos recursos do Fundo para apoiar os programas e projetos do Plano de Ação Municipal – PAM.”</w:t>
      </w:r>
    </w:p>
    <w:p w14:paraId="7917B7BE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14:paraId="1DF0E624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Art. 7°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 alterado o art. 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23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conforme segue:</w:t>
      </w:r>
    </w:p>
    <w:p w14:paraId="3DB9BF21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19E63CD7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 xml:space="preserve">“Art. 23. 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>A Secretaria Municipal de Cidadania e Direitos da Pessoa com Deficiência, através do Gestor nomeado, é responsável pela abertura, em estabelecimento oficial de crédito, de contas específicas destinadas à movimentação das receitas e despesas do Fundo.”</w:t>
      </w:r>
    </w:p>
    <w:p w14:paraId="30B8D481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pt" w:eastAsia="pt-BR"/>
        </w:rPr>
      </w:pPr>
    </w:p>
    <w:p w14:paraId="3DBD2EE2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Art. 8°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Fica alterado o parágrafo único do art. 29, conforme segue:</w:t>
      </w:r>
    </w:p>
    <w:p w14:paraId="1DBC5BA9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5E1527C7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sz w:val="24"/>
          <w:szCs w:val="24"/>
          <w:lang w:val="pt" w:eastAsia="pt-BR"/>
        </w:rPr>
        <w:t>Parágrafo único</w:t>
      </w:r>
      <w:r w:rsidRPr="00E036F9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 xml:space="preserve">. Para a liberação dos recursos, os projetos contemplados pelo FMDCA, deverão seguir os trâmites da Secretaria Municipal de Cidadania e Direitos da Pessoa com Deficiência, apresentando os documentos solicitados para a celebração do Termo de Fomento, conforme Lei n° 13.019/14 e devidas alterações conforme Lei n° 13.204/15, de 31 de julho de 2014, e suas alterações posteriores. </w:t>
      </w:r>
    </w:p>
    <w:p w14:paraId="6CA3DEC6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14:paraId="65A637D5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Art. 9°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Fica alterado o </w:t>
      </w:r>
      <w:r w:rsidRPr="00E03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art. 32</w:t>
      </w:r>
      <w:r w:rsidRPr="00E036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conforme segue:</w:t>
      </w:r>
    </w:p>
    <w:p w14:paraId="34B8C16B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</w:p>
    <w:p w14:paraId="2EE0F3F3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pt" w:eastAsia="pt-BR"/>
        </w:rPr>
        <w:t>“Art. 32.</w:t>
      </w:r>
      <w:r w:rsidRPr="00E036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" w:eastAsia="pt-BR"/>
        </w:rPr>
        <w:t xml:space="preserve"> Os casos omissos nesta Lei serão resolvidos pela Plenária do CMDCA, observados os limites de suas competências legais, podendo ser ouvidos, em caráter consultivo, quando se fizer necessário, o CONANDA e a Secretaria Municipal de Cidadania e Direitos da Pessoa com Deficiência.”</w:t>
      </w:r>
    </w:p>
    <w:p w14:paraId="06FB6F19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6E1BFE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4D8D3A52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3E03376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1C72300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63AA72A8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1CFD949D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</w:pPr>
    </w:p>
    <w:p w14:paraId="473B0EFF" w14:textId="77777777" w:rsidR="00E036F9" w:rsidRPr="00E036F9" w:rsidRDefault="00E036F9" w:rsidP="00E036F9">
      <w:pPr>
        <w:widowControl w:val="0"/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E036F9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Art. 10.</w:t>
      </w:r>
      <w:r w:rsidRPr="00E036F9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Esta Lei entra em vigor na data de sua publicação.</w:t>
      </w:r>
    </w:p>
    <w:p w14:paraId="3FBB1CCF" w14:textId="77777777" w:rsidR="00E036F9" w:rsidRPr="00E036F9" w:rsidRDefault="00E036F9" w:rsidP="00E036F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84D18AE" w14:textId="77777777" w:rsidR="00E036F9" w:rsidRPr="00E036F9" w:rsidRDefault="00E036F9" w:rsidP="00E036F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9 de junho de 2 026.</w:t>
      </w:r>
    </w:p>
    <w:p w14:paraId="10B878C5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FFDE1D4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9CD47B4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3447504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44A163D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4943D855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4ACF1B3B" w14:textId="77777777" w:rsidR="00E036F9" w:rsidRPr="00E036F9" w:rsidRDefault="00E036F9" w:rsidP="00E036F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65484EC" w14:textId="4A4BE56C" w:rsidR="00E036F9" w:rsidRPr="00E036F9" w:rsidRDefault="00E036F9" w:rsidP="00E036F9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E036F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61 de 2026</w:t>
      </w:r>
    </w:p>
    <w:p w14:paraId="737C0715" w14:textId="77777777" w:rsidR="00E036F9" w:rsidRPr="00E036F9" w:rsidRDefault="00E036F9" w:rsidP="00E036F9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1624D4A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E4E8" w14:textId="77777777" w:rsidR="00DF3F16" w:rsidRDefault="00DF3F16">
      <w:r>
        <w:separator/>
      </w:r>
    </w:p>
  </w:endnote>
  <w:endnote w:type="continuationSeparator" w:id="0">
    <w:p w14:paraId="181E14AB" w14:textId="77777777" w:rsidR="00DF3F16" w:rsidRDefault="00DF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CA08C" w14:textId="77777777" w:rsidR="00DF3F16" w:rsidRDefault="00DF3F16">
      <w:r>
        <w:separator/>
      </w:r>
    </w:p>
  </w:footnote>
  <w:footnote w:type="continuationSeparator" w:id="0">
    <w:p w14:paraId="23F999A0" w14:textId="77777777" w:rsidR="00DF3F16" w:rsidRDefault="00DF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D01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652D91E" wp14:editId="2360134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3572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239DC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0BA560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78221F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65D735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DF3F16"/>
    <w:rsid w:val="00E036F9"/>
    <w:rsid w:val="00E5571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FBD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1176</Words>
  <Characters>6355</Characters>
  <Application>Microsoft Office Word</Application>
  <DocSecurity>0</DocSecurity>
  <Lines>52</Lines>
  <Paragraphs>15</Paragraphs>
  <ScaleCrop>false</ScaleCrop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2026-06-10T19:06:00Z</dcterms:modified>
</cp:coreProperties>
</file>