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DC2FDF">
        <w:rPr>
          <w:rFonts w:asciiTheme="majorHAnsi" w:hAnsiTheme="majorHAnsi" w:cstheme="majorHAnsi"/>
          <w:b/>
          <w:sz w:val="24"/>
          <w:szCs w:val="24"/>
        </w:rPr>
        <w:t>2</w:t>
      </w:r>
      <w:r w:rsidR="0069403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</w:t>
      </w:r>
      <w:r w:rsidR="00D530C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1F63B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Complementar </w:t>
      </w:r>
      <w:r w:rsidR="00766595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1F63BA">
        <w:rPr>
          <w:rFonts w:asciiTheme="majorHAnsi" w:hAnsiTheme="majorHAnsi" w:cstheme="majorHAnsi"/>
          <w:b/>
          <w:color w:val="000000"/>
          <w:sz w:val="24"/>
          <w:szCs w:val="24"/>
        </w:rPr>
        <w:t>º 04</w:t>
      </w:r>
      <w:r w:rsidR="00F1632A">
        <w:rPr>
          <w:rFonts w:asciiTheme="majorHAnsi" w:hAnsiTheme="majorHAnsi" w:cstheme="majorHAnsi"/>
          <w:b/>
          <w:color w:val="000000"/>
          <w:sz w:val="24"/>
          <w:szCs w:val="24"/>
        </w:rPr>
        <w:t>/2026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1F63BA">
        <w:rPr>
          <w:rFonts w:asciiTheme="majorHAnsi" w:hAnsiTheme="majorHAnsi" w:cstheme="majorHAnsi"/>
          <w:b/>
          <w:color w:val="000000"/>
          <w:sz w:val="24"/>
          <w:szCs w:val="24"/>
        </w:rPr>
        <w:t>º 50</w:t>
      </w:r>
      <w:r w:rsidR="00F1632A">
        <w:rPr>
          <w:rFonts w:asciiTheme="majorHAnsi" w:hAnsiTheme="majorHAnsi" w:cstheme="majorHAnsi"/>
          <w:b/>
          <w:color w:val="000000"/>
          <w:sz w:val="24"/>
          <w:szCs w:val="24"/>
        </w:rPr>
        <w:t>/2026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</w:t>
      </w:r>
      <w:r w:rsidRPr="001F63BA" w:rsidR="001F63BA">
        <w:rPr>
          <w:rFonts w:asciiTheme="majorHAnsi" w:hAnsiTheme="majorHAnsi" w:cstheme="majorHAnsi"/>
          <w:sz w:val="24"/>
          <w:szCs w:val="24"/>
        </w:rPr>
        <w:t xml:space="preserve">do Projeto de Lei Complementar nº 04/2026, de autoria do Vereador </w:t>
      </w:r>
      <w:r w:rsidRPr="001F63BA" w:rsidR="001F63BA">
        <w:rPr>
          <w:rFonts w:asciiTheme="majorHAnsi" w:hAnsiTheme="majorHAnsi" w:cstheme="majorHAnsi"/>
          <w:sz w:val="24"/>
          <w:szCs w:val="24"/>
        </w:rPr>
        <w:t>Luis</w:t>
      </w:r>
      <w:r w:rsidRPr="001F63BA" w:rsidR="001F63BA">
        <w:rPr>
          <w:rFonts w:asciiTheme="majorHAnsi" w:hAnsiTheme="majorHAnsi" w:cstheme="majorHAnsi"/>
          <w:sz w:val="24"/>
          <w:szCs w:val="24"/>
        </w:rPr>
        <w:t xml:space="preserve"> Roberto Tavares</w:t>
      </w:r>
      <w:r w:rsidR="00D530CC">
        <w:rPr>
          <w:rFonts w:asciiTheme="majorHAnsi" w:hAnsiTheme="majorHAnsi" w:cstheme="majorHAnsi"/>
          <w:sz w:val="24"/>
          <w:szCs w:val="24"/>
        </w:rPr>
        <w:t>, sob relatoria da</w:t>
      </w:r>
      <w:r w:rsidRPr="00A55914" w:rsidR="00A55914">
        <w:rPr>
          <w:rFonts w:asciiTheme="majorHAnsi" w:hAnsiTheme="majorHAnsi" w:cstheme="majorHAnsi"/>
          <w:sz w:val="24"/>
          <w:szCs w:val="24"/>
        </w:rPr>
        <w:t xml:space="preserve">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F63BA" w:rsidRPr="001F63BA" w:rsidP="001F63BA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1F63BA">
        <w:rPr>
          <w:rFonts w:asciiTheme="majorHAnsi" w:hAnsiTheme="majorHAnsi" w:cstheme="majorHAnsi"/>
          <w:sz w:val="24"/>
          <w:szCs w:val="24"/>
        </w:rPr>
        <w:t xml:space="preserve">O Vereador </w:t>
      </w:r>
      <w:r w:rsidRPr="001F63BA">
        <w:rPr>
          <w:rFonts w:asciiTheme="majorHAnsi" w:hAnsiTheme="majorHAnsi" w:cstheme="majorHAnsi"/>
          <w:sz w:val="24"/>
          <w:szCs w:val="24"/>
        </w:rPr>
        <w:t>Luis</w:t>
      </w:r>
      <w:r w:rsidRPr="001F63BA">
        <w:rPr>
          <w:rFonts w:asciiTheme="majorHAnsi" w:hAnsiTheme="majorHAnsi" w:cstheme="majorHAnsi"/>
          <w:sz w:val="24"/>
          <w:szCs w:val="24"/>
        </w:rPr>
        <w:t xml:space="preserve"> Roberto Tavares protocolou nesta Casa de Leis o Projeto de Lei Complementar nº 04/2026, que </w:t>
      </w:r>
      <w:r w:rsidRPr="001F63BA">
        <w:rPr>
          <w:rFonts w:asciiTheme="majorHAnsi" w:hAnsiTheme="majorHAnsi" w:cstheme="majorHAnsi"/>
          <w:b/>
          <w:i/>
          <w:sz w:val="24"/>
          <w:szCs w:val="24"/>
        </w:rPr>
        <w:t>"DISPÕE SOBRE A NÃO CONFIGURAÇÃO DO FATO GERADOR DO IMPOSTO SOBRE SERVIÇOS DE QUALQUER NATUREZA (ISSQN) NA HIPÓTESE DE AUTOCONSTRUÇÃO EM IMÓVEL PRÓPRIO, ESTABELECE DIRETRIZES PARA O LANÇAMENTO POR ARBITRAMENTO, VEDA A UTILIZAÇÃO DE MEDIDAS INDIRETAS COERCITIVAS PARA FINS DE COBRANÇA TRIBUTÁRIA NO ÂMBITO DO MUNICÍPIO DE MOGI MIRIM E DÁ OUTRAS PROVIDÊNCIAS."</w:t>
      </w:r>
    </w:p>
    <w:p w:rsidR="001F63BA" w:rsidRPr="001F63BA" w:rsidP="001F63BA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1F63BA" w:rsidRPr="001F63BA" w:rsidP="001F63BA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F63BA">
        <w:rPr>
          <w:rFonts w:asciiTheme="majorHAnsi" w:hAnsiTheme="majorHAnsi" w:cstheme="majorHAnsi"/>
          <w:sz w:val="24"/>
          <w:szCs w:val="24"/>
        </w:rPr>
        <w:t>A propositura estrutura-se em três eixos fundamentais: (i) a definição da não configuração do fato gerador do ISSQN na hipótese de autoconstrução em imóvel próprio, quando inexistente a contratação de pessoa jurídica sob regime de empreitada, subempreitada ou administração; (</w:t>
      </w:r>
      <w:r w:rsidRPr="001F63BA">
        <w:rPr>
          <w:rFonts w:asciiTheme="majorHAnsi" w:hAnsiTheme="majorHAnsi" w:cstheme="majorHAnsi"/>
          <w:sz w:val="24"/>
          <w:szCs w:val="24"/>
        </w:rPr>
        <w:t>ii</w:t>
      </w:r>
      <w:r w:rsidRPr="001F63BA">
        <w:rPr>
          <w:rFonts w:asciiTheme="majorHAnsi" w:hAnsiTheme="majorHAnsi" w:cstheme="majorHAnsi"/>
          <w:sz w:val="24"/>
          <w:szCs w:val="24"/>
        </w:rPr>
        <w:t>) o disciplinamento do lançamento por arbitramento, com remissão expressa ao art. 148 do Código Tributário Nacional; e (</w:t>
      </w:r>
      <w:r w:rsidRPr="001F63BA">
        <w:rPr>
          <w:rFonts w:asciiTheme="majorHAnsi" w:hAnsiTheme="majorHAnsi" w:cstheme="majorHAnsi"/>
          <w:sz w:val="24"/>
          <w:szCs w:val="24"/>
        </w:rPr>
        <w:t>iii</w:t>
      </w:r>
      <w:r w:rsidRPr="001F63BA">
        <w:rPr>
          <w:rFonts w:asciiTheme="majorHAnsi" w:hAnsiTheme="majorHAnsi" w:cstheme="majorHAnsi"/>
          <w:sz w:val="24"/>
          <w:szCs w:val="24"/>
        </w:rPr>
        <w:t>) a vedação à utilização de medidas indiretas coercitivas para cobrança tributária, especialmente no que se refere ao condicionamento da expedição do "Habite-se" à regularidade fiscal do ISSQN.</w:t>
      </w:r>
    </w:p>
    <w:p w:rsidR="001F63BA" w:rsidRPr="001F63BA" w:rsidP="001F63BA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596023" w:rsidP="001F63BA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F63BA">
        <w:rPr>
          <w:rFonts w:asciiTheme="majorHAnsi" w:hAnsiTheme="majorHAnsi" w:cstheme="majorHAnsi"/>
          <w:sz w:val="24"/>
          <w:szCs w:val="24"/>
        </w:rPr>
        <w:t>O autor justifica que a proposta busca adequar a legislação municipal aos parâmetros constitucionais, às normas gerais de direito tributário e à jurisprudência consolidada do Supremo Tribunal Federal e do Superior Tribunal de Justiça, promovendo segurança jurídica, redução de litígios e proteção contra cobranças indevidas aos munícipes.</w:t>
      </w:r>
    </w:p>
    <w:p w:rsidR="001F63BA" w:rsidRPr="00F1632A" w:rsidP="001F63BA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i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1F63BA" w:rsidRPr="001F63BA" w:rsidP="001F63BA">
      <w:pPr>
        <w:pStyle w:val="NormalWeb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1F63BA">
        <w:rPr>
          <w:rFonts w:asciiTheme="majorHAnsi" w:hAnsiTheme="majorHAnsi" w:cstheme="majorHAnsi"/>
        </w:rPr>
        <w:t>Inicialmente, destacamos que a presente propositura já tramitou pela Comissão de Justiça e Redação, recebendo Parecer Favorável, com a apresentação de uma Emenda Supressiva aos §§ 1º, 2º, 3º e 4º do art. 2º, fundamentada na necessidade de preservar a estrita observância das normas gerais de direito tributário estabelecidas pelo Código Tributário Nacional, evitando inovação normativa indevida em matéria já integralmente regulada pelo art. 148 do CTN.</w:t>
      </w:r>
    </w:p>
    <w:p w:rsidR="001F63BA" w:rsidRPr="001F63BA" w:rsidP="001F63BA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1F63BA" w:rsidRPr="001F63BA" w:rsidP="001F63B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1F63BA">
        <w:rPr>
          <w:rFonts w:asciiTheme="majorHAnsi" w:hAnsiTheme="majorHAnsi" w:cstheme="majorHAnsi"/>
        </w:rPr>
        <w:t>A propositura também foi submetida à análise técnico-jurídica da UVESP, que concluiu pela viabilidade jurídica do projeto, destacando sua compatibilidade formal e material com a Constituição Federal, a inexistência de vício de iniciativa e a conformidade com a jurisprudência consolidada dos Tribunais Superiores.</w:t>
      </w:r>
    </w:p>
    <w:p w:rsidR="001F63BA" w:rsidRPr="001F63BA" w:rsidP="001F63BA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1F63BA" w:rsidP="001F63BA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8742DD" w:rsidRPr="008742DD" w:rsidP="001F63BA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 w:rsidRPr="001F63BA">
        <w:rPr>
          <w:rFonts w:asciiTheme="majorHAnsi" w:hAnsiTheme="majorHAnsi" w:cstheme="majorHAnsi"/>
        </w:rPr>
        <w:t>No tocante às questões orçamentárias e financeiras, cerne de avaliação desta Comissão Permanente de Finanças e Orçamento, nos cabe destacar que:</w:t>
      </w:r>
    </w:p>
    <w:p w:rsidR="001F63BA" w:rsidP="001F63BA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1F63BA" w:rsidP="001F63BA">
      <w:pPr>
        <w:pStyle w:val="NormalWeb"/>
        <w:numPr>
          <w:ilvl w:val="0"/>
          <w:numId w:val="28"/>
        </w:numPr>
        <w:contextualSpacing/>
        <w:jc w:val="both"/>
        <w:rPr>
          <w:rFonts w:asciiTheme="majorHAnsi" w:hAnsiTheme="majorHAnsi" w:cstheme="majorHAnsi"/>
          <w:b/>
        </w:rPr>
      </w:pPr>
      <w:r w:rsidRPr="001F63BA">
        <w:rPr>
          <w:rFonts w:asciiTheme="majorHAnsi" w:hAnsiTheme="majorHAnsi" w:cstheme="majorHAnsi"/>
          <w:b/>
        </w:rPr>
        <w:t>Da natureza jurídica da norma e seus reflexos orçamentários</w:t>
      </w:r>
      <w:r>
        <w:rPr>
          <w:rFonts w:asciiTheme="majorHAnsi" w:hAnsiTheme="majorHAnsi" w:cstheme="majorHAnsi"/>
          <w:b/>
        </w:rPr>
        <w:t xml:space="preserve"> -</w:t>
      </w:r>
      <w:r w:rsidRPr="001F63BA">
        <w:rPr>
          <w:rFonts w:asciiTheme="majorHAnsi" w:hAnsiTheme="majorHAnsi" w:cstheme="majorHAnsi"/>
        </w:rPr>
        <w:t>O PLC nº 04/2026 estabelece, em seu art. 1º, hipótese de não incidência tributária — e não de isenção —, ao dispor que não se configura fato gerador do ISSQN a execução de obra de construção civil realizada pelo proprietário, em terreno próprio, destinada ao seu uso exclusivo, sem contratação de pessoa jurídica sob regime de empreitada, subempreitada ou administração.</w:t>
      </w:r>
    </w:p>
    <w:p w:rsidR="001F63BA" w:rsidRPr="001F63BA" w:rsidP="001F63BA">
      <w:pPr>
        <w:pStyle w:val="NormalWeb"/>
        <w:ind w:left="720"/>
        <w:contextualSpacing/>
        <w:jc w:val="both"/>
        <w:rPr>
          <w:rFonts w:asciiTheme="majorHAnsi" w:hAnsiTheme="majorHAnsi" w:cstheme="majorHAnsi"/>
          <w:b/>
        </w:rPr>
      </w:pPr>
    </w:p>
    <w:p w:rsidR="001F63BA" w:rsidRPr="001F63BA" w:rsidP="001F63BA">
      <w:pPr>
        <w:pStyle w:val="NormalWeb"/>
        <w:ind w:left="720"/>
        <w:contextualSpacing/>
        <w:jc w:val="both"/>
        <w:rPr>
          <w:rFonts w:asciiTheme="majorHAnsi" w:hAnsiTheme="majorHAnsi" w:cstheme="majorHAnsi"/>
          <w:b/>
        </w:rPr>
      </w:pPr>
      <w:r w:rsidRPr="001F63BA">
        <w:rPr>
          <w:rFonts w:asciiTheme="majorHAnsi" w:hAnsiTheme="majorHAnsi" w:cstheme="majorHAnsi"/>
        </w:rPr>
        <w:t xml:space="preserve">A distinção entre não incidência e isenção é essencial para a análise do impacto financeiro-orçamentário da propositura. Na não incidência, o fato praticado pelo contribuinte simplesmente não se amolda à hipótese prevista na regra matriz de incidência tributária — não nasce a obrigação tributária. Na isenção, ao contrário, o fato gerador ocorre, mas a lei dispensa o pagamento do tributo. Como bem destacou o parecer da UVESP, </w:t>
      </w:r>
      <w:r w:rsidRPr="001F63BA">
        <w:rPr>
          <w:rFonts w:asciiTheme="majorHAnsi" w:hAnsiTheme="majorHAnsi" w:cstheme="majorHAnsi"/>
          <w:i/>
        </w:rPr>
        <w:t>"</w:t>
      </w:r>
      <w:r>
        <w:rPr>
          <w:rFonts w:asciiTheme="majorHAnsi" w:hAnsiTheme="majorHAnsi" w:cstheme="majorHAnsi"/>
          <w:i/>
        </w:rPr>
        <w:t>...</w:t>
      </w:r>
      <w:r w:rsidRPr="001F63BA">
        <w:rPr>
          <w:rFonts w:asciiTheme="majorHAnsi" w:hAnsiTheme="majorHAnsi" w:cstheme="majorHAnsi"/>
          <w:i/>
        </w:rPr>
        <w:t>a conduta do contribuinte não se amoldando à situação prevista na Lei tributária, não ocorre no mundo dos fatos o fato gerador. Não ocorrendo o fato gerador não nasce a obrigação tributária e, por conseguinte, vedada à autoridade administrativa a constituição do crédito tributário pelo lançamento."</w:t>
      </w:r>
    </w:p>
    <w:p w:rsidR="001F63BA" w:rsidRPr="001F63BA" w:rsidP="001F63B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1F63BA" w:rsidP="001F63BA">
      <w:pPr>
        <w:pStyle w:val="NormalWeb"/>
        <w:numPr>
          <w:ilvl w:val="0"/>
          <w:numId w:val="28"/>
        </w:numPr>
        <w:contextualSpacing/>
        <w:jc w:val="both"/>
        <w:rPr>
          <w:rFonts w:asciiTheme="majorHAnsi" w:hAnsiTheme="majorHAnsi" w:cstheme="majorHAnsi"/>
          <w:b/>
        </w:rPr>
      </w:pPr>
      <w:r w:rsidRPr="001F63BA">
        <w:rPr>
          <w:rFonts w:asciiTheme="majorHAnsi" w:hAnsiTheme="majorHAnsi" w:cstheme="majorHAnsi"/>
          <w:b/>
        </w:rPr>
        <w:t xml:space="preserve">Da </w:t>
      </w:r>
      <w:r>
        <w:rPr>
          <w:rFonts w:asciiTheme="majorHAnsi" w:hAnsiTheme="majorHAnsi" w:cstheme="majorHAnsi"/>
          <w:b/>
        </w:rPr>
        <w:t xml:space="preserve">possível </w:t>
      </w:r>
      <w:r w:rsidRPr="001F63BA">
        <w:rPr>
          <w:rFonts w:asciiTheme="majorHAnsi" w:hAnsiTheme="majorHAnsi" w:cstheme="majorHAnsi"/>
          <w:b/>
        </w:rPr>
        <w:t>renúncia de receita</w:t>
      </w:r>
      <w:r>
        <w:rPr>
          <w:rFonts w:asciiTheme="majorHAnsi" w:hAnsiTheme="majorHAnsi" w:cstheme="majorHAnsi"/>
          <w:b/>
        </w:rPr>
        <w:t xml:space="preserve"> - </w:t>
      </w:r>
      <w:r w:rsidRPr="001F63BA">
        <w:rPr>
          <w:rFonts w:asciiTheme="majorHAnsi" w:hAnsiTheme="majorHAnsi" w:cstheme="majorHAnsi"/>
        </w:rPr>
        <w:t>Em que pese o art. 14, inciso VI, da Lei Orgânica do Município vedar a outorga de isenções e anistias fiscais sem interesse público justificado, bem como o art. 135 da LOM exigir a indicação de recursos para leis que criem ou aumentem despesas, tais dispositivos não incidem na hipótese em análise.</w:t>
      </w:r>
    </w:p>
    <w:p w:rsidR="001F63BA" w:rsidP="001F63BA">
      <w:pPr>
        <w:pStyle w:val="NormalWeb"/>
        <w:ind w:left="720"/>
        <w:contextualSpacing/>
        <w:jc w:val="both"/>
        <w:rPr>
          <w:rFonts w:asciiTheme="majorHAnsi" w:hAnsiTheme="majorHAnsi" w:cstheme="majorHAnsi"/>
          <w:b/>
        </w:rPr>
      </w:pPr>
    </w:p>
    <w:p w:rsidR="001F63BA" w:rsidRPr="001F63BA" w:rsidP="001F63BA">
      <w:pPr>
        <w:pStyle w:val="NormalWeb"/>
        <w:ind w:left="720"/>
        <w:contextualSpacing/>
        <w:jc w:val="both"/>
        <w:rPr>
          <w:rFonts w:asciiTheme="majorHAnsi" w:hAnsiTheme="majorHAnsi" w:cstheme="majorHAnsi"/>
          <w:b/>
        </w:rPr>
      </w:pPr>
      <w:r w:rsidRPr="001F63BA">
        <w:rPr>
          <w:rFonts w:asciiTheme="majorHAnsi" w:hAnsiTheme="majorHAnsi" w:cstheme="majorHAnsi"/>
        </w:rPr>
        <w:t>A presente propositura não cria isenção, não concede anistia, não remite dívidas e não outorga benefícios fiscais. Ela tão somente declara, no plano da legislação municipal, uma realidade jurídica já consolidada pela Constituição Federal (art. 156, III), pela Lei Complementar nº 116/2003 e pela jurisprudência pacífica do Superior Tribunal de Justiça: a inexistência de prestação de serviços a terceiros impede a incidência do ISSQN. O que o projeto faz é conferir clareza normativa a uma hipótese de não incidência que já decorre diretamente do ordenamento jurídico nacional.</w:t>
      </w:r>
    </w:p>
    <w:p w:rsidR="001F63BA" w:rsidRPr="001F63BA" w:rsidP="001F63B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950C14" w:rsidP="00950C14">
      <w:pPr>
        <w:pStyle w:val="NormalWeb"/>
        <w:numPr>
          <w:ilvl w:val="0"/>
          <w:numId w:val="28"/>
        </w:numPr>
        <w:contextualSpacing/>
        <w:jc w:val="both"/>
        <w:rPr>
          <w:rFonts w:asciiTheme="majorHAnsi" w:hAnsiTheme="majorHAnsi" w:cstheme="majorHAnsi"/>
        </w:rPr>
      </w:pPr>
      <w:r w:rsidRPr="001F63BA">
        <w:rPr>
          <w:rFonts w:asciiTheme="majorHAnsi" w:hAnsiTheme="majorHAnsi" w:cstheme="majorHAnsi"/>
          <w:b/>
        </w:rPr>
        <w:t>Do eventual impacto na arrecadação</w:t>
      </w:r>
      <w:r w:rsidRPr="001F63BA">
        <w:rPr>
          <w:rFonts w:asciiTheme="majorHAnsi" w:hAnsiTheme="majorHAnsi" w:cstheme="majorHAnsi"/>
          <w:b/>
        </w:rPr>
        <w:t xml:space="preserve"> -</w:t>
      </w:r>
      <w:r>
        <w:rPr>
          <w:rFonts w:asciiTheme="majorHAnsi" w:hAnsiTheme="majorHAnsi" w:cstheme="majorHAnsi"/>
          <w:b/>
        </w:rPr>
        <w:t xml:space="preserve"> </w:t>
      </w:r>
      <w:r w:rsidRPr="001F63BA">
        <w:rPr>
          <w:rFonts w:asciiTheme="majorHAnsi" w:hAnsiTheme="majorHAnsi" w:cstheme="majorHAnsi"/>
        </w:rPr>
        <w:t>Reconhecemos, contudo, que se o Município de Mogi Mirim, na prática administrativa, vem efetuando a cobrança de ISSQN sobre hipóteses de autoconstrução — conduta que, à luz da jurisprudência consolidada do STJ e dos Tribunais Estaduais, seria indevida —, a explicitação legislativa da não incidência poderá, de forma reflexa, impactar os níveis atuais de arrecadação sobre essas situações específicas.</w:t>
      </w:r>
    </w:p>
    <w:p w:rsidR="00950C14" w:rsidP="00950C14">
      <w:pPr>
        <w:pStyle w:val="NormalWeb"/>
        <w:ind w:left="720"/>
        <w:contextualSpacing/>
        <w:jc w:val="both"/>
        <w:rPr>
          <w:rFonts w:asciiTheme="majorHAnsi" w:hAnsiTheme="majorHAnsi" w:cstheme="majorHAnsi"/>
          <w:b/>
        </w:rPr>
      </w:pPr>
    </w:p>
    <w:p w:rsidR="001F63BA" w:rsidRPr="00950C14" w:rsidP="00950C14">
      <w:pPr>
        <w:pStyle w:val="NormalWeb"/>
        <w:ind w:left="720"/>
        <w:contextualSpacing/>
        <w:jc w:val="both"/>
        <w:rPr>
          <w:rFonts w:asciiTheme="majorHAnsi" w:hAnsiTheme="majorHAnsi" w:cstheme="majorHAnsi"/>
        </w:rPr>
      </w:pPr>
      <w:r w:rsidRPr="00950C14">
        <w:rPr>
          <w:rFonts w:asciiTheme="majorHAnsi" w:hAnsiTheme="majorHAnsi" w:cstheme="majorHAnsi"/>
        </w:rPr>
        <w:t xml:space="preserve">Todavia, é importante salientar que eventual redução de arrecadação nessas circunstâncias não decorreria de uma "renúncia fiscal" promovida pelo legislador, mas sim da adequação da prática administrativa municipal ao Direito, cessando-se cobranças que, por ausência de fato gerador, jamais deveriam ter sido realizadas. A </w:t>
      </w:r>
      <w:r w:rsidRPr="00950C14">
        <w:rPr>
          <w:rFonts w:asciiTheme="majorHAnsi" w:hAnsiTheme="majorHAnsi" w:cstheme="majorHAnsi"/>
        </w:rPr>
        <w:t>manutenção de cobranças indevidas não se confunde com legítima expectativa de receita para fins orçamentários.</w:t>
      </w:r>
    </w:p>
    <w:p w:rsidR="00950C14" w:rsidP="00950C14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950C14" w:rsidRPr="00950C14" w:rsidP="00950C14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950C14">
        <w:rPr>
          <w:rFonts w:asciiTheme="majorHAnsi" w:hAnsiTheme="majorHAnsi" w:cstheme="majorHAnsi"/>
        </w:rPr>
        <w:t>Diante de todo o exposto, e considerando (i) a natureza declaratória de não incidência da norma — e não de isenção ou renúncia fiscal —, (</w:t>
      </w:r>
      <w:r w:rsidRPr="00950C14">
        <w:rPr>
          <w:rFonts w:asciiTheme="majorHAnsi" w:hAnsiTheme="majorHAnsi" w:cstheme="majorHAnsi"/>
        </w:rPr>
        <w:t>ii</w:t>
      </w:r>
      <w:r w:rsidRPr="00950C14">
        <w:rPr>
          <w:rFonts w:asciiTheme="majorHAnsi" w:hAnsiTheme="majorHAnsi" w:cstheme="majorHAnsi"/>
        </w:rPr>
        <w:t>) o sólido embasamento constitucional, legal e jurisprudencial que ampara a propositura, (</w:t>
      </w:r>
      <w:r w:rsidRPr="00950C14">
        <w:rPr>
          <w:rFonts w:asciiTheme="majorHAnsi" w:hAnsiTheme="majorHAnsi" w:cstheme="majorHAnsi"/>
        </w:rPr>
        <w:t>iii</w:t>
      </w:r>
      <w:r w:rsidRPr="00950C14">
        <w:rPr>
          <w:rFonts w:asciiTheme="majorHAnsi" w:hAnsiTheme="majorHAnsi" w:cstheme="majorHAnsi"/>
        </w:rPr>
        <w:t>) o parecer favorável da Comissão de Justiça e Redação, (</w:t>
      </w:r>
      <w:r w:rsidRPr="00950C14">
        <w:rPr>
          <w:rFonts w:asciiTheme="majorHAnsi" w:hAnsiTheme="majorHAnsi" w:cstheme="majorHAnsi"/>
        </w:rPr>
        <w:t>iv</w:t>
      </w:r>
      <w:r w:rsidRPr="00950C14">
        <w:rPr>
          <w:rFonts w:asciiTheme="majorHAnsi" w:hAnsiTheme="majorHAnsi" w:cstheme="majorHAnsi"/>
        </w:rPr>
        <w:t xml:space="preserve">) a manifestação técnico-jurídica da UVESP pela viabilidade jurídica do projeto, (v) </w:t>
      </w:r>
      <w:r w:rsidR="000235F4">
        <w:rPr>
          <w:rFonts w:asciiTheme="majorHAnsi" w:hAnsiTheme="majorHAnsi" w:cstheme="majorHAnsi"/>
        </w:rPr>
        <w:t xml:space="preserve">e </w:t>
      </w:r>
      <w:r w:rsidRPr="00950C14">
        <w:rPr>
          <w:rFonts w:asciiTheme="majorHAnsi" w:hAnsiTheme="majorHAnsi" w:cstheme="majorHAnsi"/>
        </w:rPr>
        <w:t>a adequação técnica da Emenda Supressiva nº 1,</w:t>
      </w:r>
      <w:r w:rsidR="000235F4">
        <w:rPr>
          <w:rFonts w:asciiTheme="majorHAnsi" w:hAnsiTheme="majorHAnsi" w:cstheme="majorHAnsi"/>
        </w:rPr>
        <w:t xml:space="preserve"> </w:t>
      </w:r>
      <w:r w:rsidRPr="00950C14">
        <w:rPr>
          <w:rFonts w:asciiTheme="majorHAnsi" w:hAnsiTheme="majorHAnsi" w:cstheme="majorHAnsi"/>
        </w:rPr>
        <w:t xml:space="preserve">não identifica óbices para a sua regular tramitação </w:t>
      </w:r>
    </w:p>
    <w:p w:rsidR="00950C14" w:rsidRPr="00950C14" w:rsidP="00950C14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1F63BA" w:rsidP="00950C14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950C14">
        <w:rPr>
          <w:rFonts w:asciiTheme="majorHAnsi" w:hAnsiTheme="majorHAnsi" w:cstheme="majorHAnsi"/>
        </w:rPr>
        <w:t>Recomenda-se, contudo, que a Secretaria Municipal de Governo, por meio de sua Diretoria de Planejamento e Orçamento, proceda à estimativa do eventual impacto indireto na arrecadação, exclusivamente para fins de planejamento fiscal e adequação das projeções orçamentárias, sem que isso constitua condição para a validade ou eficácia da norma, que opera no plano da não incidência tributária.</w:t>
      </w:r>
    </w:p>
    <w:p w:rsidR="001F63BA" w:rsidP="00E5461E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E5461E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Esta relato</w:t>
      </w:r>
      <w:r w:rsidR="00E5461E">
        <w:rPr>
          <w:rFonts w:asciiTheme="majorHAnsi" w:hAnsiTheme="majorHAnsi" w:cstheme="majorHAnsi"/>
        </w:rPr>
        <w:t>ria não possui emendas a propor, não observando óbices quanto a continuidade da propositura.</w:t>
      </w:r>
    </w:p>
    <w:p w:rsidR="000235F4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0235F4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E5461E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E5461E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3A59B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10</w:t>
      </w:r>
      <w:r w:rsidR="00D4119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de junho </w:t>
      </w:r>
      <w:r w:rsidRPr="00D677F3" w:rsidR="006B31CF">
        <w:rPr>
          <w:rFonts w:asciiTheme="majorHAnsi" w:hAnsiTheme="majorHAnsi" w:cstheme="majorHAnsi"/>
        </w:rPr>
        <w:t>de 202</w:t>
      </w:r>
      <w:r w:rsidR="00E5461E">
        <w:rPr>
          <w:rFonts w:asciiTheme="majorHAnsi" w:hAnsiTheme="majorHAnsi" w:cstheme="majorHAnsi"/>
        </w:rPr>
        <w:t>6</w:t>
      </w:r>
      <w:r w:rsidRPr="00D677F3" w:rsidR="006B31CF">
        <w:rPr>
          <w:rFonts w:asciiTheme="majorHAnsi" w:hAnsiTheme="majorHAnsi" w:cstheme="majorHAnsi"/>
        </w:rPr>
        <w:t>.</w:t>
      </w:r>
    </w:p>
    <w:p w:rsidR="00D75C8D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E5461E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D75C8D" w:rsidRP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i/>
          <w:sz w:val="20"/>
        </w:rPr>
      </w:pPr>
      <w:r w:rsidRPr="00C0742F">
        <w:rPr>
          <w:rFonts w:asciiTheme="majorHAnsi" w:hAnsiTheme="majorHAnsi" w:cstheme="majorHAnsi"/>
          <w:i/>
          <w:sz w:val="20"/>
        </w:rPr>
        <w:t>(</w:t>
      </w:r>
      <w:r w:rsidRPr="00C0742F">
        <w:rPr>
          <w:rFonts w:asciiTheme="majorHAnsi" w:hAnsiTheme="majorHAnsi" w:cstheme="majorHAnsi"/>
          <w:i/>
          <w:sz w:val="20"/>
        </w:rPr>
        <w:t>assinado</w:t>
      </w:r>
      <w:r w:rsidRPr="00C0742F">
        <w:rPr>
          <w:rFonts w:asciiTheme="majorHAnsi" w:hAnsiTheme="majorHAnsi" w:cstheme="majorHAnsi"/>
          <w:i/>
          <w:sz w:val="20"/>
        </w:rPr>
        <w:t xml:space="preserve"> digitalmente)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3A59B8">
      <w:pPr>
        <w:rPr>
          <w:rStyle w:val="Strong"/>
          <w:rFonts w:asciiTheme="majorHAnsi" w:hAnsiTheme="majorHAnsi" w:cstheme="majorHAnsi"/>
          <w:sz w:val="24"/>
          <w:szCs w:val="24"/>
        </w:rPr>
      </w:pPr>
      <w:r>
        <w:rPr>
          <w:rStyle w:val="Strong"/>
          <w:rFonts w:asciiTheme="majorHAnsi" w:hAnsiTheme="majorHAnsi" w:cstheme="majorHAnsi"/>
        </w:rPr>
        <w:br w:type="page"/>
      </w:r>
    </w:p>
    <w:p w:rsidR="003A59B8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3A59B8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75C8D" w:rsidRPr="00CD6830" w:rsidP="0089559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</w:t>
      </w:r>
      <w:r w:rsidRPr="008E6358" w:rsidR="00472595">
        <w:rPr>
          <w:rFonts w:asciiTheme="majorHAnsi" w:hAnsiTheme="majorHAnsi" w:cstheme="majorHAnsi"/>
          <w:b/>
          <w:sz w:val="24"/>
          <w:szCs w:val="24"/>
        </w:rPr>
        <w:t>ARECER FAVORÁVEL DA COMISSÃO DE FINANÇAS E ORÇAMENTO.</w:t>
      </w: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0235F4">
        <w:rPr>
          <w:rFonts w:asciiTheme="majorHAnsi" w:hAnsiTheme="majorHAnsi" w:cstheme="majorHAnsi"/>
        </w:rPr>
        <w:t>10</w:t>
      </w:r>
      <w:r w:rsidR="00637C5F">
        <w:rPr>
          <w:rFonts w:asciiTheme="majorHAnsi" w:hAnsiTheme="majorHAnsi" w:cstheme="majorHAnsi"/>
        </w:rPr>
        <w:t xml:space="preserve"> de </w:t>
      </w:r>
      <w:r w:rsidR="000235F4">
        <w:rPr>
          <w:rFonts w:asciiTheme="majorHAnsi" w:hAnsiTheme="majorHAnsi" w:cstheme="majorHAnsi"/>
        </w:rPr>
        <w:t>junho</w:t>
      </w:r>
      <w:r w:rsidRPr="00D677F3">
        <w:rPr>
          <w:rFonts w:asciiTheme="majorHAnsi" w:hAnsiTheme="majorHAnsi" w:cstheme="majorHAnsi"/>
        </w:rPr>
        <w:t xml:space="preserve"> de 202</w:t>
      </w:r>
      <w:r w:rsidR="00E5461E">
        <w:rPr>
          <w:rFonts w:asciiTheme="majorHAnsi" w:hAnsiTheme="majorHAnsi" w:cstheme="majorHAnsi"/>
        </w:rPr>
        <w:t>6</w:t>
      </w:r>
      <w:r w:rsidRPr="00D677F3">
        <w:rPr>
          <w:rFonts w:asciiTheme="majorHAnsi" w:hAnsiTheme="majorHAnsi" w:cstheme="majorHAnsi"/>
        </w:rPr>
        <w:t>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VEREADOR</w:t>
      </w:r>
      <w:bookmarkStart w:id="0" w:name="_GoBack"/>
      <w:bookmarkEnd w:id="0"/>
      <w:r w:rsidRPr="00D677F3" w:rsidR="00472595">
        <w:rPr>
          <w:rFonts w:asciiTheme="majorHAnsi" w:hAnsiTheme="majorHAnsi" w:cstheme="majorHAnsi"/>
          <w:b/>
        </w:rPr>
        <w:t xml:space="preserve">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B06851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B06851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258D4"/>
    <w:multiLevelType w:val="hybridMultilevel"/>
    <w:tmpl w:val="204C4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D55BC"/>
    <w:multiLevelType w:val="hybridMultilevel"/>
    <w:tmpl w:val="AF862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4E1340"/>
    <w:multiLevelType w:val="hybridMultilevel"/>
    <w:tmpl w:val="0A00F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B279B8"/>
    <w:multiLevelType w:val="hybridMultilevel"/>
    <w:tmpl w:val="BCD01D6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643DDB"/>
    <w:multiLevelType w:val="hybridMultilevel"/>
    <w:tmpl w:val="913AF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10"/>
  </w:num>
  <w:num w:numId="5">
    <w:abstractNumId w:val="23"/>
  </w:num>
  <w:num w:numId="6">
    <w:abstractNumId w:val="27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16"/>
  </w:num>
  <w:num w:numId="13">
    <w:abstractNumId w:val="0"/>
  </w:num>
  <w:num w:numId="14">
    <w:abstractNumId w:val="3"/>
  </w:num>
  <w:num w:numId="15">
    <w:abstractNumId w:val="21"/>
  </w:num>
  <w:num w:numId="16">
    <w:abstractNumId w:val="13"/>
  </w:num>
  <w:num w:numId="17">
    <w:abstractNumId w:val="20"/>
  </w:num>
  <w:num w:numId="18">
    <w:abstractNumId w:val="5"/>
  </w:num>
  <w:num w:numId="19">
    <w:abstractNumId w:val="2"/>
  </w:num>
  <w:num w:numId="20">
    <w:abstractNumId w:val="19"/>
  </w:num>
  <w:num w:numId="21">
    <w:abstractNumId w:val="17"/>
  </w:num>
  <w:num w:numId="22">
    <w:abstractNumId w:val="26"/>
  </w:num>
  <w:num w:numId="23">
    <w:abstractNumId w:val="7"/>
  </w:num>
  <w:num w:numId="24">
    <w:abstractNumId w:val="14"/>
  </w:num>
  <w:num w:numId="25">
    <w:abstractNumId w:val="18"/>
  </w:num>
  <w:num w:numId="26">
    <w:abstractNumId w:val="25"/>
  </w:num>
  <w:num w:numId="27">
    <w:abstractNumId w:val="2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35F4"/>
    <w:rsid w:val="00026797"/>
    <w:rsid w:val="00027D0F"/>
    <w:rsid w:val="0003626B"/>
    <w:rsid w:val="00037531"/>
    <w:rsid w:val="00041A2D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B21BF"/>
    <w:rsid w:val="000C4A24"/>
    <w:rsid w:val="000D376F"/>
    <w:rsid w:val="000D498E"/>
    <w:rsid w:val="000E58E9"/>
    <w:rsid w:val="000F4933"/>
    <w:rsid w:val="00126AE5"/>
    <w:rsid w:val="00127DAB"/>
    <w:rsid w:val="001430B8"/>
    <w:rsid w:val="0015590E"/>
    <w:rsid w:val="00181506"/>
    <w:rsid w:val="00187FC6"/>
    <w:rsid w:val="001902E0"/>
    <w:rsid w:val="00192536"/>
    <w:rsid w:val="001949A5"/>
    <w:rsid w:val="001A3CE4"/>
    <w:rsid w:val="001B7303"/>
    <w:rsid w:val="001F63BA"/>
    <w:rsid w:val="0020165D"/>
    <w:rsid w:val="0020584A"/>
    <w:rsid w:val="00213987"/>
    <w:rsid w:val="00227E2C"/>
    <w:rsid w:val="00234376"/>
    <w:rsid w:val="00297379"/>
    <w:rsid w:val="002A2BD3"/>
    <w:rsid w:val="002A648D"/>
    <w:rsid w:val="002B5A45"/>
    <w:rsid w:val="002B71AC"/>
    <w:rsid w:val="002C0A99"/>
    <w:rsid w:val="002E3052"/>
    <w:rsid w:val="002F3157"/>
    <w:rsid w:val="002F589A"/>
    <w:rsid w:val="003121C8"/>
    <w:rsid w:val="00314B47"/>
    <w:rsid w:val="003200AF"/>
    <w:rsid w:val="00322469"/>
    <w:rsid w:val="00346786"/>
    <w:rsid w:val="00371A69"/>
    <w:rsid w:val="0038129E"/>
    <w:rsid w:val="00381C00"/>
    <w:rsid w:val="003A2ADE"/>
    <w:rsid w:val="003A5737"/>
    <w:rsid w:val="003A59B8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5098"/>
    <w:rsid w:val="00423EBB"/>
    <w:rsid w:val="00441DC5"/>
    <w:rsid w:val="004427D7"/>
    <w:rsid w:val="00446FA1"/>
    <w:rsid w:val="004557B8"/>
    <w:rsid w:val="00456770"/>
    <w:rsid w:val="00472595"/>
    <w:rsid w:val="004755B6"/>
    <w:rsid w:val="00493896"/>
    <w:rsid w:val="004A4450"/>
    <w:rsid w:val="004B3FD2"/>
    <w:rsid w:val="004B6FDF"/>
    <w:rsid w:val="004C0017"/>
    <w:rsid w:val="004C076A"/>
    <w:rsid w:val="004D46DA"/>
    <w:rsid w:val="004E6092"/>
    <w:rsid w:val="00500EA1"/>
    <w:rsid w:val="005242B1"/>
    <w:rsid w:val="00524D00"/>
    <w:rsid w:val="00525ABC"/>
    <w:rsid w:val="00543E03"/>
    <w:rsid w:val="005515A3"/>
    <w:rsid w:val="005559D9"/>
    <w:rsid w:val="0055728D"/>
    <w:rsid w:val="00562E0A"/>
    <w:rsid w:val="0057515A"/>
    <w:rsid w:val="0059215B"/>
    <w:rsid w:val="00596023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27088"/>
    <w:rsid w:val="00637C5F"/>
    <w:rsid w:val="0064663A"/>
    <w:rsid w:val="00670C69"/>
    <w:rsid w:val="006834FE"/>
    <w:rsid w:val="0069403A"/>
    <w:rsid w:val="00697874"/>
    <w:rsid w:val="006A54A9"/>
    <w:rsid w:val="006A762A"/>
    <w:rsid w:val="006B31CF"/>
    <w:rsid w:val="006D1946"/>
    <w:rsid w:val="006E14A1"/>
    <w:rsid w:val="006F48DD"/>
    <w:rsid w:val="007038AD"/>
    <w:rsid w:val="00716314"/>
    <w:rsid w:val="00741F3B"/>
    <w:rsid w:val="00753ABE"/>
    <w:rsid w:val="007556D8"/>
    <w:rsid w:val="00766595"/>
    <w:rsid w:val="0078178E"/>
    <w:rsid w:val="00783794"/>
    <w:rsid w:val="00784CD4"/>
    <w:rsid w:val="00785E1B"/>
    <w:rsid w:val="007911EF"/>
    <w:rsid w:val="007A08D1"/>
    <w:rsid w:val="007B6058"/>
    <w:rsid w:val="007C6029"/>
    <w:rsid w:val="007C7AD8"/>
    <w:rsid w:val="007E1160"/>
    <w:rsid w:val="00804434"/>
    <w:rsid w:val="0081335D"/>
    <w:rsid w:val="00842408"/>
    <w:rsid w:val="00855DD2"/>
    <w:rsid w:val="008641BE"/>
    <w:rsid w:val="00864928"/>
    <w:rsid w:val="0086613A"/>
    <w:rsid w:val="008677CB"/>
    <w:rsid w:val="008742DD"/>
    <w:rsid w:val="00881E60"/>
    <w:rsid w:val="0088465F"/>
    <w:rsid w:val="008905C2"/>
    <w:rsid w:val="00895599"/>
    <w:rsid w:val="008956B8"/>
    <w:rsid w:val="008A537A"/>
    <w:rsid w:val="008C08C5"/>
    <w:rsid w:val="008C125D"/>
    <w:rsid w:val="008C4AA2"/>
    <w:rsid w:val="008E6358"/>
    <w:rsid w:val="008F67DA"/>
    <w:rsid w:val="00902EE1"/>
    <w:rsid w:val="009048A2"/>
    <w:rsid w:val="00904ADF"/>
    <w:rsid w:val="00914ADC"/>
    <w:rsid w:val="00920A3F"/>
    <w:rsid w:val="00925E1A"/>
    <w:rsid w:val="00950C14"/>
    <w:rsid w:val="00957DEF"/>
    <w:rsid w:val="00977D0F"/>
    <w:rsid w:val="0098102A"/>
    <w:rsid w:val="00983B49"/>
    <w:rsid w:val="009D4F58"/>
    <w:rsid w:val="009D56B8"/>
    <w:rsid w:val="009D6B7C"/>
    <w:rsid w:val="009E31A0"/>
    <w:rsid w:val="00A00E3E"/>
    <w:rsid w:val="00A12DD9"/>
    <w:rsid w:val="00A14E63"/>
    <w:rsid w:val="00A164DC"/>
    <w:rsid w:val="00A17FE4"/>
    <w:rsid w:val="00A23604"/>
    <w:rsid w:val="00A2712E"/>
    <w:rsid w:val="00A27446"/>
    <w:rsid w:val="00A52713"/>
    <w:rsid w:val="00A55914"/>
    <w:rsid w:val="00A672C0"/>
    <w:rsid w:val="00A92E38"/>
    <w:rsid w:val="00AD2770"/>
    <w:rsid w:val="00AE4353"/>
    <w:rsid w:val="00AE5858"/>
    <w:rsid w:val="00AE6D13"/>
    <w:rsid w:val="00AF0C05"/>
    <w:rsid w:val="00AF3296"/>
    <w:rsid w:val="00AF4193"/>
    <w:rsid w:val="00AF4AC7"/>
    <w:rsid w:val="00B06851"/>
    <w:rsid w:val="00B12415"/>
    <w:rsid w:val="00B30708"/>
    <w:rsid w:val="00B33FF5"/>
    <w:rsid w:val="00B45642"/>
    <w:rsid w:val="00B57090"/>
    <w:rsid w:val="00BA48C7"/>
    <w:rsid w:val="00BA67D8"/>
    <w:rsid w:val="00BD4115"/>
    <w:rsid w:val="00BE2A4B"/>
    <w:rsid w:val="00BE41D6"/>
    <w:rsid w:val="00BE68FF"/>
    <w:rsid w:val="00BE6938"/>
    <w:rsid w:val="00BF2A6F"/>
    <w:rsid w:val="00BF47AD"/>
    <w:rsid w:val="00C00566"/>
    <w:rsid w:val="00C0742F"/>
    <w:rsid w:val="00C076DE"/>
    <w:rsid w:val="00C10154"/>
    <w:rsid w:val="00C2458E"/>
    <w:rsid w:val="00C3120C"/>
    <w:rsid w:val="00C31C89"/>
    <w:rsid w:val="00C56DF7"/>
    <w:rsid w:val="00C74E3F"/>
    <w:rsid w:val="00C75973"/>
    <w:rsid w:val="00CA4349"/>
    <w:rsid w:val="00CC230E"/>
    <w:rsid w:val="00CC3E72"/>
    <w:rsid w:val="00CD6830"/>
    <w:rsid w:val="00CF288D"/>
    <w:rsid w:val="00D233F3"/>
    <w:rsid w:val="00D33D19"/>
    <w:rsid w:val="00D41199"/>
    <w:rsid w:val="00D47DCE"/>
    <w:rsid w:val="00D52DAE"/>
    <w:rsid w:val="00D530CC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29E1"/>
    <w:rsid w:val="00DC2FDF"/>
    <w:rsid w:val="00DC32F0"/>
    <w:rsid w:val="00DD7EAE"/>
    <w:rsid w:val="00DE2A9A"/>
    <w:rsid w:val="00DF605F"/>
    <w:rsid w:val="00E11ECC"/>
    <w:rsid w:val="00E3543A"/>
    <w:rsid w:val="00E3658D"/>
    <w:rsid w:val="00E41ADD"/>
    <w:rsid w:val="00E471F3"/>
    <w:rsid w:val="00E5461E"/>
    <w:rsid w:val="00E57571"/>
    <w:rsid w:val="00E57668"/>
    <w:rsid w:val="00E7438B"/>
    <w:rsid w:val="00E86C91"/>
    <w:rsid w:val="00E978F5"/>
    <w:rsid w:val="00EA0447"/>
    <w:rsid w:val="00EA375D"/>
    <w:rsid w:val="00EA4E83"/>
    <w:rsid w:val="00EB1570"/>
    <w:rsid w:val="00EB3C9A"/>
    <w:rsid w:val="00EB5DDD"/>
    <w:rsid w:val="00EC5677"/>
    <w:rsid w:val="00ED7D93"/>
    <w:rsid w:val="00EE457C"/>
    <w:rsid w:val="00EF4DE4"/>
    <w:rsid w:val="00EF630E"/>
    <w:rsid w:val="00F00F78"/>
    <w:rsid w:val="00F10F57"/>
    <w:rsid w:val="00F13148"/>
    <w:rsid w:val="00F1632A"/>
    <w:rsid w:val="00F21F60"/>
    <w:rsid w:val="00F304D4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B1D05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A2E4F-F250-407F-8186-686CD1F1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1181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3</cp:revision>
  <cp:lastPrinted>2025-02-18T14:53:00Z</cp:lastPrinted>
  <dcterms:created xsi:type="dcterms:W3CDTF">2026-06-10T19:09:00Z</dcterms:created>
  <dcterms:modified xsi:type="dcterms:W3CDTF">2026-06-10T19:13:00Z</dcterms:modified>
</cp:coreProperties>
</file>