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93ABC" w:rsidP="00563209"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93ABC">
        <w:rPr>
          <w:rFonts w:ascii="Courier New" w:hAnsi="Courier New" w:cs="Courier New"/>
          <w:b/>
          <w:bCs/>
          <w:kern w:val="3"/>
          <w:sz w:val="24"/>
          <w:szCs w:val="24"/>
        </w:rPr>
        <w:t>Requerimento Nº 307/2026</w:t>
      </w:r>
      <w:r w:rsidRPr="00493ABC">
        <w:rPr>
          <w:rFonts w:ascii="Courier New" w:hAnsi="Courier New" w:cs="Courier New"/>
          <w:b/>
          <w:bCs/>
          <w:kern w:val="3"/>
          <w:sz w:val="24"/>
          <w:szCs w:val="24"/>
        </w:rPr>
        <w:t>Requerimento Nº 307/2026</w:t>
      </w:r>
    </w:p>
    <w:p w:rsidR="007E3DC3" w:rsidRPr="00493ABC" w:rsidP="00563209" w14:paraId="52B3FF0A" w14:textId="77777777">
      <w:pPr>
        <w:overflowPunct w:val="0"/>
        <w:autoSpaceDN w:val="0"/>
        <w:spacing w:before="120" w:after="120" w:line="276" w:lineRule="auto"/>
        <w:jc w:val="both"/>
        <w:rPr>
          <w:rFonts w:ascii="Courier New" w:hAnsi="Courier New" w:cs="Courier New"/>
          <w:kern w:val="3"/>
          <w:sz w:val="22"/>
          <w:szCs w:val="22"/>
        </w:rPr>
      </w:pPr>
    </w:p>
    <w:p w:rsidR="006D56EE" w:rsidRPr="00AC38CC" w:rsidP="002D16B7" w14:paraId="5A5B76DB" w14:textId="49FE7E33">
      <w:pPr>
        <w:pBdr>
          <w:top w:val="single" w:sz="6" w:space="1" w:color="000000"/>
          <w:left w:val="single" w:sz="6" w:space="1" w:color="000000"/>
          <w:bottom w:val="single" w:sz="6" w:space="1" w:color="000000"/>
          <w:right w:val="single" w:sz="6" w:space="1" w:color="000000"/>
        </w:pBdr>
        <w:overflowPunct w:val="0"/>
        <w:autoSpaceDN w:val="0"/>
        <w:spacing w:before="120" w:after="120"/>
        <w:jc w:val="both"/>
        <w:rPr>
          <w:rFonts w:ascii="Courier New" w:hAnsi="Courier New" w:cs="Courier New"/>
          <w:b/>
          <w:kern w:val="3"/>
          <w:sz w:val="22"/>
          <w:szCs w:val="22"/>
        </w:rPr>
      </w:pPr>
      <w:r w:rsidRPr="00AC38CC">
        <w:rPr>
          <w:rFonts w:ascii="Courier New" w:hAnsi="Courier New" w:cs="Courier New"/>
          <w:b/>
          <w:kern w:val="3"/>
          <w:sz w:val="22"/>
          <w:szCs w:val="22"/>
        </w:rPr>
        <w:t xml:space="preserve">EMENTA: </w:t>
      </w:r>
      <w:r w:rsidRPr="002276B1" w:rsidR="002276B1">
        <w:rPr>
          <w:rFonts w:ascii="Courier New" w:hAnsi="Courier New" w:cs="Courier New"/>
          <w:b/>
          <w:kern w:val="3"/>
          <w:sz w:val="22"/>
          <w:szCs w:val="22"/>
        </w:rPr>
        <w:t>REQUER AO PODER EXECUTIVO MUNICIPAL, ATRAVÉS DA SECRETARIA DE EDUCAÇÃO, ESCLARECIMENTOS SOBRE O EFETIVO ENVIO, RECEBIMENTO E PUBLICIDADE DAS COMUNICAÇÕES INTERNAS (</w:t>
      </w:r>
      <w:r w:rsidRPr="002276B1" w:rsidR="002276B1">
        <w:rPr>
          <w:rFonts w:ascii="Courier New" w:hAnsi="Courier New" w:cs="Courier New"/>
          <w:b/>
          <w:kern w:val="3"/>
          <w:sz w:val="22"/>
          <w:szCs w:val="22"/>
        </w:rPr>
        <w:t>CIs</w:t>
      </w:r>
      <w:r w:rsidRPr="002276B1" w:rsidR="002276B1">
        <w:rPr>
          <w:rFonts w:ascii="Courier New" w:hAnsi="Courier New" w:cs="Courier New"/>
          <w:b/>
          <w:kern w:val="3"/>
          <w:sz w:val="22"/>
          <w:szCs w:val="22"/>
        </w:rPr>
        <w:t>) DESTINADAS ÀS UNIDADES ESCOLARES E AOS PROFISSIONAIS DO MAGISTÉRIO</w:t>
      </w:r>
      <w:r w:rsidRPr="00563209" w:rsidR="00563209">
        <w:rPr>
          <w:rFonts w:ascii="Courier New" w:hAnsi="Courier New" w:cs="Courier New"/>
          <w:b/>
          <w:kern w:val="3"/>
          <w:sz w:val="22"/>
          <w:szCs w:val="22"/>
        </w:rPr>
        <w:t>, CONFORME DEBATIDO NA AUDIÊNCIA PÚBLICA DO DIA 11 DE JUNHO DE 2026</w:t>
      </w:r>
      <w:r w:rsidRPr="00AC38CC">
        <w:rPr>
          <w:rFonts w:ascii="Courier New" w:hAnsi="Courier New" w:cs="Courier New"/>
          <w:b/>
          <w:sz w:val="22"/>
          <w:szCs w:val="22"/>
        </w:rPr>
        <w:t>.</w:t>
      </w:r>
    </w:p>
    <w:p w:rsidR="002D16B7" w:rsidP="002276B1" w14:paraId="03A93A07" w14:textId="77777777">
      <w:pPr>
        <w:overflowPunct w:val="0"/>
        <w:autoSpaceDN w:val="0"/>
        <w:spacing w:before="120" w:after="120" w:line="276" w:lineRule="auto"/>
        <w:jc w:val="both"/>
        <w:rPr>
          <w:rFonts w:ascii="Courier New" w:hAnsi="Courier New" w:cs="Courier New"/>
          <w:kern w:val="3"/>
          <w:sz w:val="22"/>
          <w:szCs w:val="22"/>
        </w:rPr>
      </w:pPr>
    </w:p>
    <w:p w:rsidR="007571D2" w:rsidRPr="00493ABC" w:rsidP="002276B1" w14:paraId="5933997D" w14:textId="77777777">
      <w:pPr>
        <w:overflowPunct w:val="0"/>
        <w:autoSpaceDN w:val="0"/>
        <w:spacing w:before="120" w:after="120" w:line="276" w:lineRule="auto"/>
        <w:jc w:val="both"/>
        <w:rPr>
          <w:rFonts w:ascii="Courier New" w:hAnsi="Courier New" w:cs="Courier New"/>
          <w:kern w:val="3"/>
          <w:sz w:val="22"/>
          <w:szCs w:val="22"/>
        </w:rPr>
      </w:pPr>
      <w:r w:rsidRPr="00493ABC">
        <w:rPr>
          <w:rFonts w:ascii="Courier New" w:hAnsi="Courier New" w:cs="Courier New"/>
          <w:b/>
          <w:kern w:val="3"/>
          <w:sz w:val="22"/>
          <w:szCs w:val="22"/>
        </w:rPr>
        <w:t>SENHOR PRESIDENTE,</w:t>
      </w:r>
    </w:p>
    <w:p w:rsidR="007571D2" w:rsidRPr="00493ABC" w:rsidP="002276B1" w14:paraId="2B9428C1" w14:textId="77777777">
      <w:pPr>
        <w:overflowPunct w:val="0"/>
        <w:autoSpaceDN w:val="0"/>
        <w:spacing w:before="120" w:after="120" w:line="276" w:lineRule="auto"/>
        <w:jc w:val="both"/>
        <w:rPr>
          <w:rFonts w:ascii="Courier New" w:hAnsi="Courier New" w:cs="Courier New"/>
          <w:b/>
          <w:kern w:val="3"/>
          <w:sz w:val="22"/>
          <w:szCs w:val="22"/>
        </w:rPr>
      </w:pPr>
      <w:r w:rsidRPr="00493ABC">
        <w:rPr>
          <w:rFonts w:ascii="Courier New" w:hAnsi="Courier New" w:cs="Courier New"/>
          <w:b/>
          <w:kern w:val="3"/>
          <w:sz w:val="22"/>
          <w:szCs w:val="22"/>
        </w:rPr>
        <w:t>SENHORES E SENHORAS VEREADORES(AS),</w:t>
      </w:r>
    </w:p>
    <w:p w:rsidR="006D56EE" w:rsidRPr="00493ABC" w:rsidP="002276B1" w14:paraId="44AF57F8" w14:textId="77777777">
      <w:pPr>
        <w:overflowPunct w:val="0"/>
        <w:autoSpaceDN w:val="0"/>
        <w:spacing w:before="120" w:after="120" w:line="276" w:lineRule="auto"/>
        <w:jc w:val="both"/>
        <w:rPr>
          <w:rFonts w:ascii="Courier New" w:hAnsi="Courier New" w:cs="Courier New"/>
          <w:bCs/>
          <w:kern w:val="3"/>
          <w:sz w:val="22"/>
          <w:szCs w:val="22"/>
        </w:rPr>
      </w:pPr>
    </w:p>
    <w:p w:rsidR="002276B1" w:rsidRPr="002276B1" w:rsidP="002276B1" w14:paraId="4A953C13" w14:textId="77777777">
      <w:pPr>
        <w:spacing w:before="120" w:after="120" w:line="276" w:lineRule="auto"/>
        <w:ind w:firstLine="567"/>
        <w:jc w:val="both"/>
        <w:rPr>
          <w:rFonts w:ascii="Courier New" w:hAnsi="Courier New" w:cs="Courier New"/>
          <w:sz w:val="22"/>
          <w:szCs w:val="22"/>
        </w:rPr>
      </w:pPr>
      <w:r w:rsidRPr="002276B1">
        <w:rPr>
          <w:rFonts w:ascii="Courier New" w:hAnsi="Courier New" w:cs="Courier New"/>
          <w:sz w:val="22"/>
          <w:szCs w:val="22"/>
        </w:rPr>
        <w:t>Apresento a V.Exa., com esteio no Art. 152 do Regimento Interno, este Requerimento de Informações ao Excelentíssimo Senhor Prefeito Municipal, para que, por intermédio da Secretaria de Educação, preste esclarecimentos acerca dos fluxos de envio, trâmite e ampla publicidade das Comunicações Internas (</w:t>
      </w:r>
      <w:r w:rsidRPr="002276B1">
        <w:rPr>
          <w:rFonts w:ascii="Courier New" w:hAnsi="Courier New" w:cs="Courier New"/>
          <w:sz w:val="22"/>
          <w:szCs w:val="22"/>
        </w:rPr>
        <w:t>CIs</w:t>
      </w:r>
      <w:r w:rsidRPr="002276B1">
        <w:rPr>
          <w:rFonts w:ascii="Courier New" w:hAnsi="Courier New" w:cs="Courier New"/>
          <w:sz w:val="22"/>
          <w:szCs w:val="22"/>
        </w:rPr>
        <w:t xml:space="preserve">) e demais atos normativos expedidos para regulamentar a rotina laboral e procedimental das unidades escolares. </w:t>
      </w:r>
    </w:p>
    <w:p w:rsidR="002276B1" w:rsidP="002276B1" w14:paraId="5628A88F" w14:textId="0605962C">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A</w:t>
      </w:r>
      <w:r w:rsidRPr="002276B1">
        <w:rPr>
          <w:rFonts w:ascii="Courier New" w:hAnsi="Courier New" w:cs="Courier New"/>
          <w:sz w:val="22"/>
          <w:szCs w:val="22"/>
        </w:rPr>
        <w:t xml:space="preserve"> premente necessidade destas informações deitou raízes nos debates travados na Audiência Pública realizada no dia 11 de junho de 2026, fruto do Requerimento nº 246/2026 </w:t>
      </w:r>
      <w:r>
        <w:rPr>
          <w:rFonts w:ascii="Courier New" w:hAnsi="Courier New" w:cs="Courier New"/>
          <w:sz w:val="22"/>
          <w:szCs w:val="22"/>
        </w:rPr>
        <w:t>de autoria do Vereador Ernani</w:t>
      </w:r>
      <w:r w:rsidRPr="002276B1">
        <w:rPr>
          <w:rFonts w:ascii="Courier New" w:hAnsi="Courier New" w:cs="Courier New"/>
          <w:sz w:val="22"/>
          <w:szCs w:val="22"/>
        </w:rPr>
        <w:t>, oportunidade na qual os profissionais da educação denunciaram veementemente que regras cruciais afetas a descontos, marcação biométrica e cumprimento de horários pedagógicos são frequentemente alteradas ou instituídas por meio de comunicações internas que não chegam ao conhecimento efetivo dos professores. Sendo manifesto o interesse de todos os funcionários públicos municipais, em especial os da educação básica, que muitas vezes só tomam ciência de novas diretrizes administrativas após sofrerem descontos inesperados em seus holerites, justifica-se plenamente a intervenção deste Poder Legislativo para sindicar os mecanismos de notificação oficial adotados pela Pasta.</w:t>
      </w:r>
    </w:p>
    <w:p w:rsidR="002276B1" w:rsidP="002276B1" w14:paraId="2636E09D" w14:textId="77777777">
      <w:pPr>
        <w:spacing w:before="120" w:after="120" w:line="276" w:lineRule="auto"/>
        <w:ind w:firstLine="567"/>
        <w:jc w:val="both"/>
        <w:rPr>
          <w:rFonts w:ascii="Courier New" w:hAnsi="Courier New" w:cs="Courier New"/>
          <w:sz w:val="22"/>
          <w:szCs w:val="22"/>
        </w:rPr>
      </w:pPr>
      <w:r w:rsidRPr="002276B1">
        <w:rPr>
          <w:rFonts w:ascii="Courier New" w:hAnsi="Courier New" w:cs="Courier New"/>
          <w:sz w:val="22"/>
          <w:szCs w:val="22"/>
        </w:rPr>
        <w:t>O princípio da publicidade, expressamente consagrado no caput do art. 37 da Constituição Federal, constitui requisito indissociável de eficácia e moralidade de qualquer ato administrativo, vedando que diretrizes internas operem em ambiente de opacidade ou unilateralidade.</w:t>
      </w:r>
    </w:p>
    <w:p w:rsidR="002276B1" w:rsidP="002276B1" w14:paraId="6EEF1012" w14:textId="77777777">
      <w:pPr>
        <w:spacing w:before="120" w:after="120" w:line="276" w:lineRule="auto"/>
        <w:ind w:firstLine="567"/>
        <w:jc w:val="both"/>
        <w:rPr>
          <w:rFonts w:ascii="Courier New" w:hAnsi="Courier New" w:cs="Courier New"/>
          <w:sz w:val="22"/>
          <w:szCs w:val="22"/>
        </w:rPr>
      </w:pPr>
      <w:r w:rsidRPr="002276B1">
        <w:rPr>
          <w:rFonts w:ascii="Courier New" w:hAnsi="Courier New" w:cs="Courier New"/>
          <w:sz w:val="22"/>
          <w:szCs w:val="22"/>
        </w:rPr>
        <w:t>À luz do princípio da segurança jurídica e da proteção da confiança legítima, a imposição de novos deveres, restrições ou rotinas operacionais aos servidores pressupõe a sua prévia, formal e inequívoca ciência, sob pena de nulidade insanável por vício de difusão informativa.</w:t>
      </w:r>
    </w:p>
    <w:p w:rsidR="002276B1" w:rsidRPr="002276B1" w:rsidP="002276B1" w14:paraId="5A2E89FB" w14:textId="64487973">
      <w:pPr>
        <w:spacing w:before="120" w:after="120" w:line="276" w:lineRule="auto"/>
        <w:ind w:firstLine="567"/>
        <w:jc w:val="both"/>
        <w:rPr>
          <w:rFonts w:ascii="Courier New" w:hAnsi="Courier New" w:cs="Courier New"/>
          <w:sz w:val="22"/>
          <w:szCs w:val="22"/>
        </w:rPr>
      </w:pPr>
      <w:r w:rsidRPr="002276B1">
        <w:rPr>
          <w:rFonts w:ascii="Courier New" w:hAnsi="Courier New" w:cs="Courier New"/>
          <w:sz w:val="22"/>
          <w:szCs w:val="22"/>
        </w:rPr>
        <w:t xml:space="preserve">Conforme o brocardo latino </w:t>
      </w:r>
      <w:r w:rsidRPr="002276B1">
        <w:rPr>
          <w:rFonts w:ascii="Courier New" w:hAnsi="Courier New" w:cs="Courier New"/>
          <w:i/>
          <w:iCs/>
          <w:sz w:val="22"/>
          <w:szCs w:val="22"/>
        </w:rPr>
        <w:t>cognitio</w:t>
      </w:r>
      <w:r w:rsidRPr="002276B1">
        <w:rPr>
          <w:rFonts w:ascii="Courier New" w:hAnsi="Courier New" w:cs="Courier New"/>
          <w:i/>
          <w:iCs/>
          <w:sz w:val="22"/>
          <w:szCs w:val="22"/>
        </w:rPr>
        <w:t xml:space="preserve"> legis</w:t>
      </w:r>
      <w:r w:rsidRPr="002276B1">
        <w:rPr>
          <w:rFonts w:ascii="Courier New" w:hAnsi="Courier New" w:cs="Courier New"/>
          <w:sz w:val="22"/>
          <w:szCs w:val="22"/>
        </w:rPr>
        <w:t xml:space="preserve">, o conhecimento prévio da norma é pressuposto insubstituível para a sua exigibilidade, de modo que a ausência de comprovação do efetivo recebimento e leitura das </w:t>
      </w:r>
      <w:r w:rsidRPr="002276B1">
        <w:rPr>
          <w:rFonts w:ascii="Courier New" w:hAnsi="Courier New" w:cs="Courier New"/>
          <w:sz w:val="22"/>
          <w:szCs w:val="22"/>
        </w:rPr>
        <w:t>CIs</w:t>
      </w:r>
      <w:r w:rsidRPr="002276B1">
        <w:rPr>
          <w:rFonts w:ascii="Courier New" w:hAnsi="Courier New" w:cs="Courier New"/>
          <w:sz w:val="22"/>
          <w:szCs w:val="22"/>
        </w:rPr>
        <w:t xml:space="preserve"> pelas equipes escolares e pelo corpo docente obsta a aplicação de quaisquer penalidades, glosas ou descontos funcionais, sob pena de flagrante desvio de finalidade e injusto decréscimo patrimonial do servidor.</w:t>
      </w:r>
    </w:p>
    <w:p w:rsidR="00563209" w:rsidRPr="00802B37" w:rsidP="002276B1" w14:paraId="6674ED47" w14:textId="51FC1822">
      <w:pPr>
        <w:spacing w:before="120" w:after="120" w:line="276" w:lineRule="auto"/>
        <w:ind w:firstLine="567"/>
        <w:jc w:val="both"/>
        <w:rPr>
          <w:rFonts w:ascii="Courier New" w:hAnsi="Courier New" w:cs="Courier New"/>
          <w:sz w:val="22"/>
          <w:szCs w:val="22"/>
        </w:rPr>
      </w:pPr>
      <w:r w:rsidRPr="00563209">
        <w:rPr>
          <w:rFonts w:ascii="Courier New" w:hAnsi="Courier New" w:cs="Courier New"/>
          <w:sz w:val="22"/>
          <w:szCs w:val="22"/>
        </w:rPr>
        <w:t xml:space="preserve">Diante do exposto, requer-se </w:t>
      </w:r>
      <w:r>
        <w:rPr>
          <w:rFonts w:ascii="Courier New" w:hAnsi="Courier New" w:cs="Courier New"/>
          <w:sz w:val="22"/>
          <w:szCs w:val="22"/>
        </w:rPr>
        <w:t xml:space="preserve">as </w:t>
      </w:r>
      <w:r w:rsidRPr="00563209">
        <w:rPr>
          <w:rFonts w:ascii="Courier New" w:hAnsi="Courier New" w:cs="Courier New"/>
          <w:sz w:val="22"/>
          <w:szCs w:val="22"/>
        </w:rPr>
        <w:t xml:space="preserve">informações </w:t>
      </w:r>
      <w:r>
        <w:rPr>
          <w:rFonts w:ascii="Courier New" w:hAnsi="Courier New" w:cs="Courier New"/>
          <w:sz w:val="22"/>
          <w:szCs w:val="22"/>
        </w:rPr>
        <w:t>infra expostas:</w:t>
      </w:r>
    </w:p>
    <w:p w:rsidR="00563209" w:rsidRPr="0036284A" w:rsidP="002276B1" w14:paraId="2EBFB3F8" w14:textId="77777777">
      <w:pPr>
        <w:spacing w:line="276" w:lineRule="auto"/>
        <w:jc w:val="both"/>
        <w:rPr>
          <w:rFonts w:ascii="Courier New" w:hAnsi="Courier New" w:cs="Courier New"/>
          <w:sz w:val="10"/>
          <w:szCs w:val="10"/>
        </w:rPr>
      </w:pPr>
    </w:p>
    <w:p w:rsidR="00563209" w:rsidRPr="00802B37" w:rsidP="002276B1" w14:paraId="0B67F3EF" w14:textId="0280E1EB">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2276B1">
        <w:rPr>
          <w:rFonts w:ascii="Courier New" w:hAnsi="Courier New" w:cs="Courier New"/>
          <w:sz w:val="22"/>
          <w:szCs w:val="22"/>
        </w:rPr>
        <w:t>De que forma a Secretaria de Educação realiza o envio oficial das Comunicações Internas (</w:t>
      </w:r>
      <w:r w:rsidRPr="002276B1">
        <w:rPr>
          <w:rFonts w:ascii="Courier New" w:hAnsi="Courier New" w:cs="Courier New"/>
          <w:sz w:val="22"/>
          <w:szCs w:val="22"/>
        </w:rPr>
        <w:t>CIs</w:t>
      </w:r>
      <w:r w:rsidRPr="002276B1">
        <w:rPr>
          <w:rFonts w:ascii="Courier New" w:hAnsi="Courier New" w:cs="Courier New"/>
          <w:sz w:val="22"/>
          <w:szCs w:val="22"/>
        </w:rPr>
        <w:t>), circulares e orientações normativas para as unidades escolares da rede municipal, especificando se há um sistema digital auditável que comprove de maneira inequívoca a data e o horário de recebimento por parte das direções e do corpo docente?</w:t>
      </w:r>
    </w:p>
    <w:p w:rsidR="00563209" w:rsidRPr="0036284A" w:rsidP="002276B1" w14:paraId="2E05CC33" w14:textId="77777777">
      <w:pPr>
        <w:spacing w:line="276" w:lineRule="auto"/>
        <w:jc w:val="both"/>
        <w:rPr>
          <w:rFonts w:ascii="Courier New" w:hAnsi="Courier New" w:cs="Courier New"/>
          <w:sz w:val="10"/>
          <w:szCs w:val="10"/>
        </w:rPr>
      </w:pPr>
    </w:p>
    <w:p w:rsidR="00563209" w:rsidRPr="00802B37" w:rsidP="002276B1" w14:paraId="2F779918" w14:textId="57D36763">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2276B1">
        <w:rPr>
          <w:rFonts w:ascii="Courier New" w:hAnsi="Courier New" w:cs="Courier New"/>
          <w:sz w:val="22"/>
          <w:szCs w:val="22"/>
        </w:rPr>
        <w:t>Existe um fluxo administrativo obrigatório instituído pela Secretaria que garanta que a CI enviada à direção da escola seja formalmente repassada e disponibilizada para a leitura e assinatura de ciência de todos os professores lotados na respectiva unidade?</w:t>
      </w:r>
    </w:p>
    <w:p w:rsidR="00563209" w:rsidRPr="00802B37" w:rsidP="002276B1" w14:paraId="1A38FC05" w14:textId="77777777">
      <w:pPr>
        <w:spacing w:line="276" w:lineRule="auto"/>
        <w:ind w:right="566"/>
        <w:rPr>
          <w:rFonts w:ascii="Courier New" w:hAnsi="Courier New" w:cs="Courier New"/>
          <w:sz w:val="10"/>
          <w:szCs w:val="10"/>
        </w:rPr>
      </w:pPr>
    </w:p>
    <w:p w:rsidR="00563209" w:rsidRPr="00802B37" w:rsidP="002276B1" w14:paraId="17291E8A" w14:textId="4229B67E">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2276B1">
        <w:rPr>
          <w:rFonts w:ascii="Courier New" w:hAnsi="Courier New" w:cs="Courier New"/>
          <w:sz w:val="22"/>
          <w:szCs w:val="22"/>
        </w:rPr>
        <w:t xml:space="preserve">Diante dos relatos colhidos na audiência de que os servidores são rotineiramente surpreendidos por mudanças procedimentais sem aviso prévio, como a Secretaria justifica e valida a aplicação de descontos em folha fundamentados em </w:t>
      </w:r>
      <w:r w:rsidRPr="002276B1">
        <w:rPr>
          <w:rFonts w:ascii="Courier New" w:hAnsi="Courier New" w:cs="Courier New"/>
          <w:sz w:val="22"/>
          <w:szCs w:val="22"/>
        </w:rPr>
        <w:t>CIs</w:t>
      </w:r>
      <w:r w:rsidRPr="002276B1">
        <w:rPr>
          <w:rFonts w:ascii="Courier New" w:hAnsi="Courier New" w:cs="Courier New"/>
          <w:sz w:val="22"/>
          <w:szCs w:val="22"/>
        </w:rPr>
        <w:t xml:space="preserve"> cuja ampla publicidade e comprovação de recebimento individual não foram previamente asseguradas?</w:t>
      </w:r>
    </w:p>
    <w:p w:rsidR="00563209" w:rsidRPr="00802B37" w:rsidP="002276B1" w14:paraId="1F855BFE" w14:textId="77777777">
      <w:pPr>
        <w:spacing w:line="276" w:lineRule="auto"/>
        <w:rPr>
          <w:rFonts w:ascii="Courier New" w:hAnsi="Courier New" w:cs="Courier New"/>
          <w:sz w:val="10"/>
          <w:szCs w:val="10"/>
        </w:rPr>
      </w:pPr>
    </w:p>
    <w:p w:rsidR="00563209" w:rsidRPr="00802B37" w:rsidP="002276B1" w14:paraId="5A26DA2A" w14:textId="13DA48E8">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2276B1">
        <w:rPr>
          <w:rFonts w:ascii="Courier New" w:hAnsi="Courier New" w:cs="Courier New"/>
          <w:sz w:val="22"/>
          <w:szCs w:val="22"/>
        </w:rPr>
        <w:t xml:space="preserve">Quais medidas administrativas estão sendo estudadas ou implementadas para unificar, dar transparência e criar um repositório público, centralizado e digital de todas as </w:t>
      </w:r>
      <w:r w:rsidRPr="002276B1">
        <w:rPr>
          <w:rFonts w:ascii="Courier New" w:hAnsi="Courier New" w:cs="Courier New"/>
          <w:sz w:val="22"/>
          <w:szCs w:val="22"/>
        </w:rPr>
        <w:t>CIs</w:t>
      </w:r>
      <w:r w:rsidRPr="002276B1">
        <w:rPr>
          <w:rFonts w:ascii="Courier New" w:hAnsi="Courier New" w:cs="Courier New"/>
          <w:sz w:val="22"/>
          <w:szCs w:val="22"/>
        </w:rPr>
        <w:t xml:space="preserve"> e atos normativos da Secretaria de Educação, permitindo que os profissionais consultem suas obrigações funcionais em tempo real?</w:t>
      </w:r>
    </w:p>
    <w:p w:rsidR="00D022E8" w:rsidRPr="0036284A" w:rsidP="002276B1" w14:paraId="785EC524" w14:textId="77777777">
      <w:pPr>
        <w:spacing w:line="276" w:lineRule="auto"/>
        <w:jc w:val="both"/>
        <w:rPr>
          <w:rFonts w:ascii="Courier New" w:hAnsi="Courier New" w:cs="Courier New"/>
          <w:sz w:val="10"/>
          <w:szCs w:val="10"/>
        </w:rPr>
      </w:pPr>
    </w:p>
    <w:p w:rsidR="00563209" w:rsidRPr="00802B37" w:rsidP="002276B1" w14:paraId="390BE38F" w14:textId="247C1E60">
      <w:pPr>
        <w:spacing w:before="120" w:after="120" w:line="276" w:lineRule="auto"/>
        <w:ind w:firstLine="567"/>
        <w:jc w:val="both"/>
        <w:rPr>
          <w:rFonts w:ascii="Courier New" w:hAnsi="Courier New" w:cs="Courier New"/>
          <w:sz w:val="22"/>
          <w:szCs w:val="22"/>
        </w:rPr>
      </w:pPr>
      <w:r w:rsidRPr="002276B1">
        <w:rPr>
          <w:rFonts w:ascii="Courier New" w:hAnsi="Courier New" w:cs="Courier New"/>
          <w:sz w:val="22"/>
          <w:szCs w:val="22"/>
        </w:rPr>
        <w:t xml:space="preserve">A elucidação sobre o efetivo fluxo de envio e publicidade das Comunicações Internas consubstancia medida de estrito rigor para resguardar o princípio da transparência e a legítima boa-fé que deve nortear as relações funcionais, haja vista que </w:t>
      </w:r>
      <w:r w:rsidRPr="002276B1">
        <w:rPr>
          <w:rFonts w:ascii="Courier New" w:hAnsi="Courier New" w:cs="Courier New"/>
          <w:i/>
          <w:iCs/>
          <w:sz w:val="22"/>
          <w:szCs w:val="22"/>
        </w:rPr>
        <w:t>venire</w:t>
      </w:r>
      <w:r w:rsidRPr="002276B1">
        <w:rPr>
          <w:rFonts w:ascii="Courier New" w:hAnsi="Courier New" w:cs="Courier New"/>
          <w:i/>
          <w:iCs/>
          <w:sz w:val="22"/>
          <w:szCs w:val="22"/>
        </w:rPr>
        <w:t xml:space="preserve"> contra </w:t>
      </w:r>
      <w:r w:rsidRPr="002276B1">
        <w:rPr>
          <w:rFonts w:ascii="Courier New" w:hAnsi="Courier New" w:cs="Courier New"/>
          <w:i/>
          <w:iCs/>
          <w:sz w:val="22"/>
          <w:szCs w:val="22"/>
        </w:rPr>
        <w:t>factum</w:t>
      </w:r>
      <w:r w:rsidRPr="002276B1">
        <w:rPr>
          <w:rFonts w:ascii="Courier New" w:hAnsi="Courier New" w:cs="Courier New"/>
          <w:i/>
          <w:iCs/>
          <w:sz w:val="22"/>
          <w:szCs w:val="22"/>
        </w:rPr>
        <w:t xml:space="preserve"> </w:t>
      </w:r>
      <w:r w:rsidRPr="002276B1">
        <w:rPr>
          <w:rFonts w:ascii="Courier New" w:hAnsi="Courier New" w:cs="Courier New"/>
          <w:i/>
          <w:iCs/>
          <w:sz w:val="22"/>
          <w:szCs w:val="22"/>
        </w:rPr>
        <w:t>proprium</w:t>
      </w:r>
      <w:r w:rsidRPr="002276B1">
        <w:rPr>
          <w:rFonts w:ascii="Courier New" w:hAnsi="Courier New" w:cs="Courier New"/>
          <w:i/>
          <w:iCs/>
          <w:sz w:val="22"/>
          <w:szCs w:val="22"/>
        </w:rPr>
        <w:t xml:space="preserve"> non </w:t>
      </w:r>
      <w:r w:rsidRPr="002276B1">
        <w:rPr>
          <w:rFonts w:ascii="Courier New" w:hAnsi="Courier New" w:cs="Courier New"/>
          <w:i/>
          <w:iCs/>
          <w:sz w:val="22"/>
          <w:szCs w:val="22"/>
        </w:rPr>
        <w:t>potest</w:t>
      </w:r>
      <w:r w:rsidRPr="002276B1">
        <w:rPr>
          <w:rFonts w:ascii="Courier New" w:hAnsi="Courier New" w:cs="Courier New"/>
          <w:sz w:val="22"/>
          <w:szCs w:val="22"/>
        </w:rPr>
        <w:t xml:space="preserve"> veda o comportamento contraditório ou omissivo da Administração que, deixando de comunicar com clareza suas próprias regras, exige o cumprimento cego destas sob pena de punição </w:t>
      </w:r>
      <w:r w:rsidRPr="002276B1">
        <w:rPr>
          <w:rFonts w:ascii="Courier New" w:hAnsi="Courier New" w:cs="Courier New"/>
          <w:sz w:val="22"/>
          <w:szCs w:val="22"/>
        </w:rPr>
        <w:t>financeira , revelando-se imperiosa a demonstração cabal dos mecanismos de publicidade para salvaguardar a dignidade do trabalhador e a legalidade estrita dos atos administrativos.</w:t>
      </w:r>
    </w:p>
    <w:p w:rsidR="007571D2" w:rsidRPr="00493ABC" w:rsidP="002276B1" w14:paraId="12937655" w14:textId="50D0BFF5">
      <w:pPr>
        <w:spacing w:before="120" w:after="120" w:line="276" w:lineRule="auto"/>
        <w:ind w:firstLine="567"/>
        <w:jc w:val="both"/>
        <w:rPr>
          <w:rFonts w:ascii="Courier New" w:hAnsi="Courier New" w:cs="Courier New"/>
          <w:sz w:val="22"/>
          <w:szCs w:val="22"/>
        </w:rPr>
      </w:pPr>
      <w:r w:rsidRPr="00493ABC">
        <w:rPr>
          <w:rFonts w:ascii="Courier New" w:hAnsi="Courier New" w:cs="Courier New"/>
          <w:sz w:val="22"/>
          <w:szCs w:val="22"/>
        </w:rPr>
        <w:t xml:space="preserve">Em tempo, </w:t>
      </w:r>
      <w:r w:rsidRPr="00493ABC">
        <w:rPr>
          <w:rFonts w:ascii="Courier New" w:hAnsi="Courier New" w:cs="Courier New"/>
          <w:bCs/>
          <w:kern w:val="3"/>
          <w:sz w:val="22"/>
          <w:szCs w:val="22"/>
        </w:rPr>
        <w:t>reitero os protestos de respeito e consideração.</w:t>
      </w:r>
    </w:p>
    <w:p w:rsidR="007571D2" w:rsidRPr="00493ABC" w:rsidP="00451E52" w14:paraId="3E2F6522" w14:textId="77777777">
      <w:pPr>
        <w:spacing w:before="120" w:after="120" w:line="360" w:lineRule="auto"/>
        <w:ind w:firstLine="708"/>
        <w:jc w:val="both"/>
        <w:rPr>
          <w:rFonts w:ascii="Courier New" w:hAnsi="Courier New" w:cs="Courier New"/>
          <w:bCs/>
          <w:kern w:val="3"/>
          <w:sz w:val="22"/>
          <w:szCs w:val="22"/>
        </w:rPr>
      </w:pPr>
    </w:p>
    <w:p w:rsidR="007571D2" w:rsidRPr="00493ABC" w:rsidP="00451E52" w14:paraId="3B47A36A" w14:textId="0618073C">
      <w:pPr>
        <w:spacing w:before="120" w:after="120" w:line="360" w:lineRule="auto"/>
        <w:jc w:val="right"/>
        <w:rPr>
          <w:rFonts w:ascii="Courier New" w:hAnsi="Courier New" w:cs="Courier New"/>
          <w:i/>
          <w:iCs/>
          <w:sz w:val="22"/>
          <w:szCs w:val="22"/>
        </w:rPr>
      </w:pPr>
      <w:r w:rsidRPr="00493ABC">
        <w:rPr>
          <w:rFonts w:ascii="Courier New" w:hAnsi="Courier New" w:cs="Courier New"/>
          <w:i/>
          <w:iCs/>
          <w:sz w:val="22"/>
          <w:szCs w:val="22"/>
        </w:rPr>
        <w:t xml:space="preserve">Sala das Sessões “Vereador Santo </w:t>
      </w:r>
      <w:r w:rsidRPr="00493ABC">
        <w:rPr>
          <w:rFonts w:ascii="Courier New" w:hAnsi="Courier New" w:cs="Courier New"/>
          <w:i/>
          <w:iCs/>
          <w:sz w:val="22"/>
          <w:szCs w:val="22"/>
        </w:rPr>
        <w:t>Róttoli</w:t>
      </w:r>
      <w:r w:rsidRPr="00493ABC">
        <w:rPr>
          <w:rFonts w:ascii="Courier New" w:hAnsi="Courier New" w:cs="Courier New"/>
          <w:i/>
          <w:iCs/>
          <w:sz w:val="22"/>
          <w:szCs w:val="22"/>
        </w:rPr>
        <w:t xml:space="preserve">”, </w:t>
      </w:r>
      <w:r w:rsidRPr="00493ABC">
        <w:rPr>
          <w:rFonts w:ascii="Courier New" w:hAnsi="Courier New" w:cs="Courier New"/>
          <w:i/>
          <w:iCs/>
          <w:sz w:val="22"/>
          <w:szCs w:val="22"/>
        </w:rPr>
        <w:fldChar w:fldCharType="begin"/>
      </w:r>
      <w:r w:rsidRPr="00493ABC">
        <w:rPr>
          <w:rFonts w:ascii="Courier New" w:hAnsi="Courier New" w:cs="Courier New"/>
          <w:i/>
          <w:iCs/>
          <w:sz w:val="22"/>
          <w:szCs w:val="22"/>
        </w:rPr>
        <w:instrText xml:space="preserve"> TIME \@ "d' de 'MMMM' de 'yyyy" </w:instrText>
      </w:r>
      <w:r w:rsidRPr="00493ABC">
        <w:rPr>
          <w:rFonts w:ascii="Courier New" w:hAnsi="Courier New" w:cs="Courier New"/>
          <w:i/>
          <w:iCs/>
          <w:sz w:val="22"/>
          <w:szCs w:val="22"/>
        </w:rPr>
        <w:fldChar w:fldCharType="separate"/>
      </w:r>
      <w:r w:rsidRPr="00493ABC">
        <w:rPr>
          <w:rFonts w:ascii="Courier New" w:hAnsi="Courier New" w:cs="Courier New"/>
          <w:i/>
          <w:iCs/>
          <w:sz w:val="22"/>
          <w:szCs w:val="22"/>
        </w:rPr>
        <w:t>19 de junho de 2026</w:t>
      </w:r>
      <w:r w:rsidRPr="00493ABC">
        <w:rPr>
          <w:rFonts w:ascii="Courier New" w:hAnsi="Courier New" w:cs="Courier New"/>
          <w:i/>
          <w:iCs/>
          <w:sz w:val="22"/>
          <w:szCs w:val="22"/>
        </w:rPr>
        <w:fldChar w:fldCharType="end"/>
      </w:r>
      <w:r w:rsidRPr="00493ABC">
        <w:rPr>
          <w:rFonts w:ascii="Courier New" w:hAnsi="Courier New" w:cs="Courier New"/>
          <w:i/>
          <w:iCs/>
          <w:sz w:val="22"/>
          <w:szCs w:val="22"/>
        </w:rPr>
        <w:t>.</w:t>
      </w:r>
    </w:p>
    <w:p w:rsidR="007571D2" w:rsidP="00D022E8" w14:paraId="46550016" w14:textId="77777777">
      <w:pPr>
        <w:spacing w:before="120" w:after="120" w:line="276" w:lineRule="auto"/>
        <w:jc w:val="center"/>
        <w:rPr>
          <w:rFonts w:ascii="Courier New" w:hAnsi="Courier New" w:cs="Courier New"/>
          <w:sz w:val="22"/>
          <w:szCs w:val="22"/>
        </w:rPr>
      </w:pPr>
    </w:p>
    <w:p w:rsidR="002D16B7" w:rsidP="00D022E8" w14:paraId="13D22FAF" w14:textId="77777777">
      <w:pPr>
        <w:spacing w:before="120" w:after="120" w:line="276" w:lineRule="auto"/>
        <w:jc w:val="center"/>
        <w:rPr>
          <w:rFonts w:ascii="Courier New" w:hAnsi="Courier New" w:cs="Courier New"/>
          <w:sz w:val="22"/>
          <w:szCs w:val="22"/>
        </w:rPr>
      </w:pPr>
    </w:p>
    <w:p w:rsidR="002D16B7" w:rsidP="00D022E8" w14:paraId="0D2EE37E" w14:textId="77777777">
      <w:pPr>
        <w:spacing w:before="120" w:after="120" w:line="276" w:lineRule="auto"/>
        <w:jc w:val="center"/>
        <w:rPr>
          <w:rFonts w:ascii="Courier New" w:hAnsi="Courier New" w:cs="Courier New"/>
          <w:sz w:val="22"/>
          <w:szCs w:val="22"/>
        </w:rPr>
      </w:pPr>
    </w:p>
    <w:p w:rsidR="007571D2" w:rsidRPr="00493ABC" w:rsidP="00D022E8" w14:paraId="45F11905" w14:textId="77777777">
      <w:pPr>
        <w:spacing w:before="120" w:after="120" w:line="276" w:lineRule="auto"/>
        <w:jc w:val="center"/>
        <w:rPr>
          <w:rFonts w:ascii="Courier New" w:hAnsi="Courier New" w:cs="Courier New"/>
          <w:sz w:val="22"/>
          <w:szCs w:val="22"/>
        </w:rPr>
      </w:pPr>
      <w:r w:rsidRPr="00493ABC">
        <w:rPr>
          <w:rFonts w:ascii="Courier New" w:hAnsi="Courier New" w:cs="Courier New"/>
          <w:i/>
          <w:iCs/>
          <w:sz w:val="22"/>
          <w:szCs w:val="22"/>
        </w:rPr>
        <w:t>(assinado digitalmente)</w:t>
      </w:r>
    </w:p>
    <w:p w:rsidR="00B36175" w:rsidRPr="00493ABC" w:rsidP="00D022E8" w14:paraId="1EEF621E" w14:textId="0C66E93E">
      <w:pPr>
        <w:spacing w:before="120" w:after="120" w:line="276" w:lineRule="auto"/>
        <w:jc w:val="center"/>
        <w:rPr>
          <w:rFonts w:ascii="Courier New" w:hAnsi="Courier New" w:cs="Courier New"/>
          <w:b/>
          <w:bCs/>
          <w:sz w:val="22"/>
          <w:szCs w:val="22"/>
        </w:rPr>
      </w:pPr>
      <w:r w:rsidRPr="00493ABC">
        <w:rPr>
          <w:rFonts w:ascii="Courier New" w:hAnsi="Courier New" w:cs="Courier New"/>
          <w:b/>
          <w:bCs/>
          <w:sz w:val="22"/>
          <w:szCs w:val="22"/>
        </w:rPr>
        <w:t>VEREADOR ERNANI LUIZ DONATTI GRAGNANELLO</w:t>
      </w:r>
      <w:r w:rsidRPr="00493ABC">
        <w:rPr>
          <w:rFonts w:ascii="Courier New" w:hAnsi="Courier New" w:cs="Courier New"/>
          <w:b/>
          <w:bCs/>
          <w:sz w:val="22"/>
          <w:szCs w:val="22"/>
        </w:rPr>
        <w:br/>
      </w:r>
      <w:r w:rsidRPr="00493ABC" w:rsidR="00D73096">
        <w:rPr>
          <w:rFonts w:ascii="Courier New" w:hAnsi="Courier New" w:cs="Courier New"/>
          <w:b/>
          <w:bCs/>
          <w:sz w:val="22"/>
          <w:szCs w:val="22"/>
        </w:rPr>
        <w:t>PARTIDO DOS TRABALHADORES (PT)</w:t>
      </w:r>
    </w:p>
    <w:p w:rsidR="00031FEB" w:rsidRPr="00493ABC" w:rsidP="00D022E8" w14:paraId="4D4D98F4" w14:textId="424428F6">
      <w:pPr>
        <w:suppressAutoHyphens w:val="0"/>
        <w:spacing w:before="120" w:after="120" w:line="276" w:lineRule="auto"/>
        <w:jc w:val="center"/>
        <w:rPr>
          <w:rFonts w:ascii="Courier New" w:hAnsi="Courier New" w:cs="Courier New"/>
          <w:bCs/>
          <w:kern w:val="3"/>
          <w:sz w:val="22"/>
          <w:szCs w:val="22"/>
        </w:rPr>
      </w:pPr>
      <w:r w:rsidRPr="00493ABC">
        <w:rPr>
          <w:rFonts w:ascii="Courier New" w:hAnsi="Courier New" w:cs="Courier New"/>
          <w:b/>
          <w:noProof/>
          <w:sz w:val="22"/>
          <w:szCs w:val="22"/>
        </w:rPr>
        <w:drawing>
          <wp:inline distT="0" distB="0" distL="0" distR="0">
            <wp:extent cx="2422144" cy="1123950"/>
            <wp:effectExtent l="0" t="0" r="0" b="0"/>
            <wp:docPr id="1389200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330400"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456363" cy="1139828"/>
                    </a:xfrm>
                    <a:prstGeom prst="rect">
                      <a:avLst/>
                    </a:prstGeom>
                    <a:noFill/>
                    <a:ln>
                      <a:noFill/>
                    </a:ln>
                  </pic:spPr>
                </pic:pic>
              </a:graphicData>
            </a:graphic>
          </wp:inline>
        </w:drawing>
      </w:r>
    </w:p>
    <w:sectPr w:rsidSect="002D25FF">
      <w:headerReference w:type="default" r:id="rId6"/>
      <w:footerReference w:type="default" r:id="rId7"/>
      <w:pgSz w:w="11906" w:h="16838" w:code="9"/>
      <w:pgMar w:top="1985" w:right="1134" w:bottom="1134"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962D1C" w:rsidRPr="00962D1C" w14:paraId="48CF8B76" w14:textId="77777777">
            <w:pPr>
              <w:pStyle w:val="Footer"/>
              <w:jc w:val="right"/>
              <w:rPr>
                <w:rFonts w:ascii="Courier New" w:hAnsi="Courier New" w:cs="Courier New"/>
                <w:color w:val="171717" w:themeColor="background2" w:themeShade="1A"/>
                <w:sz w:val="18"/>
                <w:szCs w:val="18"/>
              </w:rPr>
            </w:pPr>
          </w:p>
          <w:p w:rsidR="00245209" w:rsidRPr="00962D1C" w:rsidP="00962D1C" w14:paraId="6F3CD22F" w14:textId="38A2EE43">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3</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3</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8060C7" w:rsidRPr="00962D1C" w:rsidP="007E3DC3" w14:paraId="5C0BB8E6" w14:textId="31A5C5B3">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161111"/>
    <w:multiLevelType w:val="multilevel"/>
    <w:tmpl w:val="A54250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236744"/>
    <w:multiLevelType w:val="multilevel"/>
    <w:tmpl w:val="747C1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5316EB"/>
    <w:multiLevelType w:val="hybridMultilevel"/>
    <w:tmpl w:val="C644D84E"/>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43902D86"/>
    <w:multiLevelType w:val="multilevel"/>
    <w:tmpl w:val="3D46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0C7B16"/>
    <w:multiLevelType w:val="multilevel"/>
    <w:tmpl w:val="3CB08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616D0D"/>
    <w:multiLevelType w:val="multilevel"/>
    <w:tmpl w:val="BA38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1">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1"/>
  </w:num>
  <w:num w:numId="2">
    <w:abstractNumId w:val="12"/>
  </w:num>
  <w:num w:numId="3">
    <w:abstractNumId w:val="8"/>
  </w:num>
  <w:num w:numId="4">
    <w:abstractNumId w:val="6"/>
  </w:num>
  <w:num w:numId="5">
    <w:abstractNumId w:val="0"/>
  </w:num>
  <w:num w:numId="6">
    <w:abstractNumId w:val="10"/>
  </w:num>
  <w:num w:numId="7">
    <w:abstractNumId w:val="5"/>
  </w:num>
  <w:num w:numId="8">
    <w:abstractNumId w:val="2"/>
  </w:num>
  <w:num w:numId="9">
    <w:abstractNumId w:val="3"/>
  </w:num>
  <w:num w:numId="10">
    <w:abstractNumId w:val="4"/>
  </w:num>
  <w:num w:numId="11">
    <w:abstractNumId w:val="9"/>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047BB"/>
    <w:rsid w:val="00031FEB"/>
    <w:rsid w:val="00037523"/>
    <w:rsid w:val="000428DB"/>
    <w:rsid w:val="00056D9C"/>
    <w:rsid w:val="000633AB"/>
    <w:rsid w:val="0008668B"/>
    <w:rsid w:val="000B4EDA"/>
    <w:rsid w:val="000B5735"/>
    <w:rsid w:val="000C72F2"/>
    <w:rsid w:val="000E658D"/>
    <w:rsid w:val="000F672F"/>
    <w:rsid w:val="00106142"/>
    <w:rsid w:val="00124163"/>
    <w:rsid w:val="001277C1"/>
    <w:rsid w:val="00135632"/>
    <w:rsid w:val="00153665"/>
    <w:rsid w:val="00156CD3"/>
    <w:rsid w:val="00156E23"/>
    <w:rsid w:val="001610A9"/>
    <w:rsid w:val="00166FA5"/>
    <w:rsid w:val="00180649"/>
    <w:rsid w:val="00182771"/>
    <w:rsid w:val="00183AF0"/>
    <w:rsid w:val="001949B0"/>
    <w:rsid w:val="001959EF"/>
    <w:rsid w:val="001B42BA"/>
    <w:rsid w:val="001C02EC"/>
    <w:rsid w:val="001F3309"/>
    <w:rsid w:val="00200F1C"/>
    <w:rsid w:val="002276B1"/>
    <w:rsid w:val="00241452"/>
    <w:rsid w:val="00243480"/>
    <w:rsid w:val="0024425A"/>
    <w:rsid w:val="00245209"/>
    <w:rsid w:val="00257241"/>
    <w:rsid w:val="0027575E"/>
    <w:rsid w:val="00294B4D"/>
    <w:rsid w:val="00296637"/>
    <w:rsid w:val="00296EA6"/>
    <w:rsid w:val="002C14C0"/>
    <w:rsid w:val="002C7842"/>
    <w:rsid w:val="002D16B7"/>
    <w:rsid w:val="002D25FF"/>
    <w:rsid w:val="002D2C82"/>
    <w:rsid w:val="002D68CE"/>
    <w:rsid w:val="002D704B"/>
    <w:rsid w:val="002D73EA"/>
    <w:rsid w:val="002F76C7"/>
    <w:rsid w:val="00307AFD"/>
    <w:rsid w:val="003226F4"/>
    <w:rsid w:val="00327030"/>
    <w:rsid w:val="003274BA"/>
    <w:rsid w:val="00332D04"/>
    <w:rsid w:val="0035370A"/>
    <w:rsid w:val="00355277"/>
    <w:rsid w:val="0036284A"/>
    <w:rsid w:val="00374AF7"/>
    <w:rsid w:val="003805F9"/>
    <w:rsid w:val="00386202"/>
    <w:rsid w:val="00395801"/>
    <w:rsid w:val="003A3A47"/>
    <w:rsid w:val="003E0416"/>
    <w:rsid w:val="00401038"/>
    <w:rsid w:val="00402140"/>
    <w:rsid w:val="0041397C"/>
    <w:rsid w:val="00422A0D"/>
    <w:rsid w:val="00426E1A"/>
    <w:rsid w:val="00451E52"/>
    <w:rsid w:val="00452524"/>
    <w:rsid w:val="004622A3"/>
    <w:rsid w:val="00466795"/>
    <w:rsid w:val="004706AB"/>
    <w:rsid w:val="00481B75"/>
    <w:rsid w:val="00493ABC"/>
    <w:rsid w:val="004C4CD8"/>
    <w:rsid w:val="004C7ED8"/>
    <w:rsid w:val="004D0063"/>
    <w:rsid w:val="004D7FB4"/>
    <w:rsid w:val="004E3B1E"/>
    <w:rsid w:val="004E4ADA"/>
    <w:rsid w:val="004F1BCE"/>
    <w:rsid w:val="004F7A40"/>
    <w:rsid w:val="00500810"/>
    <w:rsid w:val="00507EC7"/>
    <w:rsid w:val="00510DC1"/>
    <w:rsid w:val="00511DA2"/>
    <w:rsid w:val="00527739"/>
    <w:rsid w:val="00537FEA"/>
    <w:rsid w:val="00563209"/>
    <w:rsid w:val="00564B9E"/>
    <w:rsid w:val="0057381F"/>
    <w:rsid w:val="0059377F"/>
    <w:rsid w:val="005C48FE"/>
    <w:rsid w:val="005D014E"/>
    <w:rsid w:val="005D1A64"/>
    <w:rsid w:val="005E33D2"/>
    <w:rsid w:val="005E52D1"/>
    <w:rsid w:val="005F4015"/>
    <w:rsid w:val="005F4D88"/>
    <w:rsid w:val="005F7DF0"/>
    <w:rsid w:val="00605473"/>
    <w:rsid w:val="006267C8"/>
    <w:rsid w:val="006319D1"/>
    <w:rsid w:val="006355F0"/>
    <w:rsid w:val="006516C8"/>
    <w:rsid w:val="00657DB6"/>
    <w:rsid w:val="0066388F"/>
    <w:rsid w:val="0067287F"/>
    <w:rsid w:val="0068590A"/>
    <w:rsid w:val="006B2CD0"/>
    <w:rsid w:val="006B701B"/>
    <w:rsid w:val="006C3627"/>
    <w:rsid w:val="006C51EA"/>
    <w:rsid w:val="006D01AE"/>
    <w:rsid w:val="006D31CD"/>
    <w:rsid w:val="006D56EE"/>
    <w:rsid w:val="006E31FD"/>
    <w:rsid w:val="006F3588"/>
    <w:rsid w:val="00704898"/>
    <w:rsid w:val="00720772"/>
    <w:rsid w:val="007256BA"/>
    <w:rsid w:val="00727359"/>
    <w:rsid w:val="00744EB9"/>
    <w:rsid w:val="00744EFF"/>
    <w:rsid w:val="00747418"/>
    <w:rsid w:val="007571D2"/>
    <w:rsid w:val="0077650E"/>
    <w:rsid w:val="0078781A"/>
    <w:rsid w:val="00792F39"/>
    <w:rsid w:val="007A3234"/>
    <w:rsid w:val="007A702D"/>
    <w:rsid w:val="007C3AE5"/>
    <w:rsid w:val="007C6965"/>
    <w:rsid w:val="007C7F52"/>
    <w:rsid w:val="007D79C6"/>
    <w:rsid w:val="007E3DC3"/>
    <w:rsid w:val="007F5BB3"/>
    <w:rsid w:val="007F648B"/>
    <w:rsid w:val="00802B37"/>
    <w:rsid w:val="008060C7"/>
    <w:rsid w:val="00815F08"/>
    <w:rsid w:val="00826BB5"/>
    <w:rsid w:val="00830B3D"/>
    <w:rsid w:val="00831801"/>
    <w:rsid w:val="0083529F"/>
    <w:rsid w:val="0084452E"/>
    <w:rsid w:val="008844E4"/>
    <w:rsid w:val="008A7123"/>
    <w:rsid w:val="008C2FCC"/>
    <w:rsid w:val="008C42BB"/>
    <w:rsid w:val="008D10B2"/>
    <w:rsid w:val="008E2705"/>
    <w:rsid w:val="00923162"/>
    <w:rsid w:val="0094153C"/>
    <w:rsid w:val="00954EDC"/>
    <w:rsid w:val="00962D1C"/>
    <w:rsid w:val="00986774"/>
    <w:rsid w:val="00991752"/>
    <w:rsid w:val="009974FC"/>
    <w:rsid w:val="009A34E3"/>
    <w:rsid w:val="009A51F6"/>
    <w:rsid w:val="009B5BE4"/>
    <w:rsid w:val="009D1ECF"/>
    <w:rsid w:val="009F6628"/>
    <w:rsid w:val="00A23C0E"/>
    <w:rsid w:val="00A331D9"/>
    <w:rsid w:val="00A47FF5"/>
    <w:rsid w:val="00A56606"/>
    <w:rsid w:val="00A57636"/>
    <w:rsid w:val="00A72861"/>
    <w:rsid w:val="00A8211F"/>
    <w:rsid w:val="00A83754"/>
    <w:rsid w:val="00A946B4"/>
    <w:rsid w:val="00A95CC5"/>
    <w:rsid w:val="00A97D4E"/>
    <w:rsid w:val="00AA44DC"/>
    <w:rsid w:val="00AC38CC"/>
    <w:rsid w:val="00AC39E3"/>
    <w:rsid w:val="00AC4BBE"/>
    <w:rsid w:val="00AD4535"/>
    <w:rsid w:val="00AE6E36"/>
    <w:rsid w:val="00B11CFB"/>
    <w:rsid w:val="00B1217C"/>
    <w:rsid w:val="00B24068"/>
    <w:rsid w:val="00B244CB"/>
    <w:rsid w:val="00B30920"/>
    <w:rsid w:val="00B36175"/>
    <w:rsid w:val="00B61FB6"/>
    <w:rsid w:val="00B62CC6"/>
    <w:rsid w:val="00B638BB"/>
    <w:rsid w:val="00B75636"/>
    <w:rsid w:val="00B85B25"/>
    <w:rsid w:val="00B90DF4"/>
    <w:rsid w:val="00B97728"/>
    <w:rsid w:val="00BD12F2"/>
    <w:rsid w:val="00BD21C3"/>
    <w:rsid w:val="00BE3319"/>
    <w:rsid w:val="00C04FE4"/>
    <w:rsid w:val="00C211AD"/>
    <w:rsid w:val="00C2517C"/>
    <w:rsid w:val="00C31D75"/>
    <w:rsid w:val="00C372C4"/>
    <w:rsid w:val="00C421B1"/>
    <w:rsid w:val="00C7230D"/>
    <w:rsid w:val="00C95BB4"/>
    <w:rsid w:val="00C97C3B"/>
    <w:rsid w:val="00CA4CE7"/>
    <w:rsid w:val="00CC385D"/>
    <w:rsid w:val="00CE2081"/>
    <w:rsid w:val="00D022E8"/>
    <w:rsid w:val="00D06CAA"/>
    <w:rsid w:val="00D079E0"/>
    <w:rsid w:val="00D168E9"/>
    <w:rsid w:val="00D464E5"/>
    <w:rsid w:val="00D51EBC"/>
    <w:rsid w:val="00D550D7"/>
    <w:rsid w:val="00D60B68"/>
    <w:rsid w:val="00D64727"/>
    <w:rsid w:val="00D706B5"/>
    <w:rsid w:val="00D73096"/>
    <w:rsid w:val="00D80661"/>
    <w:rsid w:val="00D878CD"/>
    <w:rsid w:val="00DA1EBB"/>
    <w:rsid w:val="00DD1C8A"/>
    <w:rsid w:val="00DD547B"/>
    <w:rsid w:val="00DF249B"/>
    <w:rsid w:val="00E26DB0"/>
    <w:rsid w:val="00E4672A"/>
    <w:rsid w:val="00E46ECB"/>
    <w:rsid w:val="00E52FF0"/>
    <w:rsid w:val="00E66BA2"/>
    <w:rsid w:val="00E84798"/>
    <w:rsid w:val="00E86BC6"/>
    <w:rsid w:val="00E96597"/>
    <w:rsid w:val="00EA5CF5"/>
    <w:rsid w:val="00EB5B27"/>
    <w:rsid w:val="00EB727B"/>
    <w:rsid w:val="00EE21B7"/>
    <w:rsid w:val="00EE29C1"/>
    <w:rsid w:val="00EF46EB"/>
    <w:rsid w:val="00F07716"/>
    <w:rsid w:val="00F41235"/>
    <w:rsid w:val="00F518ED"/>
    <w:rsid w:val="00F554E4"/>
    <w:rsid w:val="00F65A30"/>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E8"/>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TotalTime>
  <Pages>3</Pages>
  <Words>754</Words>
  <Characters>4075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33</cp:revision>
  <cp:lastPrinted>2026-06-19T17:29:23Z</cp:lastPrinted>
  <dcterms:created xsi:type="dcterms:W3CDTF">2026-01-09T01:35:00Z</dcterms:created>
  <dcterms:modified xsi:type="dcterms:W3CDTF">2026-06-18T14:32:00Z</dcterms:modified>
</cp:coreProperties>
</file>