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CF31AA" w:rsidP="00CB6A0A" w14:paraId="2298CC55" w14:textId="77777777">
      <w:pPr>
        <w:overflowPunct w:val="0"/>
        <w:autoSpaceDN w:val="0"/>
        <w:spacing w:before="120" w:after="120" w:line="360" w:lineRule="auto"/>
        <w:jc w:val="center"/>
        <w:rPr>
          <w:rFonts w:ascii="Courier New" w:hAnsi="Courier New" w:cs="Courier New"/>
          <w:b/>
          <w:bCs/>
          <w:kern w:val="3"/>
          <w:sz w:val="24"/>
          <w:szCs w:val="24"/>
        </w:rPr>
      </w:pPr>
      <w:r w:rsidRPr="00CF31AA">
        <w:rPr>
          <w:rFonts w:ascii="Courier New" w:hAnsi="Courier New" w:cs="Courier New"/>
          <w:b/>
          <w:bCs/>
          <w:kern w:val="3"/>
          <w:sz w:val="24"/>
          <w:szCs w:val="24"/>
        </w:rPr>
        <w:t>Projeto de Lei Nº 71/2026</w:t>
      </w:r>
      <w:r w:rsidRPr="00CF31AA">
        <w:rPr>
          <w:rFonts w:ascii="Courier New" w:hAnsi="Courier New" w:cs="Courier New"/>
          <w:b/>
          <w:bCs/>
          <w:kern w:val="3"/>
          <w:sz w:val="24"/>
          <w:szCs w:val="24"/>
        </w:rPr>
        <w:t>Projeto de Lei Nº 71/2026</w:t>
      </w:r>
    </w:p>
    <w:p w:rsidR="00356057" w:rsidP="00CB6A0A" w14:paraId="3EB4C9E5" w14:textId="77777777">
      <w:pPr>
        <w:spacing w:before="120" w:after="120" w:line="360" w:lineRule="auto"/>
        <w:jc w:val="both"/>
        <w:rPr>
          <w:rFonts w:ascii="Courier New" w:hAnsi="Courier New" w:cs="Courier New"/>
          <w:sz w:val="22"/>
          <w:szCs w:val="22"/>
        </w:rPr>
      </w:pPr>
    </w:p>
    <w:p w:rsidR="00356057" w:rsidRPr="00CF31AA" w:rsidP="00CB6A0A" w14:paraId="38B22FCE" w14:textId="03E788C2">
      <w:pPr>
        <w:spacing w:before="120" w:after="120"/>
        <w:ind w:left="3686"/>
        <w:jc w:val="both"/>
        <w:rPr>
          <w:rFonts w:ascii="Courier New" w:hAnsi="Courier New" w:cs="Courier New"/>
          <w:sz w:val="22"/>
          <w:szCs w:val="22"/>
        </w:rPr>
      </w:pPr>
      <w:r w:rsidRPr="00CF31AA">
        <w:rPr>
          <w:rFonts w:ascii="Courier New" w:hAnsi="Courier New" w:cs="Courier New"/>
          <w:sz w:val="22"/>
          <w:szCs w:val="22"/>
        </w:rPr>
        <w:t>Dispõe sobre o direito ao uso do nome social e o reconhecimento da identidade de gênero no âmbito da Administração Pública Municipal</w:t>
      </w:r>
      <w:r w:rsidRPr="004472E3" w:rsidR="004472E3">
        <w:rPr>
          <w:rFonts w:ascii="Courier New" w:hAnsi="Courier New" w:cs="Courier New"/>
          <w:sz w:val="22"/>
          <w:szCs w:val="22"/>
        </w:rPr>
        <w:t xml:space="preserve"> </w:t>
      </w:r>
      <w:r w:rsidRPr="00CF31AA" w:rsidR="004472E3">
        <w:rPr>
          <w:rFonts w:ascii="Courier New" w:hAnsi="Courier New" w:cs="Courier New"/>
          <w:sz w:val="22"/>
          <w:szCs w:val="22"/>
        </w:rPr>
        <w:t>e dá outras providências</w:t>
      </w:r>
      <w:r w:rsidR="00296D3E">
        <w:rPr>
          <w:rFonts w:ascii="Courier New" w:hAnsi="Courier New" w:cs="Courier New"/>
          <w:sz w:val="22"/>
          <w:szCs w:val="22"/>
        </w:rPr>
        <w:t xml:space="preserve">, </w:t>
      </w:r>
      <w:r w:rsidRPr="00296D3E" w:rsidR="00296D3E">
        <w:rPr>
          <w:rFonts w:ascii="Courier New" w:hAnsi="Courier New" w:cs="Courier New"/>
          <w:sz w:val="22"/>
          <w:szCs w:val="22"/>
        </w:rPr>
        <w:t>revogando a Lei Ordinária nº 5.638/2015</w:t>
      </w:r>
      <w:r w:rsidRPr="00CF31AA">
        <w:rPr>
          <w:rFonts w:ascii="Courier New" w:hAnsi="Courier New" w:cs="Courier New"/>
          <w:sz w:val="22"/>
          <w:szCs w:val="22"/>
        </w:rPr>
        <w:t>.</w:t>
      </w:r>
    </w:p>
    <w:p w:rsidR="00CF31AA" w:rsidRPr="00CF31AA" w:rsidP="00CB6A0A" w14:paraId="075EEEFA" w14:textId="77777777">
      <w:pPr>
        <w:spacing w:before="120" w:after="120" w:line="360" w:lineRule="auto"/>
        <w:jc w:val="both"/>
        <w:rPr>
          <w:rFonts w:ascii="Courier New" w:hAnsi="Courier New" w:cs="Courier New"/>
          <w:sz w:val="22"/>
          <w:szCs w:val="22"/>
        </w:rPr>
      </w:pPr>
    </w:p>
    <w:p w:rsidR="00356057" w:rsidRPr="00CF31AA" w:rsidP="00CB6A0A" w14:paraId="13E17B27" w14:textId="77777777">
      <w:pPr>
        <w:spacing w:before="120" w:after="120" w:line="360" w:lineRule="auto"/>
        <w:jc w:val="both"/>
        <w:rPr>
          <w:rFonts w:ascii="Courier New" w:hAnsi="Courier New" w:cs="Courier New"/>
          <w:b/>
          <w:bCs/>
          <w:sz w:val="22"/>
          <w:szCs w:val="22"/>
        </w:rPr>
      </w:pPr>
      <w:r w:rsidRPr="00CF31AA">
        <w:rPr>
          <w:rFonts w:ascii="Courier New" w:hAnsi="Courier New" w:cs="Courier New"/>
          <w:b/>
          <w:bCs/>
          <w:sz w:val="22"/>
          <w:szCs w:val="22"/>
        </w:rPr>
        <w:t>A CÂMARA MUNICIPAL DE MOGI MIRIM APROVA:</w:t>
      </w:r>
    </w:p>
    <w:p w:rsidR="00356057" w:rsidRPr="00CF31AA" w:rsidP="00CB6A0A" w14:paraId="4C3E371F" w14:textId="77777777">
      <w:pPr>
        <w:spacing w:before="120" w:after="120" w:line="360" w:lineRule="auto"/>
        <w:ind w:firstLine="284"/>
        <w:jc w:val="both"/>
        <w:rPr>
          <w:rFonts w:ascii="Courier New" w:hAnsi="Courier New" w:cs="Courier New"/>
          <w:sz w:val="22"/>
          <w:szCs w:val="22"/>
        </w:rPr>
      </w:pPr>
    </w:p>
    <w:p w:rsidR="00356057" w:rsidRPr="00CF31AA" w:rsidP="00CB6A0A" w14:paraId="09D583B2" w14:textId="12DEA86F">
      <w:pPr>
        <w:spacing w:before="120" w:after="120" w:line="360" w:lineRule="auto"/>
        <w:jc w:val="both"/>
        <w:rPr>
          <w:rFonts w:ascii="Courier New" w:hAnsi="Courier New" w:cs="Courier New"/>
          <w:kern w:val="3"/>
          <w:sz w:val="22"/>
          <w:szCs w:val="22"/>
        </w:rPr>
      </w:pPr>
      <w:r w:rsidRPr="00CF31AA">
        <w:rPr>
          <w:rFonts w:ascii="Courier New" w:hAnsi="Courier New" w:cs="Courier New"/>
          <w:b/>
          <w:bCs/>
          <w:sz w:val="22"/>
          <w:szCs w:val="22"/>
        </w:rPr>
        <w:t>Art. 1º</w:t>
      </w:r>
      <w:r w:rsidRPr="00CF31AA">
        <w:rPr>
          <w:rFonts w:ascii="Courier New" w:hAnsi="Courier New" w:cs="Courier New"/>
          <w:sz w:val="22"/>
          <w:szCs w:val="22"/>
        </w:rPr>
        <w:t xml:space="preserve"> </w:t>
      </w:r>
      <w:r w:rsidRPr="00356057">
        <w:rPr>
          <w:rFonts w:ascii="Courier New" w:hAnsi="Courier New" w:cs="Courier New"/>
          <w:kern w:val="3"/>
          <w:sz w:val="22"/>
          <w:szCs w:val="22"/>
        </w:rPr>
        <w:t xml:space="preserve">Fica assegurado às pessoas o direito de serem identificadas e tratadas pelo seu nome social </w:t>
      </w:r>
      <w:r w:rsidRPr="00CF31AA" w:rsidR="008E76E0">
        <w:rPr>
          <w:rFonts w:ascii="Courier New" w:hAnsi="Courier New" w:cs="Courier New"/>
          <w:kern w:val="3"/>
          <w:sz w:val="22"/>
          <w:szCs w:val="22"/>
        </w:rPr>
        <w:t xml:space="preserve">e identidade de gênero </w:t>
      </w:r>
      <w:r w:rsidRPr="00356057">
        <w:rPr>
          <w:rFonts w:ascii="Courier New" w:hAnsi="Courier New" w:cs="Courier New"/>
          <w:kern w:val="3"/>
          <w:sz w:val="22"/>
          <w:szCs w:val="22"/>
        </w:rPr>
        <w:t xml:space="preserve">em </w:t>
      </w:r>
      <w:r w:rsidRPr="00CF31AA" w:rsidR="00BF57D9">
        <w:rPr>
          <w:rFonts w:ascii="Courier New" w:hAnsi="Courier New" w:cs="Courier New"/>
          <w:kern w:val="3"/>
          <w:sz w:val="22"/>
          <w:szCs w:val="22"/>
        </w:rPr>
        <w:t xml:space="preserve">todos os atendimentos, comunicações, </w:t>
      </w:r>
      <w:r w:rsidRPr="00356057">
        <w:rPr>
          <w:rFonts w:ascii="Courier New" w:hAnsi="Courier New" w:cs="Courier New"/>
          <w:kern w:val="3"/>
          <w:sz w:val="22"/>
          <w:szCs w:val="22"/>
        </w:rPr>
        <w:t>atos, procedimentos, documentos e serviços</w:t>
      </w:r>
      <w:r w:rsidRPr="00CF31AA" w:rsidR="00BF57D9">
        <w:rPr>
          <w:rFonts w:ascii="Courier New" w:hAnsi="Courier New" w:cs="Courier New"/>
          <w:kern w:val="3"/>
          <w:sz w:val="22"/>
          <w:szCs w:val="22"/>
        </w:rPr>
        <w:t>, sejam eles orais ou escritos,</w:t>
      </w:r>
      <w:r w:rsidRPr="00356057">
        <w:rPr>
          <w:rFonts w:ascii="Courier New" w:hAnsi="Courier New" w:cs="Courier New"/>
          <w:kern w:val="3"/>
          <w:sz w:val="22"/>
          <w:szCs w:val="22"/>
        </w:rPr>
        <w:t xml:space="preserve"> no âmbito da Administração Pública Municipal Direta e Indireta</w:t>
      </w:r>
      <w:r w:rsidRPr="00CF31AA">
        <w:rPr>
          <w:rFonts w:ascii="Courier New" w:hAnsi="Courier New" w:cs="Courier New"/>
          <w:kern w:val="3"/>
          <w:sz w:val="22"/>
          <w:szCs w:val="22"/>
        </w:rPr>
        <w:t xml:space="preserve"> do município de Mogi Mirim</w:t>
      </w:r>
      <w:r w:rsidRPr="00356057">
        <w:rPr>
          <w:rFonts w:ascii="Courier New" w:hAnsi="Courier New" w:cs="Courier New"/>
          <w:kern w:val="3"/>
          <w:sz w:val="22"/>
          <w:szCs w:val="22"/>
        </w:rPr>
        <w:t>.</w:t>
      </w:r>
    </w:p>
    <w:p w:rsidR="00540039" w:rsidRPr="00540039" w:rsidP="00CB6A0A" w14:paraId="62805D3A" w14:textId="4DF59455">
      <w:pPr>
        <w:spacing w:before="120" w:after="120" w:line="360" w:lineRule="auto"/>
        <w:jc w:val="both"/>
        <w:rPr>
          <w:rFonts w:ascii="Courier New" w:hAnsi="Courier New" w:cs="Courier New"/>
          <w:kern w:val="3"/>
          <w:sz w:val="22"/>
          <w:szCs w:val="22"/>
        </w:rPr>
      </w:pPr>
      <w:r w:rsidRPr="00540039">
        <w:rPr>
          <w:rFonts w:ascii="Courier New" w:hAnsi="Courier New" w:cs="Courier New"/>
          <w:b/>
          <w:bCs/>
          <w:kern w:val="3"/>
          <w:sz w:val="22"/>
          <w:szCs w:val="22"/>
        </w:rPr>
        <w:t>Parágrafo único.</w:t>
      </w:r>
      <w:r w:rsidRPr="00540039">
        <w:rPr>
          <w:rFonts w:ascii="Courier New" w:hAnsi="Courier New" w:cs="Courier New"/>
          <w:kern w:val="3"/>
          <w:sz w:val="22"/>
          <w:szCs w:val="22"/>
        </w:rPr>
        <w:t xml:space="preserve"> A presente Lei estabelece diretrizes para o cumprimento do Decreto Federal nº 8.727/2016</w:t>
      </w:r>
      <w:r w:rsidRPr="00CF31AA">
        <w:rPr>
          <w:rFonts w:ascii="Courier New" w:hAnsi="Courier New" w:cs="Courier New"/>
          <w:kern w:val="3"/>
          <w:sz w:val="22"/>
          <w:szCs w:val="22"/>
        </w:rPr>
        <w:t>, da Resolução nº 270/2018</w:t>
      </w:r>
      <w:r w:rsidR="00296D3E">
        <w:rPr>
          <w:rFonts w:ascii="Courier New" w:hAnsi="Courier New" w:cs="Courier New"/>
          <w:kern w:val="3"/>
          <w:sz w:val="22"/>
          <w:szCs w:val="22"/>
        </w:rPr>
        <w:t>,</w:t>
      </w:r>
      <w:r w:rsidRPr="00CF31AA">
        <w:rPr>
          <w:rFonts w:ascii="Courier New" w:hAnsi="Courier New" w:cs="Courier New"/>
          <w:kern w:val="3"/>
          <w:sz w:val="22"/>
          <w:szCs w:val="22"/>
        </w:rPr>
        <w:t xml:space="preserve"> do </w:t>
      </w:r>
      <w:r w:rsidRPr="00296D3E" w:rsidR="00296D3E">
        <w:rPr>
          <w:rFonts w:ascii="Courier New" w:hAnsi="Courier New" w:cs="Courier New"/>
          <w:kern w:val="3"/>
          <w:sz w:val="22"/>
          <w:szCs w:val="22"/>
        </w:rPr>
        <w:t>Provimento CNJ nº 73/2018, no que vigente, e Provimento CNJ nº 149/2023</w:t>
      </w:r>
      <w:r w:rsidRPr="00CF31AA">
        <w:rPr>
          <w:rFonts w:ascii="Courier New" w:hAnsi="Courier New" w:cs="Courier New"/>
          <w:kern w:val="3"/>
          <w:sz w:val="22"/>
          <w:szCs w:val="22"/>
        </w:rPr>
        <w:t>, ambos do Conselho Nacional de Justiça,</w:t>
      </w:r>
      <w:r w:rsidRPr="00540039">
        <w:rPr>
          <w:rFonts w:ascii="Courier New" w:hAnsi="Courier New" w:cs="Courier New"/>
          <w:kern w:val="3"/>
          <w:sz w:val="22"/>
          <w:szCs w:val="22"/>
        </w:rPr>
        <w:t xml:space="preserve"> </w:t>
      </w:r>
      <w:r w:rsidRPr="00CF31AA">
        <w:rPr>
          <w:rFonts w:ascii="Courier New" w:hAnsi="Courier New" w:cs="Courier New"/>
          <w:kern w:val="3"/>
          <w:sz w:val="22"/>
          <w:szCs w:val="22"/>
        </w:rPr>
        <w:t xml:space="preserve">de </w:t>
      </w:r>
      <w:r w:rsidRPr="00540039">
        <w:rPr>
          <w:rFonts w:ascii="Courier New" w:hAnsi="Courier New" w:cs="Courier New"/>
          <w:kern w:val="3"/>
          <w:sz w:val="22"/>
          <w:szCs w:val="22"/>
        </w:rPr>
        <w:t>decisões do Supremo Tribunal Federal</w:t>
      </w:r>
      <w:r w:rsidR="00F57839">
        <w:rPr>
          <w:rFonts w:ascii="Courier New" w:hAnsi="Courier New" w:cs="Courier New"/>
          <w:kern w:val="3"/>
          <w:sz w:val="22"/>
          <w:szCs w:val="22"/>
        </w:rPr>
        <w:t>, e outras normas</w:t>
      </w:r>
      <w:r w:rsidRPr="00540039">
        <w:rPr>
          <w:rFonts w:ascii="Courier New" w:hAnsi="Courier New" w:cs="Courier New"/>
          <w:kern w:val="3"/>
          <w:sz w:val="22"/>
          <w:szCs w:val="22"/>
        </w:rPr>
        <w:t xml:space="preserve"> no território do Município de Mogi Mirim.</w:t>
      </w:r>
    </w:p>
    <w:p w:rsidR="008E76E0" w:rsidRPr="00CF31AA" w:rsidP="00CB6A0A" w14:paraId="1614DAF6" w14:textId="77777777">
      <w:pPr>
        <w:spacing w:before="120" w:after="120" w:line="360" w:lineRule="auto"/>
        <w:jc w:val="both"/>
        <w:rPr>
          <w:rFonts w:ascii="Courier New" w:hAnsi="Courier New" w:cs="Courier New"/>
          <w:kern w:val="3"/>
          <w:sz w:val="22"/>
          <w:szCs w:val="22"/>
        </w:rPr>
      </w:pPr>
    </w:p>
    <w:p w:rsidR="00C046DF" w:rsidRPr="00C046DF" w:rsidP="00C046DF" w14:paraId="6E936C00" w14:textId="77777777">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Art. 2º</w:t>
      </w:r>
      <w:r w:rsidRPr="00C046DF">
        <w:rPr>
          <w:rFonts w:ascii="Courier New" w:hAnsi="Courier New" w:cs="Courier New"/>
          <w:kern w:val="3"/>
          <w:sz w:val="22"/>
          <w:szCs w:val="22"/>
        </w:rPr>
        <w:t xml:space="preserve"> O direito ao uso do nome social e ao reconhecimento da identidade de gênero será garantido mediante simples requerimento verbal ou escrito da pessoa interessada, a qualquer tempo e sem custos, sendo vedada a exigência de documento comprobatório, laudo médico, decisão judicial ou quaisquer outros requisitos não previstos em lei.</w:t>
      </w:r>
    </w:p>
    <w:p w:rsidR="00C046DF" w:rsidRPr="00C046DF" w:rsidP="00C046DF" w14:paraId="28A34066" w14:textId="43F0E55F">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§1º</w:t>
      </w:r>
      <w:r w:rsidRPr="00C046DF">
        <w:rPr>
          <w:rFonts w:ascii="Courier New" w:hAnsi="Courier New" w:cs="Courier New"/>
          <w:kern w:val="3"/>
          <w:sz w:val="22"/>
          <w:szCs w:val="22"/>
        </w:rPr>
        <w:t xml:space="preserve"> A pessoa não alfabetizada, com dificuldade de leitura ou escrita, com deficiência, impedimento de assinatura ou qualquer outra condição que dificulte a formalização escrita do requerimento poderá manifestar sua vontade verbalmente, cabendo ao agente público responsável pelo atendimento registrar a solicitação de forma simples e acessível.</w:t>
      </w:r>
    </w:p>
    <w:p w:rsidR="00C046DF" w:rsidRPr="00C046DF" w:rsidP="00C046DF" w14:paraId="19EA6166" w14:textId="053A5AD0">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§2º</w:t>
      </w:r>
      <w:r w:rsidRPr="00C046DF">
        <w:rPr>
          <w:rFonts w:ascii="Courier New" w:hAnsi="Courier New" w:cs="Courier New"/>
          <w:kern w:val="3"/>
          <w:sz w:val="22"/>
          <w:szCs w:val="22"/>
        </w:rPr>
        <w:t xml:space="preserve"> Na hipótese do §1º deste artigo, o registro da solicitação deverá ser lido ou comunicado à pessoa interessada em linguagem clara, </w:t>
      </w:r>
      <w:r w:rsidRPr="00C046DF">
        <w:rPr>
          <w:rFonts w:ascii="Courier New" w:hAnsi="Courier New" w:cs="Courier New"/>
          <w:kern w:val="3"/>
          <w:sz w:val="22"/>
          <w:szCs w:val="22"/>
        </w:rPr>
        <w:t xml:space="preserve">garantindo-se sua confirmação livre e inequívoca, sem prejuízo da </w:t>
      </w:r>
      <w:r w:rsidRPr="00C046DF">
        <w:rPr>
          <w:rFonts w:ascii="Courier New" w:hAnsi="Courier New" w:cs="Courier New"/>
          <w:kern w:val="3"/>
          <w:sz w:val="22"/>
          <w:szCs w:val="22"/>
        </w:rPr>
        <w:t>utilização</w:t>
      </w:r>
      <w:r w:rsidRPr="00F57839" w:rsidR="00F57839">
        <w:t xml:space="preserve"> </w:t>
      </w:r>
      <w:r w:rsidRPr="00F57839" w:rsidR="00F57839">
        <w:rPr>
          <w:rFonts w:ascii="Courier New" w:hAnsi="Courier New" w:cs="Courier New"/>
          <w:kern w:val="3"/>
          <w:sz w:val="22"/>
          <w:szCs w:val="22"/>
        </w:rPr>
        <w:t>,</w:t>
      </w:r>
      <w:r w:rsidRPr="00F57839" w:rsidR="00F57839">
        <w:rPr>
          <w:rFonts w:ascii="Courier New" w:hAnsi="Courier New" w:cs="Courier New"/>
          <w:kern w:val="3"/>
          <w:sz w:val="22"/>
          <w:szCs w:val="22"/>
        </w:rPr>
        <w:t xml:space="preserve"> quando cabível,</w:t>
      </w:r>
      <w:r w:rsidRPr="00C046DF">
        <w:rPr>
          <w:rFonts w:ascii="Courier New" w:hAnsi="Courier New" w:cs="Courier New"/>
          <w:kern w:val="3"/>
          <w:sz w:val="22"/>
          <w:szCs w:val="22"/>
        </w:rPr>
        <w:t xml:space="preserve"> de assinatura a rogo, registro eletrônico, declaração do agente público ou outro meio idôneo de comprovação da manifestação de vontade.</w:t>
      </w:r>
    </w:p>
    <w:p w:rsidR="00C046DF" w:rsidP="00C046DF" w14:paraId="4FA73F73" w14:textId="548122D1">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§3º</w:t>
      </w:r>
      <w:r w:rsidRPr="00C046DF">
        <w:rPr>
          <w:rFonts w:ascii="Courier New" w:hAnsi="Courier New" w:cs="Courier New"/>
          <w:kern w:val="3"/>
          <w:sz w:val="22"/>
          <w:szCs w:val="22"/>
        </w:rPr>
        <w:t xml:space="preserve"> Nenhuma das hipóteses previstas neste artigo poderá ser utilizada para exigir documentos, testemunhas, laudos, decisão judicial ou formalidades excessivas que dificultem ou impeçam o exercício do direito assegurado por esta Lei.</w:t>
      </w:r>
    </w:p>
    <w:p w:rsidR="00C046DF" w:rsidRPr="00C046DF" w:rsidP="00C046DF" w14:paraId="1B0ABDF0" w14:textId="684AC527">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§4º</w:t>
      </w:r>
      <w:r w:rsidRPr="00C046DF">
        <w:rPr>
          <w:rFonts w:ascii="Courier New" w:hAnsi="Courier New" w:cs="Courier New"/>
          <w:kern w:val="3"/>
          <w:sz w:val="22"/>
          <w:szCs w:val="22"/>
        </w:rPr>
        <w:t xml:space="preserve"> A ausência de atualização cadastral, sistêmica ou documental não impedirá o tratamento da pessoa pelo nome social desde o primeiro atendimento.</w:t>
      </w:r>
    </w:p>
    <w:p w:rsidR="00A232FD" w:rsidRPr="00CF31AA" w:rsidP="00CB6A0A" w14:paraId="507355E2" w14:textId="77777777">
      <w:pPr>
        <w:overflowPunct w:val="0"/>
        <w:autoSpaceDN w:val="0"/>
        <w:spacing w:before="120" w:after="120" w:line="360" w:lineRule="auto"/>
        <w:jc w:val="both"/>
        <w:rPr>
          <w:rFonts w:ascii="Courier New" w:hAnsi="Courier New" w:cs="Courier New"/>
          <w:kern w:val="3"/>
          <w:sz w:val="22"/>
          <w:szCs w:val="22"/>
        </w:rPr>
      </w:pPr>
    </w:p>
    <w:p w:rsidR="00C046DF" w:rsidRPr="00C046DF" w:rsidP="00C046DF" w14:paraId="04F8A553" w14:textId="0BCA52E3">
      <w:pPr>
        <w:overflowPunct w:val="0"/>
        <w:autoSpaceDN w:val="0"/>
        <w:spacing w:before="120" w:after="120" w:line="360" w:lineRule="auto"/>
        <w:jc w:val="both"/>
        <w:rPr>
          <w:rFonts w:ascii="Courier New" w:hAnsi="Courier New" w:cs="Courier New"/>
          <w:kern w:val="3"/>
          <w:sz w:val="22"/>
          <w:szCs w:val="22"/>
        </w:rPr>
      </w:pPr>
      <w:r w:rsidRPr="00356057">
        <w:rPr>
          <w:rFonts w:ascii="Courier New" w:hAnsi="Courier New" w:cs="Courier New"/>
          <w:b/>
          <w:bCs/>
          <w:kern w:val="3"/>
          <w:sz w:val="22"/>
          <w:szCs w:val="22"/>
        </w:rPr>
        <w:t>Art. 3º</w:t>
      </w:r>
      <w:r w:rsidRPr="00356057">
        <w:rPr>
          <w:rFonts w:ascii="Courier New" w:hAnsi="Courier New" w:cs="Courier New"/>
          <w:kern w:val="3"/>
          <w:sz w:val="22"/>
          <w:szCs w:val="22"/>
        </w:rPr>
        <w:t xml:space="preserve"> </w:t>
      </w:r>
      <w:r w:rsidRPr="00C046DF">
        <w:rPr>
          <w:rFonts w:ascii="Courier New" w:hAnsi="Courier New" w:cs="Courier New"/>
          <w:kern w:val="3"/>
          <w:sz w:val="22"/>
          <w:szCs w:val="22"/>
        </w:rPr>
        <w:t>O nome social deverá ser utilizado em destaque e de forma predominante nos registros, sistemas, documentos de identificação de uso público, comunicações, atendimentos, chamadas orais e demais atos da Administração Pública Municipal Direta e Indireta, vedada a exposição pública do nome civil, salvo quando estritamente necessária por imposição legal, interesse público, segurança jurídica ou para a salvaguarda de direitos de terceiros.</w:t>
      </w:r>
    </w:p>
    <w:p w:rsidR="00C046DF" w:rsidRPr="00C046DF" w:rsidP="00C046DF" w14:paraId="51EB01E5" w14:textId="6BDA8815">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§1º</w:t>
      </w:r>
      <w:r w:rsidRPr="00C046DF">
        <w:rPr>
          <w:rFonts w:ascii="Courier New" w:hAnsi="Courier New" w:cs="Courier New"/>
          <w:kern w:val="3"/>
          <w:sz w:val="22"/>
          <w:szCs w:val="22"/>
        </w:rPr>
        <w:t xml:space="preserve"> O nome civil poderá ser utilizado apenas para fins administrativos internos, em campos de acesso restrito, quando indispensável à identificação da pessoa ou à prática de ato oficial, devendo ser preservadas a dignidade, a privacidade e a intimidade da pessoa interessada.</w:t>
      </w:r>
    </w:p>
    <w:p w:rsidR="00C046DF" w:rsidP="00C046DF" w14:paraId="3FB4967E" w14:textId="39A3819E">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§2º</w:t>
      </w:r>
      <w:r w:rsidRPr="00C046DF">
        <w:rPr>
          <w:rFonts w:ascii="Courier New" w:hAnsi="Courier New" w:cs="Courier New"/>
          <w:kern w:val="3"/>
          <w:sz w:val="22"/>
          <w:szCs w:val="22"/>
        </w:rPr>
        <w:t xml:space="preserve"> Nos documentos, sistemas ou procedimentos em que, por exigência legal ou técnica, seja indispensável a indicação do nome civil, a Administração deverá adotar as cautelas necessárias para evitar constrangimento, discriminação ou exposição indevida, assegurando-se, sempre que possível, a utilização do nome social em destaque.</w:t>
      </w:r>
    </w:p>
    <w:p w:rsidR="00C046DF" w:rsidRPr="00C046DF" w:rsidP="00C046DF" w14:paraId="48DF5019" w14:textId="54D5F161">
      <w:pPr>
        <w:overflowPunct w:val="0"/>
        <w:autoSpaceDN w:val="0"/>
        <w:spacing w:before="120" w:after="120" w:line="360" w:lineRule="auto"/>
        <w:jc w:val="both"/>
        <w:rPr>
          <w:rFonts w:ascii="Courier New" w:hAnsi="Courier New" w:cs="Courier New"/>
          <w:kern w:val="3"/>
          <w:sz w:val="22"/>
          <w:szCs w:val="22"/>
        </w:rPr>
      </w:pPr>
      <w:r w:rsidRPr="00C046DF">
        <w:rPr>
          <w:rFonts w:ascii="Courier New" w:hAnsi="Courier New" w:cs="Courier New"/>
          <w:b/>
          <w:bCs/>
          <w:kern w:val="3"/>
          <w:sz w:val="22"/>
          <w:szCs w:val="22"/>
        </w:rPr>
        <w:t>§3º</w:t>
      </w:r>
      <w:r w:rsidRPr="00C046DF">
        <w:rPr>
          <w:rFonts w:ascii="Courier New" w:hAnsi="Courier New" w:cs="Courier New"/>
          <w:kern w:val="3"/>
          <w:sz w:val="22"/>
          <w:szCs w:val="22"/>
        </w:rPr>
        <w:t xml:space="preserve"> Nos registros, manifestações e documentos internos da Administração Pública Municipal, fica vedado o uso de expressões pejorativas, discriminatórias ou incompatíveis com o respeito ao nome social e à identidade de gênero da pessoa interessada.</w:t>
      </w:r>
    </w:p>
    <w:p w:rsidR="00C046DF" w:rsidP="005B3697" w14:paraId="60357162" w14:textId="77777777">
      <w:pPr>
        <w:overflowPunct w:val="0"/>
        <w:autoSpaceDN w:val="0"/>
        <w:spacing w:before="120" w:after="120" w:line="360" w:lineRule="auto"/>
        <w:jc w:val="both"/>
        <w:rPr>
          <w:rFonts w:ascii="Courier New" w:hAnsi="Courier New" w:cs="Courier New"/>
          <w:kern w:val="3"/>
          <w:sz w:val="22"/>
          <w:szCs w:val="22"/>
        </w:rPr>
      </w:pPr>
    </w:p>
    <w:p w:rsidR="00540039" w:rsidRPr="00F27C26" w:rsidP="005B3697" w14:paraId="66C7E3BF" w14:textId="32054607">
      <w:pPr>
        <w:overflowPunct w:val="0"/>
        <w:autoSpaceDN w:val="0"/>
        <w:spacing w:before="120" w:after="120" w:line="360" w:lineRule="auto"/>
        <w:jc w:val="both"/>
        <w:rPr>
          <w:rFonts w:ascii="Courier New" w:hAnsi="Courier New" w:cs="Courier New"/>
          <w:kern w:val="3"/>
          <w:sz w:val="22"/>
          <w:szCs w:val="22"/>
        </w:rPr>
      </w:pPr>
      <w:r w:rsidRPr="00356057">
        <w:rPr>
          <w:rFonts w:ascii="Courier New" w:hAnsi="Courier New" w:cs="Courier New"/>
          <w:b/>
          <w:bCs/>
          <w:kern w:val="3"/>
          <w:sz w:val="22"/>
          <w:szCs w:val="22"/>
        </w:rPr>
        <w:t>Art. 4º</w:t>
      </w:r>
      <w:r w:rsidRPr="00356057">
        <w:rPr>
          <w:rFonts w:ascii="Courier New" w:hAnsi="Courier New" w:cs="Courier New"/>
          <w:kern w:val="3"/>
          <w:sz w:val="22"/>
          <w:szCs w:val="22"/>
        </w:rPr>
        <w:t xml:space="preserve"> </w:t>
      </w:r>
      <w:r w:rsidRPr="00296D3E" w:rsidR="00296D3E">
        <w:rPr>
          <w:rFonts w:ascii="Courier New" w:hAnsi="Courier New" w:cs="Courier New"/>
          <w:kern w:val="3"/>
          <w:sz w:val="22"/>
          <w:szCs w:val="22"/>
        </w:rPr>
        <w:t>O descumprimento do disposto nesta Lei poderá ensejar a responsabilização administrativa, civil e penal cabível, nos termos da legislação vigente, assegurados o contraditório e a ampla defesa.</w:t>
      </w:r>
    </w:p>
    <w:p w:rsidR="00BF57D9" w:rsidRPr="00CF31AA" w:rsidP="00CB6A0A" w14:paraId="274BB512" w14:textId="77777777">
      <w:pPr>
        <w:overflowPunct w:val="0"/>
        <w:autoSpaceDN w:val="0"/>
        <w:spacing w:before="120" w:after="120" w:line="360" w:lineRule="auto"/>
        <w:jc w:val="both"/>
        <w:rPr>
          <w:rFonts w:ascii="Courier New" w:hAnsi="Courier New" w:cs="Courier New"/>
          <w:kern w:val="3"/>
          <w:sz w:val="22"/>
          <w:szCs w:val="22"/>
        </w:rPr>
      </w:pPr>
    </w:p>
    <w:p w:rsidR="00356057" w:rsidRPr="00CF31AA" w:rsidP="00CB6A0A" w14:paraId="03F15DCD" w14:textId="3F2EB032">
      <w:pPr>
        <w:overflowPunct w:val="0"/>
        <w:autoSpaceDN w:val="0"/>
        <w:spacing w:before="120" w:after="120" w:line="360" w:lineRule="auto"/>
        <w:jc w:val="both"/>
        <w:rPr>
          <w:rFonts w:ascii="Courier New" w:hAnsi="Courier New" w:cs="Courier New"/>
          <w:kern w:val="3"/>
          <w:sz w:val="22"/>
          <w:szCs w:val="22"/>
        </w:rPr>
      </w:pPr>
      <w:r w:rsidRPr="00BF57D9">
        <w:rPr>
          <w:rFonts w:ascii="Courier New" w:hAnsi="Courier New" w:cs="Courier New"/>
          <w:b/>
          <w:bCs/>
          <w:kern w:val="3"/>
          <w:sz w:val="22"/>
          <w:szCs w:val="22"/>
        </w:rPr>
        <w:t xml:space="preserve">Art. </w:t>
      </w:r>
      <w:r w:rsidRPr="00CF31AA" w:rsidR="00CB6A0A">
        <w:rPr>
          <w:rFonts w:ascii="Courier New" w:hAnsi="Courier New" w:cs="Courier New"/>
          <w:b/>
          <w:bCs/>
          <w:kern w:val="3"/>
          <w:sz w:val="22"/>
          <w:szCs w:val="22"/>
        </w:rPr>
        <w:t>5</w:t>
      </w:r>
      <w:r w:rsidRPr="00BF57D9">
        <w:rPr>
          <w:rFonts w:ascii="Courier New" w:hAnsi="Courier New" w:cs="Courier New"/>
          <w:b/>
          <w:bCs/>
          <w:kern w:val="3"/>
          <w:sz w:val="22"/>
          <w:szCs w:val="22"/>
        </w:rPr>
        <w:t>º</w:t>
      </w:r>
      <w:r w:rsidRPr="00BF57D9">
        <w:rPr>
          <w:rFonts w:ascii="Courier New" w:hAnsi="Courier New" w:cs="Courier New"/>
          <w:kern w:val="3"/>
          <w:sz w:val="22"/>
          <w:szCs w:val="22"/>
        </w:rPr>
        <w:t xml:space="preserve"> </w:t>
      </w:r>
      <w:r w:rsidRPr="00296D3E" w:rsidR="00296D3E">
        <w:rPr>
          <w:rFonts w:ascii="Courier New" w:hAnsi="Courier New" w:cs="Courier New"/>
          <w:kern w:val="3"/>
          <w:sz w:val="22"/>
          <w:szCs w:val="22"/>
        </w:rPr>
        <w:t>O Poder Executivo Municipal poderá, observadas a conveniência administrativa e a disponibilidade orçamentária, promover ações informativas para divulgação dos direitos previstos nesta Lei.</w:t>
      </w:r>
    </w:p>
    <w:p w:rsidR="00BF57D9" w:rsidRPr="00356057" w:rsidP="00CB6A0A" w14:paraId="79D719B4" w14:textId="77777777">
      <w:pPr>
        <w:overflowPunct w:val="0"/>
        <w:autoSpaceDN w:val="0"/>
        <w:spacing w:before="120" w:after="120" w:line="360" w:lineRule="auto"/>
        <w:jc w:val="both"/>
        <w:rPr>
          <w:rFonts w:ascii="Courier New" w:hAnsi="Courier New" w:cs="Courier New"/>
          <w:kern w:val="3"/>
          <w:sz w:val="22"/>
          <w:szCs w:val="22"/>
        </w:rPr>
      </w:pPr>
    </w:p>
    <w:p w:rsidR="00CB6A0A" w:rsidRPr="00CF31AA" w:rsidP="00CB6A0A" w14:paraId="2A3043AE" w14:textId="587CE632">
      <w:pPr>
        <w:overflowPunct w:val="0"/>
        <w:autoSpaceDN w:val="0"/>
        <w:spacing w:before="120" w:after="120" w:line="360" w:lineRule="auto"/>
        <w:jc w:val="both"/>
        <w:rPr>
          <w:rFonts w:ascii="Courier New" w:hAnsi="Courier New" w:cs="Courier New"/>
          <w:kern w:val="3"/>
          <w:sz w:val="22"/>
          <w:szCs w:val="22"/>
        </w:rPr>
      </w:pPr>
      <w:r w:rsidRPr="00356057">
        <w:rPr>
          <w:rFonts w:ascii="Courier New" w:hAnsi="Courier New" w:cs="Courier New"/>
          <w:b/>
          <w:bCs/>
          <w:kern w:val="3"/>
          <w:sz w:val="22"/>
          <w:szCs w:val="22"/>
        </w:rPr>
        <w:t xml:space="preserve">Art. </w:t>
      </w:r>
      <w:r w:rsidRPr="00CF31AA" w:rsidR="005B3697">
        <w:rPr>
          <w:rFonts w:ascii="Courier New" w:hAnsi="Courier New" w:cs="Courier New"/>
          <w:b/>
          <w:bCs/>
          <w:kern w:val="3"/>
          <w:sz w:val="22"/>
          <w:szCs w:val="22"/>
        </w:rPr>
        <w:t>6</w:t>
      </w:r>
      <w:r w:rsidRPr="00356057">
        <w:rPr>
          <w:rFonts w:ascii="Courier New" w:hAnsi="Courier New" w:cs="Courier New"/>
          <w:b/>
          <w:bCs/>
          <w:kern w:val="3"/>
          <w:sz w:val="22"/>
          <w:szCs w:val="22"/>
        </w:rPr>
        <w:t>º</w:t>
      </w:r>
      <w:r w:rsidRPr="00356057">
        <w:rPr>
          <w:rFonts w:ascii="Courier New" w:hAnsi="Courier New" w:cs="Courier New"/>
          <w:kern w:val="3"/>
          <w:sz w:val="22"/>
          <w:szCs w:val="22"/>
        </w:rPr>
        <w:t xml:space="preserve"> </w:t>
      </w:r>
      <w:r w:rsidRPr="00F57839" w:rsidR="00F57839">
        <w:rPr>
          <w:rFonts w:ascii="Courier New" w:hAnsi="Courier New" w:cs="Courier New"/>
          <w:kern w:val="3"/>
          <w:sz w:val="22"/>
          <w:szCs w:val="22"/>
        </w:rPr>
        <w:t>Esta Lei entra em vigor após decorridos 180 (cento e oitenta) dias de sua publicação oficial, ficando expressamente revogada a Lei Ordinária nº 5.638, de 4 de março de 2015, e demais disposições em contrário.</w:t>
      </w:r>
    </w:p>
    <w:p w:rsidR="00356057" w:rsidRPr="00CF31AA" w14:paraId="3AF43B41" w14:textId="0219641C">
      <w:pPr>
        <w:suppressAutoHyphens w:val="0"/>
        <w:spacing w:after="160" w:line="259" w:lineRule="auto"/>
        <w:rPr>
          <w:rFonts w:ascii="Courier New" w:hAnsi="Courier New" w:cs="Courier New"/>
          <w:i/>
          <w:iCs/>
          <w:sz w:val="22"/>
          <w:szCs w:val="22"/>
        </w:rPr>
      </w:pPr>
    </w:p>
    <w:p w:rsidR="007571D2" w:rsidRPr="00CF31AA" w:rsidP="00BF57D9" w14:paraId="3B47A36A" w14:textId="655790A4">
      <w:pPr>
        <w:spacing w:before="120" w:after="120" w:line="360" w:lineRule="auto"/>
        <w:jc w:val="both"/>
        <w:rPr>
          <w:rFonts w:ascii="Courier New" w:hAnsi="Courier New" w:cs="Courier New"/>
          <w:i/>
          <w:iCs/>
          <w:sz w:val="22"/>
          <w:szCs w:val="22"/>
        </w:rPr>
      </w:pPr>
      <w:r w:rsidRPr="00CF31AA">
        <w:rPr>
          <w:rFonts w:ascii="Courier New" w:hAnsi="Courier New" w:cs="Courier New"/>
          <w:i/>
          <w:iCs/>
          <w:sz w:val="22"/>
          <w:szCs w:val="22"/>
        </w:rPr>
        <w:t xml:space="preserve">Sala das Sessões “Vereador Santo </w:t>
      </w:r>
      <w:r w:rsidRPr="00CF31AA">
        <w:rPr>
          <w:rFonts w:ascii="Courier New" w:hAnsi="Courier New" w:cs="Courier New"/>
          <w:i/>
          <w:iCs/>
          <w:sz w:val="22"/>
          <w:szCs w:val="22"/>
        </w:rPr>
        <w:t>Róttoli</w:t>
      </w:r>
      <w:r w:rsidRPr="00CF31AA">
        <w:rPr>
          <w:rFonts w:ascii="Courier New" w:hAnsi="Courier New" w:cs="Courier New"/>
          <w:i/>
          <w:iCs/>
          <w:sz w:val="22"/>
          <w:szCs w:val="22"/>
        </w:rPr>
        <w:t xml:space="preserve">”, </w:t>
      </w:r>
      <w:r w:rsidRPr="00CF31AA">
        <w:rPr>
          <w:rFonts w:ascii="Courier New" w:hAnsi="Courier New" w:cs="Courier New"/>
          <w:i/>
          <w:iCs/>
          <w:sz w:val="22"/>
          <w:szCs w:val="22"/>
        </w:rPr>
        <w:fldChar w:fldCharType="begin"/>
      </w:r>
      <w:r w:rsidRPr="00CF31AA">
        <w:rPr>
          <w:rFonts w:ascii="Courier New" w:hAnsi="Courier New" w:cs="Courier New"/>
          <w:i/>
          <w:iCs/>
          <w:sz w:val="22"/>
          <w:szCs w:val="22"/>
        </w:rPr>
        <w:instrText xml:space="preserve"> TIME \@ "d' de 'MMMM' de 'yyyy" </w:instrText>
      </w:r>
      <w:r w:rsidRPr="00CF31AA">
        <w:rPr>
          <w:rFonts w:ascii="Courier New" w:hAnsi="Courier New" w:cs="Courier New"/>
          <w:i/>
          <w:iCs/>
          <w:sz w:val="22"/>
          <w:szCs w:val="22"/>
        </w:rPr>
        <w:fldChar w:fldCharType="separate"/>
      </w:r>
      <w:r w:rsidRPr="00CF31AA">
        <w:rPr>
          <w:rFonts w:ascii="Courier New" w:hAnsi="Courier New" w:cs="Courier New"/>
          <w:i/>
          <w:iCs/>
          <w:sz w:val="22"/>
          <w:szCs w:val="22"/>
        </w:rPr>
        <w:t>26 de junho de 2026</w:t>
      </w:r>
      <w:r w:rsidRPr="00CF31AA">
        <w:rPr>
          <w:rFonts w:ascii="Courier New" w:hAnsi="Courier New" w:cs="Courier New"/>
          <w:i/>
          <w:iCs/>
          <w:sz w:val="22"/>
          <w:szCs w:val="22"/>
        </w:rPr>
        <w:fldChar w:fldCharType="end"/>
      </w:r>
      <w:r w:rsidRPr="00CF31AA">
        <w:rPr>
          <w:rFonts w:ascii="Courier New" w:hAnsi="Courier New" w:cs="Courier New"/>
          <w:i/>
          <w:iCs/>
          <w:sz w:val="22"/>
          <w:szCs w:val="22"/>
        </w:rPr>
        <w:t>.</w:t>
      </w:r>
    </w:p>
    <w:p w:rsidR="00CB7EA3" w:rsidP="00356057" w14:paraId="7AAEBE57" w14:textId="77777777">
      <w:pPr>
        <w:spacing w:before="120" w:after="120" w:line="360" w:lineRule="auto"/>
        <w:jc w:val="center"/>
        <w:rPr>
          <w:rFonts w:ascii="Courier New" w:hAnsi="Courier New" w:cs="Courier New"/>
          <w:sz w:val="22"/>
          <w:szCs w:val="22"/>
        </w:rPr>
      </w:pPr>
    </w:p>
    <w:p w:rsidR="00FA0CAD" w:rsidRPr="00CF31AA" w:rsidP="00356057" w14:paraId="29F4DA02" w14:textId="77777777">
      <w:pPr>
        <w:spacing w:before="120" w:after="120" w:line="360" w:lineRule="auto"/>
        <w:jc w:val="center"/>
        <w:rPr>
          <w:rFonts w:ascii="Courier New" w:hAnsi="Courier New" w:cs="Courier New"/>
          <w:sz w:val="22"/>
          <w:szCs w:val="22"/>
        </w:rPr>
      </w:pPr>
    </w:p>
    <w:p w:rsidR="007571D2" w:rsidRPr="00CF31AA" w:rsidP="00356057" w14:paraId="45F11905" w14:textId="77777777">
      <w:pPr>
        <w:spacing w:before="120" w:after="120" w:line="360" w:lineRule="auto"/>
        <w:jc w:val="center"/>
        <w:rPr>
          <w:rFonts w:ascii="Courier New" w:hAnsi="Courier New" w:cs="Courier New"/>
          <w:sz w:val="22"/>
          <w:szCs w:val="22"/>
        </w:rPr>
      </w:pPr>
      <w:r w:rsidRPr="00CF31AA">
        <w:rPr>
          <w:rFonts w:ascii="Courier New" w:hAnsi="Courier New" w:cs="Courier New"/>
          <w:i/>
          <w:iCs/>
          <w:sz w:val="22"/>
          <w:szCs w:val="22"/>
        </w:rPr>
        <w:t>(assinado digitalmente)</w:t>
      </w:r>
    </w:p>
    <w:p w:rsidR="00B36175" w:rsidRPr="00CF31AA" w:rsidP="00356057" w14:paraId="1EEF621E" w14:textId="0C66E93E">
      <w:pPr>
        <w:spacing w:before="120" w:after="120" w:line="360" w:lineRule="auto"/>
        <w:jc w:val="center"/>
        <w:rPr>
          <w:rFonts w:ascii="Courier New" w:hAnsi="Courier New" w:cs="Courier New"/>
          <w:b/>
          <w:bCs/>
          <w:sz w:val="22"/>
          <w:szCs w:val="22"/>
        </w:rPr>
      </w:pPr>
      <w:r w:rsidRPr="00CF31AA">
        <w:rPr>
          <w:rFonts w:ascii="Courier New" w:hAnsi="Courier New" w:cs="Courier New"/>
          <w:b/>
          <w:bCs/>
          <w:sz w:val="22"/>
          <w:szCs w:val="22"/>
        </w:rPr>
        <w:t>VEREADOR ERNANI LUIZ DONATTI GRAGNANELLO</w:t>
      </w:r>
      <w:r w:rsidRPr="00CF31AA">
        <w:rPr>
          <w:rFonts w:ascii="Courier New" w:hAnsi="Courier New" w:cs="Courier New"/>
          <w:b/>
          <w:bCs/>
          <w:sz w:val="22"/>
          <w:szCs w:val="22"/>
        </w:rPr>
        <w:br/>
      </w:r>
      <w:r w:rsidRPr="00CF31AA" w:rsidR="00D73096">
        <w:rPr>
          <w:rFonts w:ascii="Courier New" w:hAnsi="Courier New" w:cs="Courier New"/>
          <w:b/>
          <w:bCs/>
          <w:sz w:val="22"/>
          <w:szCs w:val="22"/>
        </w:rPr>
        <w:t>PARTIDO DOS TRABALHADORES (PT)</w:t>
      </w:r>
    </w:p>
    <w:p w:rsidR="00C35098" w:rsidRPr="00CF31AA" w:rsidP="00356057" w14:paraId="3FFDF49C" w14:textId="77777777">
      <w:pPr>
        <w:spacing w:before="120" w:after="120" w:line="360" w:lineRule="auto"/>
        <w:jc w:val="center"/>
        <w:rPr>
          <w:rFonts w:ascii="Courier New" w:hAnsi="Courier New" w:cs="Courier New"/>
          <w:b/>
          <w:bCs/>
          <w:sz w:val="22"/>
          <w:szCs w:val="22"/>
        </w:rPr>
      </w:pPr>
    </w:p>
    <w:p w:rsidR="00356057" w:rsidRPr="00CF31AA" w:rsidP="00CB6A0A" w14:paraId="082C9D1F" w14:textId="4E2B7AD8">
      <w:pPr>
        <w:suppressAutoHyphens w:val="0"/>
        <w:spacing w:before="120" w:after="120" w:line="360" w:lineRule="auto"/>
        <w:jc w:val="center"/>
        <w:rPr>
          <w:rFonts w:ascii="Courier New" w:hAnsi="Courier New" w:cs="Courier New"/>
          <w:bCs/>
          <w:kern w:val="3"/>
          <w:sz w:val="22"/>
          <w:szCs w:val="22"/>
        </w:rPr>
      </w:pPr>
      <w:r w:rsidRPr="00CF31AA">
        <w:rPr>
          <w:rFonts w:ascii="Courier New" w:hAnsi="Courier New" w:cs="Courier New"/>
          <w:b/>
          <w:noProof/>
          <w:sz w:val="22"/>
          <w:szCs w:val="22"/>
        </w:rPr>
        <w:drawing>
          <wp:inline distT="0" distB="0" distL="0" distR="0">
            <wp:extent cx="2730048" cy="1266825"/>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22974" name="Imagem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730048" cy="1266825"/>
                    </a:xfrm>
                    <a:prstGeom prst="rect">
                      <a:avLst/>
                    </a:prstGeom>
                    <a:noFill/>
                    <a:ln>
                      <a:noFill/>
                    </a:ln>
                  </pic:spPr>
                </pic:pic>
              </a:graphicData>
            </a:graphic>
          </wp:inline>
        </w:drawing>
      </w:r>
      <w:r w:rsidRPr="00CF31AA">
        <w:rPr>
          <w:rFonts w:ascii="Courier New" w:hAnsi="Courier New" w:cs="Courier New"/>
          <w:bCs/>
          <w:kern w:val="3"/>
          <w:sz w:val="22"/>
          <w:szCs w:val="22"/>
        </w:rPr>
        <w:br w:type="page"/>
      </w:r>
    </w:p>
    <w:p w:rsidR="00356057" w:rsidRPr="00CF31AA" w:rsidP="00356057" w14:paraId="4F5E216A" w14:textId="77777777">
      <w:pPr>
        <w:spacing w:before="120" w:after="120" w:line="360" w:lineRule="auto"/>
        <w:jc w:val="center"/>
        <w:rPr>
          <w:rFonts w:ascii="Courier New" w:hAnsi="Courier New" w:cs="Courier New"/>
          <w:b/>
          <w:bCs/>
          <w:sz w:val="22"/>
          <w:szCs w:val="22"/>
          <w:u w:val="single"/>
        </w:rPr>
      </w:pPr>
      <w:r w:rsidRPr="00CF31AA">
        <w:rPr>
          <w:rFonts w:ascii="Courier New" w:hAnsi="Courier New" w:cs="Courier New"/>
          <w:b/>
          <w:bCs/>
          <w:sz w:val="22"/>
          <w:szCs w:val="22"/>
          <w:u w:val="single"/>
        </w:rPr>
        <w:t>JUSTIFICAÇÃO</w:t>
      </w:r>
    </w:p>
    <w:p w:rsidR="00356057" w:rsidRPr="00CF31AA" w:rsidP="00356057" w14:paraId="6934C03D" w14:textId="77777777">
      <w:pPr>
        <w:spacing w:before="120" w:after="120" w:line="360" w:lineRule="auto"/>
        <w:ind w:firstLine="567"/>
        <w:jc w:val="both"/>
        <w:rPr>
          <w:rFonts w:ascii="Courier New" w:hAnsi="Courier New" w:cs="Courier New"/>
          <w:sz w:val="22"/>
          <w:szCs w:val="22"/>
        </w:rPr>
      </w:pPr>
    </w:p>
    <w:p w:rsidR="00356057" w:rsidRPr="00CF31AA" w:rsidP="00356057" w14:paraId="27BFD11C" w14:textId="52363E44">
      <w:pPr>
        <w:spacing w:before="120" w:after="120" w:line="360" w:lineRule="auto"/>
        <w:ind w:firstLine="567"/>
        <w:jc w:val="both"/>
        <w:rPr>
          <w:rFonts w:ascii="Courier New" w:hAnsi="Courier New" w:cs="Courier New"/>
          <w:b/>
          <w:bCs/>
          <w:sz w:val="22"/>
          <w:szCs w:val="22"/>
        </w:rPr>
      </w:pPr>
      <w:r w:rsidRPr="00CF31AA">
        <w:rPr>
          <w:rFonts w:ascii="Courier New" w:hAnsi="Courier New" w:cs="Courier New"/>
          <w:b/>
          <w:bCs/>
          <w:sz w:val="22"/>
          <w:szCs w:val="22"/>
        </w:rPr>
        <w:t>À população de Mogi Mirim, com o mais profundo respeito e compromisso público-humanitário,</w:t>
      </w:r>
    </w:p>
    <w:p w:rsidR="00125DD4" w:rsidRPr="00CF31AA" w:rsidP="00125DD4" w14:paraId="1CEECF5B" w14:textId="6655902F">
      <w:pPr>
        <w:spacing w:before="120" w:after="120" w:line="360" w:lineRule="auto"/>
        <w:ind w:firstLine="567"/>
        <w:jc w:val="both"/>
        <w:rPr>
          <w:rFonts w:ascii="Courier New" w:hAnsi="Courier New" w:cs="Courier New"/>
          <w:sz w:val="22"/>
          <w:szCs w:val="22"/>
        </w:rPr>
      </w:pPr>
      <w:r w:rsidRPr="00125DD4">
        <w:rPr>
          <w:rFonts w:ascii="Courier New" w:hAnsi="Courier New" w:cs="Courier New"/>
          <w:sz w:val="22"/>
          <w:szCs w:val="22"/>
        </w:rPr>
        <w:t xml:space="preserve">O presente Projeto de Lei tem por objetivo assegurar um direito fundamental e inalienável a todos os cidadãos: o </w:t>
      </w:r>
      <w:r w:rsidRPr="00CF31AA">
        <w:rPr>
          <w:rFonts w:ascii="Courier New" w:hAnsi="Courier New" w:cs="Courier New"/>
          <w:sz w:val="22"/>
          <w:szCs w:val="22"/>
        </w:rPr>
        <w:t>direito à autonomia e identidade.</w:t>
      </w:r>
    </w:p>
    <w:p w:rsidR="00125DD4" w:rsidRPr="00125DD4" w:rsidP="00125DD4" w14:paraId="559D0524" w14:textId="3C412032">
      <w:pPr>
        <w:spacing w:before="120" w:after="120" w:line="360" w:lineRule="auto"/>
        <w:ind w:firstLine="567"/>
        <w:jc w:val="both"/>
        <w:rPr>
          <w:rFonts w:ascii="Courier New" w:hAnsi="Courier New" w:cs="Courier New"/>
          <w:sz w:val="22"/>
          <w:szCs w:val="22"/>
        </w:rPr>
      </w:pPr>
      <w:r w:rsidRPr="00125DD4">
        <w:rPr>
          <w:rFonts w:ascii="Courier New" w:hAnsi="Courier New" w:cs="Courier New"/>
          <w:sz w:val="22"/>
          <w:szCs w:val="22"/>
        </w:rPr>
        <w:t>Ao dispor sobre o uso do nome social e o reconhecimento da identidade de gênero no âmbito da Administração Pública de Mogi Mirim, esta propositura busca alinhar o serviço público municipal aos mais elevados preceitos constitucionais e às consolidadas decisões de nossos Tribunais Superiores, promovendo dignidade, respeito</w:t>
      </w:r>
      <w:r w:rsidRPr="00CF31AA">
        <w:rPr>
          <w:rFonts w:ascii="Courier New" w:hAnsi="Courier New" w:cs="Courier New"/>
          <w:sz w:val="22"/>
          <w:szCs w:val="22"/>
        </w:rPr>
        <w:t>,</w:t>
      </w:r>
      <w:r w:rsidRPr="00125DD4">
        <w:rPr>
          <w:rFonts w:ascii="Courier New" w:hAnsi="Courier New" w:cs="Courier New"/>
          <w:sz w:val="22"/>
          <w:szCs w:val="22"/>
        </w:rPr>
        <w:t xml:space="preserve"> inclusão</w:t>
      </w:r>
      <w:r w:rsidRPr="00CF31AA">
        <w:rPr>
          <w:rFonts w:ascii="Courier New" w:hAnsi="Courier New" w:cs="Courier New"/>
          <w:sz w:val="22"/>
          <w:szCs w:val="22"/>
        </w:rPr>
        <w:t xml:space="preserve"> e equidade</w:t>
      </w:r>
      <w:r w:rsidRPr="00125DD4">
        <w:rPr>
          <w:rFonts w:ascii="Courier New" w:hAnsi="Courier New" w:cs="Courier New"/>
          <w:sz w:val="22"/>
          <w:szCs w:val="22"/>
        </w:rPr>
        <w:t>.</w:t>
      </w:r>
    </w:p>
    <w:p w:rsidR="00125DD4" w:rsidRPr="00CF31AA" w:rsidP="00125DD4" w14:paraId="5B36D835" w14:textId="4417C780">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Tem-se que a</w:t>
      </w:r>
      <w:r w:rsidRPr="00CF31AA">
        <w:rPr>
          <w:rFonts w:ascii="Courier New" w:hAnsi="Courier New" w:cs="Courier New"/>
          <w:sz w:val="22"/>
          <w:szCs w:val="22"/>
        </w:rPr>
        <w:t xml:space="preserve"> proposição visa conferir eficácia plena ao direito à identidade de gênero e ao uso do nome social, elementos intrínsecos à personalidade humana, harmonizando a atuação da Administração Pública Municipal com entendimento já consolidado, conforme </w:t>
      </w:r>
      <w:r w:rsidRPr="00F57839" w:rsidR="00F57839">
        <w:rPr>
          <w:rFonts w:ascii="Courier New" w:hAnsi="Courier New" w:cs="Courier New"/>
          <w:sz w:val="22"/>
          <w:szCs w:val="22"/>
        </w:rPr>
        <w:t>atos normativos e precedentes</w:t>
      </w:r>
      <w:r w:rsidRPr="00CF31AA">
        <w:rPr>
          <w:rFonts w:ascii="Courier New" w:hAnsi="Courier New" w:cs="Courier New"/>
          <w:sz w:val="22"/>
          <w:szCs w:val="22"/>
        </w:rPr>
        <w:t>, quais sejam, dentre outros:</w:t>
      </w:r>
    </w:p>
    <w:p w:rsidR="00365AB2" w:rsidRPr="00CF31AA" w:rsidP="00365AB2" w14:paraId="78D74B30" w14:textId="77777777">
      <w:pPr>
        <w:jc w:val="both"/>
        <w:rPr>
          <w:rFonts w:ascii="Courier New" w:hAnsi="Courier New" w:cs="Courier New"/>
          <w:sz w:val="8"/>
          <w:szCs w:val="8"/>
        </w:rPr>
      </w:pPr>
    </w:p>
    <w:p w:rsidR="00125DD4" w:rsidRPr="00CF31AA" w:rsidP="00365AB2" w14:paraId="70925A30" w14:textId="3693F069">
      <w:pPr>
        <w:pStyle w:val="ListParagraph"/>
        <w:numPr>
          <w:ilvl w:val="0"/>
          <w:numId w:val="9"/>
        </w:numPr>
        <w:pBdr>
          <w:top w:val="single" w:sz="8" w:space="1" w:color="C00000"/>
          <w:left w:val="single" w:sz="8" w:space="4" w:color="C00000"/>
          <w:bottom w:val="single" w:sz="8" w:space="1" w:color="C00000"/>
          <w:right w:val="single" w:sz="8" w:space="4" w:color="C00000"/>
        </w:pBdr>
        <w:spacing w:before="120" w:after="120" w:line="276" w:lineRule="auto"/>
        <w:ind w:left="709" w:right="424" w:hanging="284"/>
        <w:contextualSpacing w:val="0"/>
        <w:jc w:val="both"/>
        <w:rPr>
          <w:rFonts w:ascii="Courier New" w:hAnsi="Courier New" w:cs="Courier New"/>
          <w:sz w:val="22"/>
          <w:szCs w:val="22"/>
        </w:rPr>
      </w:pPr>
      <w:r w:rsidRPr="00CF31AA">
        <w:rPr>
          <w:rFonts w:ascii="Courier New" w:hAnsi="Courier New" w:cs="Courier New"/>
          <w:b/>
          <w:bCs/>
          <w:kern w:val="3"/>
          <w:sz w:val="22"/>
          <w:szCs w:val="22"/>
        </w:rPr>
        <w:t>Presidente da República:</w:t>
      </w:r>
      <w:r w:rsidRPr="00CF31AA">
        <w:rPr>
          <w:rFonts w:ascii="Courier New" w:hAnsi="Courier New" w:cs="Courier New"/>
          <w:kern w:val="3"/>
          <w:sz w:val="22"/>
          <w:szCs w:val="22"/>
        </w:rPr>
        <w:t xml:space="preserve"> </w:t>
      </w:r>
      <w:r w:rsidRPr="00540039">
        <w:rPr>
          <w:rFonts w:ascii="Courier New" w:hAnsi="Courier New" w:cs="Courier New"/>
          <w:kern w:val="3"/>
          <w:sz w:val="22"/>
          <w:szCs w:val="22"/>
        </w:rPr>
        <w:t>Decreto Federal nº 8.727/2016</w:t>
      </w:r>
      <w:r>
        <w:rPr>
          <w:rStyle w:val="FootnoteReference"/>
          <w:rFonts w:ascii="Courier New" w:hAnsi="Courier New" w:cs="Courier New"/>
          <w:kern w:val="3"/>
          <w:sz w:val="22"/>
          <w:szCs w:val="22"/>
        </w:rPr>
        <w:footnoteReference w:id="2"/>
      </w:r>
      <w:r w:rsidRPr="00CF31AA">
        <w:rPr>
          <w:rFonts w:ascii="Courier New" w:hAnsi="Courier New" w:cs="Courier New"/>
          <w:kern w:val="3"/>
          <w:sz w:val="22"/>
          <w:szCs w:val="22"/>
        </w:rPr>
        <w:t>;</w:t>
      </w:r>
    </w:p>
    <w:p w:rsidR="00365AB2" w:rsidRPr="00CF31AA" w:rsidP="00365AB2" w14:paraId="37785138" w14:textId="77777777">
      <w:pPr>
        <w:ind w:right="424"/>
        <w:jc w:val="both"/>
        <w:rPr>
          <w:rFonts w:ascii="Courier New" w:hAnsi="Courier New" w:cs="Courier New"/>
          <w:sz w:val="8"/>
          <w:szCs w:val="8"/>
        </w:rPr>
      </w:pPr>
    </w:p>
    <w:p w:rsidR="00125DD4" w:rsidRPr="00CF31AA" w:rsidP="00365AB2" w14:paraId="72FD8E89" w14:textId="1D5A0091">
      <w:pPr>
        <w:pStyle w:val="ListParagraph"/>
        <w:numPr>
          <w:ilvl w:val="0"/>
          <w:numId w:val="9"/>
        </w:numPr>
        <w:pBdr>
          <w:top w:val="single" w:sz="8" w:space="1" w:color="C00000"/>
          <w:left w:val="single" w:sz="8" w:space="4" w:color="C00000"/>
          <w:bottom w:val="single" w:sz="8" w:space="1" w:color="C00000"/>
          <w:right w:val="single" w:sz="8" w:space="4" w:color="C00000"/>
        </w:pBdr>
        <w:spacing w:before="120" w:after="120" w:line="276" w:lineRule="auto"/>
        <w:ind w:left="709" w:right="424" w:hanging="284"/>
        <w:contextualSpacing w:val="0"/>
        <w:jc w:val="both"/>
        <w:rPr>
          <w:rFonts w:ascii="Courier New" w:hAnsi="Courier New" w:cs="Courier New"/>
          <w:sz w:val="22"/>
          <w:szCs w:val="22"/>
        </w:rPr>
      </w:pPr>
      <w:r w:rsidRPr="00CF31AA">
        <w:rPr>
          <w:rFonts w:ascii="Courier New" w:hAnsi="Courier New" w:cs="Courier New"/>
          <w:b/>
          <w:bCs/>
          <w:sz w:val="22"/>
          <w:szCs w:val="22"/>
        </w:rPr>
        <w:t>CNJ:</w:t>
      </w:r>
      <w:r w:rsidRPr="00CF31AA">
        <w:rPr>
          <w:rFonts w:ascii="Courier New" w:hAnsi="Courier New" w:cs="Courier New"/>
          <w:sz w:val="22"/>
          <w:szCs w:val="22"/>
        </w:rPr>
        <w:t xml:space="preserve"> </w:t>
      </w:r>
      <w:r w:rsidRPr="00CF31AA">
        <w:rPr>
          <w:rFonts w:ascii="Courier New" w:hAnsi="Courier New" w:cs="Courier New"/>
          <w:kern w:val="3"/>
          <w:sz w:val="22"/>
          <w:szCs w:val="22"/>
        </w:rPr>
        <w:t>Resolução nº 270/2018</w:t>
      </w:r>
      <w:r>
        <w:rPr>
          <w:rStyle w:val="FootnoteReference"/>
          <w:rFonts w:ascii="Courier New" w:hAnsi="Courier New" w:cs="Courier New"/>
          <w:kern w:val="3"/>
          <w:sz w:val="22"/>
          <w:szCs w:val="22"/>
        </w:rPr>
        <w:footnoteReference w:id="3"/>
      </w:r>
      <w:r w:rsidRPr="00CF31AA">
        <w:rPr>
          <w:rFonts w:ascii="Courier New" w:hAnsi="Courier New" w:cs="Courier New"/>
          <w:kern w:val="3"/>
          <w:sz w:val="22"/>
          <w:szCs w:val="22"/>
        </w:rPr>
        <w:t>;</w:t>
      </w:r>
    </w:p>
    <w:p w:rsidR="00365AB2" w:rsidRPr="00CF31AA" w:rsidP="00365AB2" w14:paraId="050F7702" w14:textId="77777777">
      <w:pPr>
        <w:jc w:val="both"/>
        <w:rPr>
          <w:rFonts w:ascii="Courier New" w:hAnsi="Courier New" w:cs="Courier New"/>
          <w:sz w:val="8"/>
          <w:szCs w:val="8"/>
        </w:rPr>
      </w:pPr>
    </w:p>
    <w:p w:rsidR="00125DD4" w:rsidRPr="00CF31AA" w:rsidP="00365AB2" w14:paraId="391AC9CC" w14:textId="533B35EA">
      <w:pPr>
        <w:pStyle w:val="ListParagraph"/>
        <w:numPr>
          <w:ilvl w:val="0"/>
          <w:numId w:val="9"/>
        </w:numPr>
        <w:pBdr>
          <w:top w:val="single" w:sz="8" w:space="1" w:color="C00000"/>
          <w:left w:val="single" w:sz="8" w:space="4" w:color="C00000"/>
          <w:bottom w:val="single" w:sz="8" w:space="1" w:color="C00000"/>
          <w:right w:val="single" w:sz="8" w:space="4" w:color="C00000"/>
        </w:pBdr>
        <w:spacing w:before="120" w:after="120" w:line="276" w:lineRule="auto"/>
        <w:ind w:left="709" w:right="424" w:hanging="284"/>
        <w:contextualSpacing w:val="0"/>
        <w:jc w:val="both"/>
        <w:rPr>
          <w:rFonts w:ascii="Courier New" w:hAnsi="Courier New" w:cs="Courier New"/>
          <w:sz w:val="22"/>
          <w:szCs w:val="22"/>
        </w:rPr>
      </w:pPr>
      <w:r w:rsidRPr="00CF31AA">
        <w:rPr>
          <w:rFonts w:ascii="Courier New" w:hAnsi="Courier New" w:cs="Courier New"/>
          <w:b/>
          <w:bCs/>
          <w:sz w:val="22"/>
          <w:szCs w:val="22"/>
        </w:rPr>
        <w:t>CNJ:</w:t>
      </w:r>
      <w:r w:rsidRPr="00CF31AA">
        <w:rPr>
          <w:rFonts w:ascii="Courier New" w:hAnsi="Courier New" w:cs="Courier New"/>
          <w:sz w:val="22"/>
          <w:szCs w:val="22"/>
        </w:rPr>
        <w:t xml:space="preserve"> </w:t>
      </w:r>
      <w:r w:rsidRPr="00CF31AA">
        <w:rPr>
          <w:rFonts w:ascii="Courier New" w:hAnsi="Courier New" w:cs="Courier New"/>
          <w:kern w:val="3"/>
          <w:sz w:val="22"/>
          <w:szCs w:val="22"/>
        </w:rPr>
        <w:t>Provimento nº 73/2018</w:t>
      </w:r>
      <w:r>
        <w:rPr>
          <w:rStyle w:val="FootnoteReference"/>
          <w:rFonts w:ascii="Courier New" w:hAnsi="Courier New" w:cs="Courier New"/>
          <w:kern w:val="3"/>
          <w:sz w:val="22"/>
          <w:szCs w:val="22"/>
        </w:rPr>
        <w:footnoteReference w:id="4"/>
      </w:r>
      <w:r w:rsidRPr="00CF31AA" w:rsidR="00365AB2">
        <w:rPr>
          <w:rFonts w:ascii="Courier New" w:hAnsi="Courier New" w:cs="Courier New"/>
          <w:kern w:val="3"/>
          <w:sz w:val="22"/>
          <w:szCs w:val="22"/>
        </w:rPr>
        <w:t>;</w:t>
      </w:r>
    </w:p>
    <w:p w:rsidR="00365AB2" w:rsidRPr="00CF31AA" w:rsidP="00365AB2" w14:paraId="78CCFA0A" w14:textId="77777777">
      <w:pPr>
        <w:jc w:val="both"/>
        <w:rPr>
          <w:rFonts w:ascii="Courier New" w:hAnsi="Courier New" w:cs="Courier New"/>
          <w:sz w:val="8"/>
          <w:szCs w:val="8"/>
        </w:rPr>
      </w:pPr>
    </w:p>
    <w:p w:rsidR="00125DD4" w:rsidRPr="00CF31AA" w:rsidP="00365AB2" w14:paraId="4FDC8CA0" w14:textId="22E1449E">
      <w:pPr>
        <w:pStyle w:val="ListParagraph"/>
        <w:numPr>
          <w:ilvl w:val="0"/>
          <w:numId w:val="9"/>
        </w:numPr>
        <w:pBdr>
          <w:top w:val="single" w:sz="8" w:space="1" w:color="C00000"/>
          <w:left w:val="single" w:sz="8" w:space="4" w:color="C00000"/>
          <w:bottom w:val="single" w:sz="8" w:space="1" w:color="C00000"/>
          <w:right w:val="single" w:sz="8" w:space="4" w:color="C00000"/>
        </w:pBdr>
        <w:spacing w:before="120" w:after="120" w:line="276" w:lineRule="auto"/>
        <w:ind w:left="709" w:right="424" w:hanging="284"/>
        <w:contextualSpacing w:val="0"/>
        <w:jc w:val="both"/>
        <w:rPr>
          <w:rFonts w:ascii="Courier New" w:hAnsi="Courier New" w:cs="Courier New"/>
          <w:sz w:val="22"/>
          <w:szCs w:val="22"/>
        </w:rPr>
      </w:pPr>
      <w:r w:rsidRPr="00CF31AA">
        <w:rPr>
          <w:rFonts w:ascii="Courier New" w:hAnsi="Courier New" w:cs="Courier New"/>
          <w:b/>
          <w:bCs/>
          <w:sz w:val="22"/>
          <w:szCs w:val="22"/>
        </w:rPr>
        <w:t>STF:</w:t>
      </w:r>
      <w:r w:rsidRPr="00CF31AA">
        <w:rPr>
          <w:rFonts w:ascii="Courier New" w:hAnsi="Courier New" w:cs="Courier New"/>
          <w:sz w:val="22"/>
          <w:szCs w:val="22"/>
        </w:rPr>
        <w:t xml:space="preserve"> ADI nº 4.275</w:t>
      </w:r>
      <w:r>
        <w:rPr>
          <w:rStyle w:val="FootnoteReference"/>
          <w:rFonts w:ascii="Courier New" w:hAnsi="Courier New" w:cs="Courier New"/>
          <w:sz w:val="22"/>
          <w:szCs w:val="22"/>
        </w:rPr>
        <w:footnoteReference w:id="5"/>
      </w:r>
      <w:r w:rsidRPr="00CF31AA">
        <w:rPr>
          <w:rFonts w:ascii="Courier New" w:hAnsi="Courier New" w:cs="Courier New"/>
          <w:sz w:val="22"/>
          <w:szCs w:val="22"/>
        </w:rPr>
        <w:t>;</w:t>
      </w:r>
    </w:p>
    <w:p w:rsidR="00365AB2" w:rsidRPr="00CF31AA" w:rsidP="00365AB2" w14:paraId="02E3A4AD" w14:textId="77777777">
      <w:pPr>
        <w:jc w:val="both"/>
        <w:rPr>
          <w:rFonts w:ascii="Courier New" w:hAnsi="Courier New" w:cs="Courier New"/>
          <w:sz w:val="8"/>
          <w:szCs w:val="8"/>
        </w:rPr>
      </w:pPr>
    </w:p>
    <w:p w:rsidR="00125DD4" w:rsidRPr="00CF31AA" w:rsidP="00365AB2" w14:paraId="0176ABA0" w14:textId="6A38C19A">
      <w:pPr>
        <w:pStyle w:val="ListParagraph"/>
        <w:numPr>
          <w:ilvl w:val="0"/>
          <w:numId w:val="9"/>
        </w:numPr>
        <w:pBdr>
          <w:top w:val="single" w:sz="8" w:space="1" w:color="C00000"/>
          <w:left w:val="single" w:sz="8" w:space="4" w:color="C00000"/>
          <w:bottom w:val="single" w:sz="8" w:space="1" w:color="C00000"/>
          <w:right w:val="single" w:sz="8" w:space="4" w:color="C00000"/>
        </w:pBdr>
        <w:spacing w:before="120" w:after="120" w:line="276" w:lineRule="auto"/>
        <w:ind w:left="709" w:right="424" w:hanging="284"/>
        <w:contextualSpacing w:val="0"/>
        <w:jc w:val="both"/>
        <w:rPr>
          <w:rFonts w:ascii="Courier New" w:hAnsi="Courier New" w:cs="Courier New"/>
          <w:sz w:val="22"/>
          <w:szCs w:val="22"/>
        </w:rPr>
      </w:pPr>
      <w:r w:rsidRPr="00CF31AA">
        <w:rPr>
          <w:rFonts w:ascii="Courier New" w:hAnsi="Courier New" w:cs="Courier New"/>
          <w:b/>
          <w:bCs/>
          <w:sz w:val="22"/>
          <w:szCs w:val="22"/>
        </w:rPr>
        <w:t>STF:</w:t>
      </w:r>
      <w:r w:rsidRPr="00CF31AA">
        <w:rPr>
          <w:rFonts w:ascii="Courier New" w:hAnsi="Courier New" w:cs="Courier New"/>
          <w:sz w:val="22"/>
          <w:szCs w:val="22"/>
        </w:rPr>
        <w:t xml:space="preserve"> RE nº 670.422</w:t>
      </w:r>
      <w:r w:rsidRPr="00CF31AA" w:rsidR="00365AB2">
        <w:rPr>
          <w:rFonts w:ascii="Courier New" w:hAnsi="Courier New" w:cs="Courier New"/>
          <w:sz w:val="22"/>
          <w:szCs w:val="22"/>
        </w:rPr>
        <w:t xml:space="preserve"> – Tema 761</w:t>
      </w:r>
      <w:r>
        <w:rPr>
          <w:rStyle w:val="FootnoteReference"/>
          <w:rFonts w:ascii="Courier New" w:hAnsi="Courier New" w:cs="Courier New"/>
          <w:sz w:val="22"/>
          <w:szCs w:val="22"/>
        </w:rPr>
        <w:footnoteReference w:id="6"/>
      </w:r>
      <w:r w:rsidRPr="00CF31AA">
        <w:rPr>
          <w:rFonts w:ascii="Courier New" w:hAnsi="Courier New" w:cs="Courier New"/>
          <w:sz w:val="22"/>
          <w:szCs w:val="22"/>
        </w:rPr>
        <w:t>;</w:t>
      </w:r>
    </w:p>
    <w:p w:rsidR="00365AB2" w:rsidRPr="00CF31AA" w:rsidP="00365AB2" w14:paraId="159FB7A5" w14:textId="77777777">
      <w:pPr>
        <w:jc w:val="both"/>
        <w:rPr>
          <w:rFonts w:ascii="Courier New" w:hAnsi="Courier New" w:cs="Courier New"/>
          <w:sz w:val="8"/>
          <w:szCs w:val="8"/>
        </w:rPr>
      </w:pPr>
    </w:p>
    <w:p w:rsidR="00C30467" w:rsidP="00125DD4" w14:paraId="4E5DA760" w14:textId="77777777">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Desde já, há de se esclarecer que a</w:t>
      </w:r>
      <w:r w:rsidRPr="00C30467">
        <w:rPr>
          <w:rFonts w:ascii="Courier New" w:hAnsi="Courier New" w:cs="Courier New"/>
          <w:sz w:val="22"/>
          <w:szCs w:val="22"/>
        </w:rPr>
        <w:t xml:space="preserve"> revogação expressa da Lei Ordinária nº 5.638/2015 não representa desconsideração de sua importância histórica, mas medida necessária de atualização, </w:t>
      </w:r>
      <w:r w:rsidRPr="00C30467">
        <w:rPr>
          <w:rFonts w:ascii="Courier New" w:hAnsi="Courier New" w:cs="Courier New"/>
          <w:sz w:val="22"/>
          <w:szCs w:val="22"/>
        </w:rPr>
        <w:t>consolidação e segurança jurídica. A norma vigente inaugurou relevante proteção no Município, porém foi editada em contexto anterior à consolidação de entendimentos nacionais sobre identidade de gênero e nome social, mantendo exigências formais e redações que hoje podem dificultar o exercício imediato do direito.</w:t>
      </w:r>
    </w:p>
    <w:p w:rsidR="00C30467" w:rsidP="00125DD4" w14:paraId="77104D3F" w14:textId="79EAE144">
      <w:pPr>
        <w:spacing w:before="120" w:after="120" w:line="360" w:lineRule="auto"/>
        <w:ind w:firstLine="567"/>
        <w:jc w:val="both"/>
        <w:rPr>
          <w:rFonts w:ascii="Courier New" w:hAnsi="Courier New" w:cs="Courier New"/>
          <w:sz w:val="22"/>
          <w:szCs w:val="22"/>
        </w:rPr>
      </w:pPr>
      <w:r w:rsidRPr="00C30467">
        <w:rPr>
          <w:rFonts w:ascii="Courier New" w:hAnsi="Courier New" w:cs="Courier New"/>
          <w:sz w:val="22"/>
          <w:szCs w:val="22"/>
        </w:rPr>
        <w:t>O presente Projeto, portanto, não duplica legislação existente: ele a aperfeiçoa, simplifica o procedimento, amplia a proteção contra exposição indevida do nome civil e reúne em um único texto regras mais claras para o atendimento pela Administração Pública Municipal, evitando dúvidas de aplicação e garantindo maior efetividade ao direito já reconhecido.</w:t>
      </w:r>
    </w:p>
    <w:p w:rsidR="004E53D9" w:rsidRPr="00CF31AA" w:rsidP="00125DD4" w14:paraId="4CE8F6A7" w14:textId="10E3CC21">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Afinal, s</w:t>
      </w:r>
      <w:r w:rsidRPr="00CF31AA">
        <w:rPr>
          <w:rFonts w:ascii="Courier New" w:hAnsi="Courier New" w:cs="Courier New"/>
          <w:sz w:val="22"/>
          <w:szCs w:val="22"/>
        </w:rPr>
        <w:t xml:space="preserve">abe-se que a fundamentação jurídica desta norma transcende o plano doméstico, ancorando-se no </w:t>
      </w:r>
      <w:r w:rsidRPr="00CF31AA">
        <w:rPr>
          <w:rFonts w:ascii="Courier New" w:hAnsi="Courier New" w:cs="Courier New"/>
          <w:b/>
          <w:bCs/>
          <w:sz w:val="22"/>
          <w:szCs w:val="22"/>
        </w:rPr>
        <w:t>Bloco de Constitucionalidade</w:t>
      </w:r>
      <w:r w:rsidRPr="00CF31AA">
        <w:rPr>
          <w:rFonts w:ascii="Courier New" w:hAnsi="Courier New" w:cs="Courier New"/>
          <w:sz w:val="22"/>
          <w:szCs w:val="22"/>
        </w:rPr>
        <w:t xml:space="preserve"> e nos ditames do Direito Internacional dos Direitos Humanos, integrando-se ao sistema jurídico brasileiro por meio do </w:t>
      </w:r>
      <w:r w:rsidRPr="00CF31AA">
        <w:rPr>
          <w:rFonts w:ascii="Courier New" w:hAnsi="Courier New" w:cs="Courier New"/>
          <w:b/>
          <w:bCs/>
          <w:sz w:val="22"/>
          <w:szCs w:val="22"/>
        </w:rPr>
        <w:t>Princípio do Diálogo das Fontes</w:t>
      </w:r>
      <w:r w:rsidRPr="00CF31AA">
        <w:rPr>
          <w:rFonts w:ascii="Courier New" w:hAnsi="Courier New" w:cs="Courier New"/>
          <w:sz w:val="22"/>
          <w:szCs w:val="22"/>
        </w:rPr>
        <w:t>.</w:t>
      </w:r>
    </w:p>
    <w:p w:rsidR="004E53D9" w:rsidRPr="00CF31AA" w:rsidP="00125DD4" w14:paraId="1D687609" w14:textId="77777777">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A obrigatoriedade do reconhecimento da identidade de gênero e do nome social decorre da exegese do </w:t>
      </w:r>
      <w:r w:rsidRPr="00CF31AA">
        <w:rPr>
          <w:rFonts w:ascii="Courier New" w:hAnsi="Courier New" w:cs="Courier New"/>
          <w:b/>
          <w:bCs/>
          <w:sz w:val="22"/>
          <w:szCs w:val="22"/>
        </w:rPr>
        <w:t>Princípio da Dignidade da Pessoa Humana</w:t>
      </w:r>
      <w:r w:rsidRPr="00CF31AA">
        <w:rPr>
          <w:rFonts w:ascii="Courier New" w:hAnsi="Courier New" w:cs="Courier New"/>
          <w:sz w:val="22"/>
          <w:szCs w:val="22"/>
        </w:rPr>
        <w:t xml:space="preserve">, reforçado pelos </w:t>
      </w:r>
      <w:r w:rsidRPr="00CF31AA">
        <w:rPr>
          <w:rFonts w:ascii="Courier New" w:hAnsi="Courier New" w:cs="Courier New"/>
          <w:b/>
          <w:bCs/>
          <w:sz w:val="22"/>
          <w:szCs w:val="22"/>
        </w:rPr>
        <w:t>Princípios de Yogyakarta</w:t>
      </w:r>
      <w:r w:rsidRPr="00CF31AA">
        <w:rPr>
          <w:rFonts w:ascii="Courier New" w:hAnsi="Courier New" w:cs="Courier New"/>
          <w:sz w:val="22"/>
          <w:szCs w:val="22"/>
        </w:rPr>
        <w:t>, especificamente o Princípio 3, que preconiza o direito de todo indivíduo ao reconhecimento, em todos os lugares, como pessoa perante a lei, independentemente de sua orientação sexual ou identidade de gênero:</w:t>
      </w:r>
    </w:p>
    <w:p w:rsidR="004E53D9" w:rsidRPr="00CF31AA" w:rsidP="00125DD4" w14:paraId="4778D8AD" w14:textId="77777777">
      <w:pPr>
        <w:spacing w:before="120" w:after="120" w:line="360" w:lineRule="auto"/>
        <w:ind w:firstLine="567"/>
        <w:jc w:val="both"/>
        <w:rPr>
          <w:rFonts w:ascii="Courier New" w:hAnsi="Courier New" w:cs="Courier New"/>
          <w:sz w:val="22"/>
          <w:szCs w:val="22"/>
        </w:rPr>
      </w:pPr>
    </w:p>
    <w:p w:rsidR="004E53D9" w:rsidRPr="00CF31AA" w:rsidP="009367BE" w14:paraId="3E351E2B" w14:textId="131F1629">
      <w:pPr>
        <w:pBdr>
          <w:left w:val="single" w:sz="4" w:space="4" w:color="auto"/>
          <w:right w:val="single" w:sz="4" w:space="4" w:color="auto"/>
        </w:pBdr>
        <w:ind w:left="1134"/>
        <w:jc w:val="both"/>
        <w:rPr>
          <w:rFonts w:ascii="Courier New" w:hAnsi="Courier New" w:cs="Courier New"/>
          <w:b/>
          <w:bCs/>
        </w:rPr>
      </w:pPr>
      <w:r w:rsidRPr="00CF31AA">
        <w:rPr>
          <w:rFonts w:ascii="Courier New" w:hAnsi="Courier New" w:cs="Courier New"/>
          <w:b/>
          <w:bCs/>
        </w:rPr>
        <w:t>PRINCÍPIO 3. Direito ao Reconhecimento Perante a Lei.</w:t>
      </w:r>
    </w:p>
    <w:p w:rsidR="004E53D9" w:rsidRPr="00CF31AA" w:rsidP="009367BE" w14:paraId="20952A90" w14:textId="58641289">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rPr>
        <w:t>Toda pessoa tem o direito de ser reconhecida, em qualquer lugar, como pessoa perante a lei. As pessoas de orientações sexuais e identidades de gênero diversas devem gozar de capacidade jurídica em todos os aspectos da vida. A orientação sexual e identidade de gênero autodefinidas por cada pessoa constituem parte essencial de sua personalidade e um dos aspectos mais básicos de sua autodeterminação, dignidade e liberdade. Nenhuma pessoa deverá ser forçada a se submeter a procedimentos médicos, inclusive cirurgia de mudança de sexo, esterilização ou terapia hormonal, como requisito para o reconhecimento legal de sua identidade de gênero. Nenhum status, como casamento ou status parental, pode ser invocado para evitar o reconhecimento legal da identidade de gênero de uma pessoa. Nenhuma pessoa deve ser submetida a pressões para esconder, reprimir ou negar sua orientação sexual ou identidade de gênero.</w:t>
      </w:r>
    </w:p>
    <w:p w:rsidR="004E53D9" w:rsidRPr="00CF31AA" w:rsidP="009367BE" w14:paraId="055A7CC2" w14:textId="77777777">
      <w:pPr>
        <w:pBdr>
          <w:left w:val="single" w:sz="4" w:space="4" w:color="auto"/>
          <w:right w:val="single" w:sz="4" w:space="4" w:color="auto"/>
        </w:pBdr>
        <w:ind w:left="1134"/>
        <w:jc w:val="both"/>
        <w:rPr>
          <w:rFonts w:ascii="Courier New" w:hAnsi="Courier New" w:cs="Courier New"/>
          <w:b/>
          <w:bCs/>
        </w:rPr>
      </w:pPr>
      <w:r w:rsidRPr="00CF31AA">
        <w:rPr>
          <w:rFonts w:ascii="Courier New" w:hAnsi="Courier New" w:cs="Courier New"/>
          <w:b/>
          <w:bCs/>
        </w:rPr>
        <w:t>Os Estados deverão:</w:t>
      </w:r>
    </w:p>
    <w:p w:rsidR="004E53D9" w:rsidRPr="00CF31AA" w:rsidP="009367BE" w14:paraId="7B26E6CD" w14:textId="4B504D11">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b/>
          <w:bCs/>
        </w:rPr>
        <w:t>a)</w:t>
      </w:r>
      <w:r w:rsidRPr="00CF31AA">
        <w:rPr>
          <w:rFonts w:ascii="Courier New" w:hAnsi="Courier New" w:cs="Courier New"/>
        </w:rPr>
        <w:t xml:space="preserve"> Garantir que todas as pessoas tenham capacidade jurídica em assuntos cíveis, sem discriminação por motivo de orientação sexual ou identidade de gênero, assim como a oportunidade de exercer esta </w:t>
      </w:r>
      <w:r w:rsidRPr="00CF31AA">
        <w:rPr>
          <w:rFonts w:ascii="Courier New" w:hAnsi="Courier New" w:cs="Courier New"/>
        </w:rPr>
        <w:t>capacidade, inclusive direitos iguais para celebrar contratos, administrar, ter a posse, adquirir (inclusive por meio de herança), gerenciar, desfrutar e dispor de propriedade;</w:t>
      </w:r>
    </w:p>
    <w:p w:rsidR="004E53D9" w:rsidRPr="00CF31AA" w:rsidP="009367BE" w14:paraId="42E7E250" w14:textId="0DFEEDCC">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b/>
          <w:bCs/>
        </w:rPr>
        <w:t>b)</w:t>
      </w:r>
      <w:r w:rsidRPr="00CF31AA">
        <w:rPr>
          <w:rFonts w:ascii="Courier New" w:hAnsi="Courier New" w:cs="Courier New"/>
        </w:rPr>
        <w:t xml:space="preserve"> Tomar todas as medidas legislativas, administrativas e de outros tipos que sejam necessárias para respeitar plenamente e reconhecer legalmente a identidade de gênero autodefinida por cada pessoa;</w:t>
      </w:r>
    </w:p>
    <w:p w:rsidR="004E53D9" w:rsidRPr="00CF31AA" w:rsidP="009367BE" w14:paraId="222ABF74" w14:textId="5E458250">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b/>
          <w:bCs/>
        </w:rPr>
        <w:t>c)</w:t>
      </w:r>
      <w:r w:rsidRPr="00CF31AA">
        <w:rPr>
          <w:rFonts w:ascii="Courier New" w:hAnsi="Courier New" w:cs="Courier New"/>
        </w:rPr>
        <w:t xml:space="preserve"> Tomar todas as medidas legislativas, administrativas e de outros tipos que sejam necessárias para que existam procedimentos pelos quais todos os documentos de identidade emitidos pelo Estado que indiquem o sexo/gênero da pessoa – incluindo certificados de nascimento, passaportes, registros eleitorais e outros documentos – reflitam a profunda identidade de gênero autodefinida por cada pessoa.</w:t>
      </w:r>
    </w:p>
    <w:p w:rsidR="004E53D9" w:rsidRPr="00CF31AA" w:rsidP="009367BE" w14:paraId="523B7A9E" w14:textId="12E01AE7">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b/>
          <w:bCs/>
        </w:rPr>
        <w:t>d)</w:t>
      </w:r>
      <w:r w:rsidRPr="00CF31AA">
        <w:rPr>
          <w:rFonts w:ascii="Courier New" w:hAnsi="Courier New" w:cs="Courier New"/>
        </w:rPr>
        <w:t xml:space="preserve"> Assegurar que esses procedimentos sejam eficientes, justos e não-discriminatórios e que respeitem a dignidade e privacidade das pessoas;</w:t>
      </w:r>
    </w:p>
    <w:p w:rsidR="004E53D9" w:rsidRPr="00CF31AA" w:rsidP="009367BE" w14:paraId="3B666EDF" w14:textId="2E3F5018">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b/>
          <w:bCs/>
        </w:rPr>
        <w:t>e)</w:t>
      </w:r>
      <w:r w:rsidRPr="00CF31AA">
        <w:rPr>
          <w:rFonts w:ascii="Courier New" w:hAnsi="Courier New" w:cs="Courier New"/>
        </w:rPr>
        <w:t xml:space="preserve"> Garantir que mudanças em documentos de identidade sejam reconhecidas em todas as situações em que a identificação ou desagregação das pessoas por gênero seja exigida por lei ou por políticas públicas;</w:t>
      </w:r>
    </w:p>
    <w:p w:rsidR="004E53D9" w:rsidRPr="00CF31AA" w:rsidP="009367BE" w14:paraId="65224406" w14:textId="1E409FF6">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b/>
          <w:bCs/>
        </w:rPr>
        <w:t>f)</w:t>
      </w:r>
      <w:r w:rsidRPr="00CF31AA">
        <w:rPr>
          <w:rFonts w:ascii="Courier New" w:hAnsi="Courier New" w:cs="Courier New"/>
        </w:rPr>
        <w:t xml:space="preserve"> Implementar programas focalizados para apoiar socialmente todas as pessoas que vivem uma situação de transição ou mudança de gênero.</w:t>
      </w:r>
    </w:p>
    <w:p w:rsidR="004E53D9" w:rsidRPr="00CF31AA" w:rsidP="00125DD4" w14:paraId="2BE49334" w14:textId="77777777">
      <w:pPr>
        <w:spacing w:before="120" w:after="120" w:line="360" w:lineRule="auto"/>
        <w:ind w:firstLine="567"/>
        <w:jc w:val="both"/>
        <w:rPr>
          <w:rFonts w:ascii="Courier New" w:hAnsi="Courier New" w:cs="Courier New"/>
          <w:sz w:val="22"/>
          <w:szCs w:val="22"/>
        </w:rPr>
      </w:pPr>
    </w:p>
    <w:p w:rsidR="00365AB2" w:rsidRPr="00CF31AA" w:rsidP="00125DD4" w14:paraId="0EF465D5" w14:textId="3EA34BC3">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Tal reconhecimento não é uma concessão estatal, mas um imperativo do direito à personalidade, conforme ratificado pela </w:t>
      </w:r>
      <w:r w:rsidRPr="00CF31AA">
        <w:rPr>
          <w:rFonts w:ascii="Courier New" w:hAnsi="Courier New" w:cs="Courier New"/>
          <w:b/>
          <w:bCs/>
          <w:sz w:val="22"/>
          <w:szCs w:val="22"/>
        </w:rPr>
        <w:t>Opinião Consultiva OC-24/17 da Corte Interamericana de Direitos Humanos</w:t>
      </w:r>
      <w:r>
        <w:rPr>
          <w:rStyle w:val="FootnoteReference"/>
          <w:rFonts w:ascii="Courier New" w:hAnsi="Courier New" w:cs="Courier New"/>
          <w:b/>
          <w:bCs/>
          <w:sz w:val="22"/>
          <w:szCs w:val="22"/>
        </w:rPr>
        <w:footnoteReference w:id="7"/>
      </w:r>
      <w:r w:rsidRPr="00CF31AA">
        <w:rPr>
          <w:rFonts w:ascii="Courier New" w:hAnsi="Courier New" w:cs="Courier New"/>
          <w:sz w:val="22"/>
          <w:szCs w:val="22"/>
        </w:rPr>
        <w:t>, que estabelece que a mudança de nome e a adequação dos registros públicos à identidade de gênero autopercebida são protegidas pela Convenção Americana sobre Direitos Humanos (Pacto de San José da Costa Rica).</w:t>
      </w:r>
    </w:p>
    <w:p w:rsidR="001B118E" w:rsidRPr="00CF31AA" w:rsidP="00125DD4" w14:paraId="0F67BC51" w14:textId="2ABFE320">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Logo, a presente salvaguarda o Município, ao legislar sobre a matéria, exercendo o necessário </w:t>
      </w:r>
      <w:r w:rsidRPr="00CF31AA">
        <w:rPr>
          <w:rFonts w:ascii="Courier New" w:hAnsi="Courier New" w:cs="Courier New"/>
          <w:b/>
          <w:bCs/>
          <w:sz w:val="22"/>
          <w:szCs w:val="22"/>
        </w:rPr>
        <w:t>Controle de Convencionalidade</w:t>
      </w:r>
      <w:r w:rsidRPr="00CF31AA">
        <w:rPr>
          <w:rFonts w:ascii="Courier New" w:hAnsi="Courier New" w:cs="Courier New"/>
          <w:sz w:val="22"/>
          <w:szCs w:val="22"/>
        </w:rPr>
        <w:t xml:space="preserve"> no âmbito local, para que não incorra em ilícitos internacionais por omissão ou negligência.</w:t>
      </w:r>
    </w:p>
    <w:p w:rsidR="001B118E" w:rsidRPr="00CF31AA" w:rsidP="00125DD4" w14:paraId="2FF6F9F3" w14:textId="57F5638E">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Sob o prisma do </w:t>
      </w:r>
      <w:r w:rsidRPr="00CF31AA">
        <w:rPr>
          <w:rFonts w:ascii="Courier New" w:hAnsi="Courier New" w:cs="Courier New"/>
          <w:b/>
          <w:bCs/>
          <w:sz w:val="22"/>
          <w:szCs w:val="22"/>
        </w:rPr>
        <w:t xml:space="preserve">Princípio Pro </w:t>
      </w:r>
      <w:r w:rsidRPr="00CF31AA">
        <w:rPr>
          <w:rFonts w:ascii="Courier New" w:hAnsi="Courier New" w:cs="Courier New"/>
          <w:b/>
          <w:bCs/>
          <w:sz w:val="22"/>
          <w:szCs w:val="22"/>
        </w:rPr>
        <w:t>Homine</w:t>
      </w:r>
      <w:r w:rsidRPr="00CF31AA">
        <w:rPr>
          <w:rFonts w:ascii="Courier New" w:hAnsi="Courier New" w:cs="Courier New"/>
          <w:sz w:val="22"/>
          <w:szCs w:val="22"/>
        </w:rPr>
        <w:t xml:space="preserve">, a interpretação das normas deve sempre visar a máxima proteção do sujeito, garantindo que o direito à autopercepção identitária seja respeitado em todos os atendimentos, comunicações e atos administrativos. O desrespeito a tal preceito configuraria uma violação direta ao direito à vida privada, à honra e à liberdade, previstos no artigo 11 da </w:t>
      </w:r>
      <w:r w:rsidRPr="00CF31AA" w:rsidR="009367BE">
        <w:rPr>
          <w:rFonts w:ascii="Courier New" w:hAnsi="Courier New" w:cs="Courier New"/>
          <w:sz w:val="22"/>
          <w:szCs w:val="22"/>
        </w:rPr>
        <w:t>Convenção Americana sobre Direitos Humanos (Pacto de São José da Costa Rica)</w:t>
      </w:r>
      <w:r w:rsidRPr="00CF31AA">
        <w:rPr>
          <w:rFonts w:ascii="Courier New" w:hAnsi="Courier New" w:cs="Courier New"/>
          <w:sz w:val="22"/>
          <w:szCs w:val="22"/>
        </w:rPr>
        <w:t>:</w:t>
      </w:r>
    </w:p>
    <w:p w:rsidR="009367BE" w:rsidRPr="00CF31AA" w:rsidP="00125DD4" w14:paraId="561D1D72" w14:textId="77777777">
      <w:pPr>
        <w:spacing w:before="120" w:after="120" w:line="360" w:lineRule="auto"/>
        <w:ind w:firstLine="567"/>
        <w:jc w:val="both"/>
        <w:rPr>
          <w:rFonts w:ascii="Courier New" w:hAnsi="Courier New" w:cs="Courier New"/>
          <w:sz w:val="22"/>
          <w:szCs w:val="22"/>
        </w:rPr>
      </w:pPr>
    </w:p>
    <w:p w:rsidR="009367BE" w:rsidRPr="009367BE" w:rsidP="009367BE" w14:paraId="249BFEFA" w14:textId="77777777">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u w:val="single"/>
        </w:rPr>
        <w:t>ARTIGO 11</w:t>
      </w:r>
    </w:p>
    <w:p w:rsidR="009367BE" w:rsidRPr="009367BE" w:rsidP="009367BE" w14:paraId="0F917146" w14:textId="77777777">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rPr>
        <w:t>Proteção da Honra e da Dignidade</w:t>
      </w:r>
    </w:p>
    <w:p w:rsidR="009367BE" w:rsidRPr="009367BE" w:rsidP="009367BE" w14:paraId="59B34399" w14:textId="77777777">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rPr>
        <w:t>1. Toda pessoa tem direito ao respeito de sua honra e ao reconhecimento de sua dignidade.</w:t>
      </w:r>
    </w:p>
    <w:p w:rsidR="009367BE" w:rsidRPr="009367BE" w:rsidP="009367BE" w14:paraId="4D353520" w14:textId="77777777">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rPr>
        <w:t>2. Ninguém pode ser objeto de ingerências arbitrárias ou abusivas em sua vida privada, na de sua família, em seu domicílio ou em sua correspondência, nem de ofensas ilegais à sua honra ou reputação.</w:t>
      </w:r>
    </w:p>
    <w:p w:rsidR="009367BE" w:rsidRPr="00CF31AA" w:rsidP="009367BE" w14:paraId="7ECCAF61" w14:textId="3E9E452D">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rPr>
        <w:t>3. Toda pessoa tem direito à proteção da lei contra tais ingerências ou tais ofensas.</w:t>
      </w:r>
    </w:p>
    <w:p w:rsidR="009367BE" w:rsidRPr="00CF31AA" w:rsidP="00125DD4" w14:paraId="4B9A1037" w14:textId="77777777">
      <w:pPr>
        <w:spacing w:before="120" w:after="120" w:line="360" w:lineRule="auto"/>
        <w:ind w:firstLine="567"/>
        <w:jc w:val="both"/>
        <w:rPr>
          <w:rFonts w:ascii="Courier New" w:hAnsi="Courier New" w:cs="Courier New"/>
          <w:sz w:val="22"/>
          <w:szCs w:val="22"/>
        </w:rPr>
      </w:pPr>
    </w:p>
    <w:p w:rsidR="00365AB2" w:rsidRPr="00CF31AA" w:rsidP="00125DD4" w14:paraId="21E0CF82" w14:textId="698C6F63">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Isso, então, representaria um retrocesso civilizatório inadmissível frente ao preceito </w:t>
      </w:r>
      <w:r w:rsidRPr="00CF31AA">
        <w:rPr>
          <w:rFonts w:ascii="Courier New" w:hAnsi="Courier New" w:cs="Courier New"/>
          <w:i/>
          <w:iCs/>
          <w:sz w:val="22"/>
          <w:szCs w:val="22"/>
        </w:rPr>
        <w:t>pacta sunt servanda</w:t>
      </w:r>
      <w:r w:rsidRPr="00CF31AA">
        <w:rPr>
          <w:rFonts w:ascii="Courier New" w:hAnsi="Courier New" w:cs="Courier New"/>
          <w:sz w:val="22"/>
          <w:szCs w:val="22"/>
        </w:rPr>
        <w:t>, que obriga o Estado brasileiro ao fiel cumprimento dos tratados de direitos humanos.</w:t>
      </w:r>
    </w:p>
    <w:p w:rsidR="009367BE" w:rsidRPr="00CF31AA" w:rsidP="00125DD4" w14:paraId="0261D5CE" w14:textId="7B718D7A">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Ademais, </w:t>
      </w:r>
      <w:r w:rsidRPr="00CF31AA" w:rsidR="00125DD4">
        <w:rPr>
          <w:rFonts w:ascii="Courier New" w:hAnsi="Courier New" w:cs="Courier New"/>
          <w:sz w:val="22"/>
          <w:szCs w:val="22"/>
        </w:rPr>
        <w:t>a presente proposta legislativa encontra-se em estrito amparo com o ordenamento jurídico pátrio, fundamentando-se, primordialmente, na competência suplementar e de interesse local atribuída aos Municípios</w:t>
      </w:r>
      <w:r w:rsidRPr="00CF31AA">
        <w:rPr>
          <w:rFonts w:ascii="Courier New" w:hAnsi="Courier New" w:cs="Courier New"/>
          <w:sz w:val="22"/>
          <w:szCs w:val="22"/>
        </w:rPr>
        <w:t>. Afinal, a</w:t>
      </w:r>
      <w:r w:rsidRPr="009367BE">
        <w:rPr>
          <w:rFonts w:ascii="Courier New" w:hAnsi="Courier New" w:cs="Courier New"/>
          <w:sz w:val="22"/>
          <w:szCs w:val="22"/>
        </w:rPr>
        <w:t xml:space="preserve"> Constituição Federal de 1988, em seu artigo 30, incisos I e II, confere aos Municípios a competência para legislar sobre assuntos de </w:t>
      </w:r>
      <w:r w:rsidRPr="009367BE">
        <w:rPr>
          <w:rFonts w:ascii="Courier New" w:hAnsi="Courier New" w:cs="Courier New"/>
          <w:b/>
          <w:bCs/>
          <w:sz w:val="22"/>
          <w:szCs w:val="22"/>
        </w:rPr>
        <w:t>interesse local</w:t>
      </w:r>
      <w:r w:rsidRPr="009367BE">
        <w:rPr>
          <w:rFonts w:ascii="Courier New" w:hAnsi="Courier New" w:cs="Courier New"/>
          <w:sz w:val="22"/>
          <w:szCs w:val="22"/>
        </w:rPr>
        <w:t xml:space="preserve"> e para suplementar a legislação federal e estadual no que couber.</w:t>
      </w:r>
    </w:p>
    <w:p w:rsidR="009367BE" w:rsidRPr="009367BE" w:rsidP="009367BE" w14:paraId="7CC3D448" w14:textId="77777777">
      <w:pPr>
        <w:spacing w:before="120" w:after="120" w:line="360" w:lineRule="auto"/>
        <w:ind w:firstLine="567"/>
        <w:jc w:val="both"/>
        <w:rPr>
          <w:rFonts w:ascii="Courier New" w:hAnsi="Courier New" w:cs="Courier New"/>
          <w:sz w:val="22"/>
          <w:szCs w:val="22"/>
        </w:rPr>
      </w:pPr>
      <w:r w:rsidRPr="009367BE">
        <w:rPr>
          <w:rFonts w:ascii="Courier New" w:hAnsi="Courier New" w:cs="Courier New"/>
          <w:sz w:val="22"/>
          <w:szCs w:val="22"/>
        </w:rPr>
        <w:t>O presente projeto se insere perfeitamente nesta competência, pois trata da forma como a Administração Pública Municipal, em seus serviços e atendimentos, se dirige e identifica os cidadãos no âmbito de seu território.</w:t>
      </w:r>
    </w:p>
    <w:p w:rsidR="00125DD4" w:rsidRPr="00CF31AA" w:rsidP="00125DD4" w14:paraId="3AAF5657" w14:textId="70765FCA">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Não se trata de norma que interfere na organização administrativa de forma discricionária, mas sim da positivação de um direito individual fundamental que deve ser observado por todos os entes da Federação, sob pena de violação direta ao </w:t>
      </w:r>
      <w:r w:rsidRPr="00CF31AA">
        <w:rPr>
          <w:rFonts w:ascii="Courier New" w:hAnsi="Courier New" w:cs="Courier New"/>
          <w:b/>
          <w:bCs/>
          <w:sz w:val="22"/>
          <w:szCs w:val="22"/>
        </w:rPr>
        <w:t>Princípio da Dignidade da Pessoa Humana</w:t>
      </w:r>
      <w:r w:rsidRPr="00CF31AA">
        <w:rPr>
          <w:rFonts w:ascii="Courier New" w:hAnsi="Courier New" w:cs="Courier New"/>
          <w:sz w:val="22"/>
          <w:szCs w:val="22"/>
        </w:rPr>
        <w:t>, núcleo axiológico do Estado Democrático de Direito.</w:t>
      </w:r>
    </w:p>
    <w:p w:rsidR="009367BE" w:rsidRPr="009367BE" w:rsidP="009367BE" w14:paraId="79A4363B" w14:textId="5ABFC5A1">
      <w:pPr>
        <w:spacing w:before="120" w:after="120" w:line="360" w:lineRule="auto"/>
        <w:ind w:firstLine="567"/>
        <w:jc w:val="both"/>
        <w:rPr>
          <w:rFonts w:ascii="Courier New" w:hAnsi="Courier New" w:cs="Courier New"/>
          <w:sz w:val="22"/>
          <w:szCs w:val="22"/>
        </w:rPr>
      </w:pPr>
      <w:r w:rsidRPr="009367BE">
        <w:rPr>
          <w:rFonts w:ascii="Courier New" w:hAnsi="Courier New" w:cs="Courier New"/>
          <w:sz w:val="22"/>
          <w:szCs w:val="22"/>
        </w:rPr>
        <w:t xml:space="preserve">É crucial distinguir que a norma proposta </w:t>
      </w:r>
      <w:r w:rsidRPr="009367BE">
        <w:rPr>
          <w:rFonts w:ascii="Courier New" w:hAnsi="Courier New" w:cs="Courier New"/>
          <w:b/>
          <w:bCs/>
          <w:sz w:val="22"/>
          <w:szCs w:val="22"/>
        </w:rPr>
        <w:t>não invade a competência privativa da União para legislar sobre registros públicos</w:t>
      </w:r>
      <w:r w:rsidRPr="009367BE">
        <w:rPr>
          <w:rFonts w:ascii="Courier New" w:hAnsi="Courier New" w:cs="Courier New"/>
          <w:sz w:val="22"/>
          <w:szCs w:val="22"/>
        </w:rPr>
        <w:t xml:space="preserve"> (Art. 22, </w:t>
      </w:r>
      <w:r w:rsidRPr="009367BE">
        <w:rPr>
          <w:rFonts w:ascii="Courier New" w:hAnsi="Courier New" w:cs="Courier New"/>
          <w:sz w:val="22"/>
          <w:szCs w:val="22"/>
        </w:rPr>
        <w:t>XXV</w:t>
      </w:r>
      <w:r w:rsidRPr="009367BE">
        <w:rPr>
          <w:rFonts w:ascii="Courier New" w:hAnsi="Courier New" w:cs="Courier New"/>
          <w:sz w:val="22"/>
          <w:szCs w:val="22"/>
        </w:rPr>
        <w:t>, CF/88). O projeto não altera o registro civil da pessoa, mas sim regulamenta o tratamento a ela dispensado nos atos e procedimentos administrativos municipais. Trata-se de matéria eminentemente de interesse local, visando garantir que o serviço público seja prestado de forma respeitosa e eficiente para todos.</w:t>
      </w:r>
    </w:p>
    <w:p w:rsidR="009367BE" w:rsidRPr="00CF31AA" w:rsidP="009367BE" w14:paraId="676F915A" w14:textId="2A5E8362">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Tanto assim o é, que o Supremo Tribunal Federal – STF, já pacificou o entendimento de que os municípios possuem competência para legislar </w:t>
      </w:r>
      <w:r w:rsidRPr="00CF31AA">
        <w:rPr>
          <w:rFonts w:ascii="Courier New" w:hAnsi="Courier New" w:cs="Courier New"/>
          <w:sz w:val="22"/>
          <w:szCs w:val="22"/>
        </w:rPr>
        <w:t>sobre temas que, embora relacionados a normas gerais, tenham um impacto direto na vida da comunidade local, como é o caso das relações de consumo. A mesma lógica se aplica à forma de tratamento do cidadão pela administração, um claro assunto de interesse local:</w:t>
      </w:r>
    </w:p>
    <w:p w:rsidR="00125DD4" w:rsidRPr="00CF31AA" w:rsidP="00125DD4" w14:paraId="798E436B" w14:textId="3E280A5A">
      <w:pPr>
        <w:spacing w:before="120" w:after="120" w:line="360" w:lineRule="auto"/>
        <w:ind w:firstLine="567"/>
        <w:jc w:val="both"/>
        <w:rPr>
          <w:rFonts w:ascii="Courier New" w:hAnsi="Courier New" w:cs="Courier New"/>
          <w:sz w:val="22"/>
          <w:szCs w:val="22"/>
        </w:rPr>
      </w:pPr>
    </w:p>
    <w:p w:rsidR="009367BE" w:rsidRPr="00CF31AA" w:rsidP="009367BE" w14:paraId="118C97DA" w14:textId="673905CB">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rPr>
        <w:t>AGRAVO REGIMENTAL NO RECURSO EXTRAORDINÁRIO. AÇÃO DIRETA DE INCONSTITUCIONALIDADE NO TRIBUNAL DE JUSTIÇA. POSTOS DE COMBUSTÍVEIS. COMPOSIÇÃO DE PREÇO. DIREITO À INFORMAÇÃO. RELAÇÃO DE CONSUMO. DIREITO DO CONSUMIDOR. COMPETÊNCIA LEGISLATIVA SUPLEMENTAR. ARTIGO 30, I E II, DA CONSTITUIÇÃO DA REPUBLICA. INTERESSE LOCAL. DECISÃO RECORRIDA QUE SE AMOLDA À JURISPRUDÊNCIA DO STF. DESPROVIMENTO DO AGRAVO REGIMENTAL. 1. Os municípios possuem competência legislativa suplementar para normas que tratem de interesse local relativo a direito do consumidor, por força dos art. 30, incisos I e II, da Constituição Federal. Precedentes. 2. As exigências previstas na lei municipal questionada visam densificar o direito à informação, o qual conta com guarida constitucional no art. 5</w:t>
      </w:r>
      <w:r w:rsidRPr="00CF31AA">
        <w:rPr>
          <w:rFonts w:ascii="Courier New" w:hAnsi="Courier New" w:cs="Courier New"/>
        </w:rPr>
        <w:t>º ,</w:t>
      </w:r>
      <w:r w:rsidRPr="00CF31AA">
        <w:rPr>
          <w:rFonts w:ascii="Courier New" w:hAnsi="Courier New" w:cs="Courier New"/>
        </w:rPr>
        <w:t xml:space="preserve"> XIV, da Constituição da </w:t>
      </w:r>
      <w:r w:rsidRPr="00CF31AA">
        <w:rPr>
          <w:rFonts w:ascii="Courier New" w:hAnsi="Courier New" w:cs="Courier New"/>
        </w:rPr>
        <w:t>Republica</w:t>
      </w:r>
      <w:r w:rsidRPr="00CF31AA">
        <w:rPr>
          <w:rFonts w:ascii="Courier New" w:hAnsi="Courier New" w:cs="Courier New"/>
        </w:rPr>
        <w:t>. 3. Agravo regimental a que se nega provimento. (</w:t>
      </w:r>
      <w:r w:rsidRPr="00CF31AA">
        <w:rPr>
          <w:rFonts w:ascii="Courier New" w:hAnsi="Courier New" w:cs="Courier New"/>
          <w:b/>
          <w:bCs/>
        </w:rPr>
        <w:t>STF</w:t>
      </w:r>
      <w:r w:rsidRPr="00CF31AA">
        <w:rPr>
          <w:rFonts w:ascii="Courier New" w:hAnsi="Courier New" w:cs="Courier New"/>
        </w:rPr>
        <w:t xml:space="preserve"> - RE: 1378744 RN, Relator: EDSON FACHIN, Data de Julgamento: 13/02/2023, Segunda Turma, Data de Publicação: PROCESSO ELETRÔNICO DJe-032 </w:t>
      </w:r>
      <w:r w:rsidRPr="00CF31AA">
        <w:rPr>
          <w:rFonts w:ascii="Courier New" w:hAnsi="Courier New" w:cs="Courier New"/>
        </w:rPr>
        <w:t>DIVULG</w:t>
      </w:r>
      <w:r w:rsidRPr="00CF31AA">
        <w:rPr>
          <w:rFonts w:ascii="Courier New" w:hAnsi="Courier New" w:cs="Courier New"/>
        </w:rPr>
        <w:t xml:space="preserve"> 22-02-2023 </w:t>
      </w:r>
      <w:r w:rsidRPr="00CF31AA">
        <w:rPr>
          <w:rFonts w:ascii="Courier New" w:hAnsi="Courier New" w:cs="Courier New"/>
        </w:rPr>
        <w:t>PUBLIC</w:t>
      </w:r>
      <w:r w:rsidRPr="00CF31AA">
        <w:rPr>
          <w:rFonts w:ascii="Courier New" w:hAnsi="Courier New" w:cs="Courier New"/>
        </w:rPr>
        <w:t xml:space="preserve"> 23-02-2023)</w:t>
      </w:r>
    </w:p>
    <w:p w:rsidR="009367BE" w:rsidRPr="00CF31AA" w:rsidP="00125DD4" w14:paraId="5EB64547" w14:textId="77777777">
      <w:pPr>
        <w:spacing w:before="120" w:after="120" w:line="360" w:lineRule="auto"/>
        <w:ind w:firstLine="567"/>
        <w:jc w:val="both"/>
        <w:rPr>
          <w:rFonts w:ascii="Courier New" w:hAnsi="Courier New" w:cs="Courier New"/>
          <w:sz w:val="22"/>
          <w:szCs w:val="22"/>
        </w:rPr>
      </w:pPr>
    </w:p>
    <w:p w:rsidR="009367BE" w:rsidRPr="00CF31AA" w:rsidP="009367BE" w14:paraId="048DA4F0" w14:textId="7C2AFE2F">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Inclusive, poder-se-ia argumentar que a matéria seria de iniciativa privativa do Chefe do Poder Executivo por dispor sobre a organização e o funcionamento da administração. Contudo, tal argumento não prospera.</w:t>
      </w:r>
    </w:p>
    <w:p w:rsidR="009367BE" w:rsidRPr="009367BE" w:rsidP="009367BE" w14:paraId="337A3C75" w14:textId="32015566">
      <w:pPr>
        <w:spacing w:before="120" w:after="120" w:line="360" w:lineRule="auto"/>
        <w:ind w:firstLine="567"/>
        <w:jc w:val="both"/>
        <w:rPr>
          <w:rFonts w:ascii="Courier New" w:hAnsi="Courier New" w:cs="Courier New"/>
          <w:b/>
          <w:bCs/>
          <w:sz w:val="22"/>
          <w:szCs w:val="22"/>
        </w:rPr>
      </w:pPr>
      <w:r w:rsidRPr="009367BE">
        <w:rPr>
          <w:rFonts w:ascii="Courier New" w:hAnsi="Courier New" w:cs="Courier New"/>
          <w:sz w:val="22"/>
          <w:szCs w:val="22"/>
        </w:rPr>
        <w:t>O</w:t>
      </w:r>
      <w:r w:rsidRPr="00CF31AA">
        <w:rPr>
          <w:rFonts w:ascii="Courier New" w:hAnsi="Courier New" w:cs="Courier New"/>
          <w:sz w:val="22"/>
          <w:szCs w:val="22"/>
        </w:rPr>
        <w:t>ra, o</w:t>
      </w:r>
      <w:r w:rsidRPr="009367BE">
        <w:rPr>
          <w:rFonts w:ascii="Courier New" w:hAnsi="Courier New" w:cs="Courier New"/>
          <w:sz w:val="22"/>
          <w:szCs w:val="22"/>
        </w:rPr>
        <w:t xml:space="preserve"> projeto de lei não cria, extingue ou modifica a estrutura de órgãos da administração, tampouco versa sobre o regime jurídico de servidores públicos. A norma estabelece um </w:t>
      </w:r>
      <w:r w:rsidRPr="009367BE">
        <w:rPr>
          <w:rFonts w:ascii="Courier New" w:hAnsi="Courier New" w:cs="Courier New"/>
          <w:b/>
          <w:bCs/>
          <w:sz w:val="22"/>
          <w:szCs w:val="22"/>
        </w:rPr>
        <w:t>direito para o cidadão</w:t>
      </w:r>
      <w:r w:rsidRPr="009367BE">
        <w:rPr>
          <w:rFonts w:ascii="Courier New" w:hAnsi="Courier New" w:cs="Courier New"/>
          <w:sz w:val="22"/>
          <w:szCs w:val="22"/>
        </w:rPr>
        <w:t xml:space="preserve"> perante a Administração, e não uma regra de organização interna. </w:t>
      </w:r>
      <w:r w:rsidRPr="009367BE">
        <w:rPr>
          <w:rFonts w:ascii="Courier New" w:hAnsi="Courier New" w:cs="Courier New"/>
          <w:b/>
          <w:bCs/>
          <w:sz w:val="22"/>
          <w:szCs w:val="22"/>
        </w:rPr>
        <w:t>O dever imposto aos agentes públicos é uma consequência direta da garantia desse direito fundamental.</w:t>
      </w:r>
    </w:p>
    <w:p w:rsidR="009367BE" w:rsidRPr="00CF31AA" w:rsidP="009367BE" w14:paraId="400B4FC1" w14:textId="77777777">
      <w:pPr>
        <w:spacing w:before="120" w:after="120" w:line="360" w:lineRule="auto"/>
        <w:ind w:firstLine="567"/>
        <w:jc w:val="both"/>
        <w:rPr>
          <w:rFonts w:ascii="Courier New" w:hAnsi="Courier New" w:cs="Courier New"/>
          <w:sz w:val="22"/>
          <w:szCs w:val="22"/>
        </w:rPr>
      </w:pPr>
      <w:r w:rsidRPr="009367BE">
        <w:rPr>
          <w:rFonts w:ascii="Courier New" w:hAnsi="Courier New" w:cs="Courier New"/>
          <w:sz w:val="22"/>
          <w:szCs w:val="22"/>
        </w:rPr>
        <w:t xml:space="preserve">O </w:t>
      </w:r>
      <w:r w:rsidRPr="00CF31AA">
        <w:rPr>
          <w:rFonts w:ascii="Courier New" w:hAnsi="Courier New" w:cs="Courier New"/>
          <w:sz w:val="22"/>
          <w:szCs w:val="22"/>
        </w:rPr>
        <w:t>STF</w:t>
      </w:r>
      <w:r w:rsidRPr="009367BE">
        <w:rPr>
          <w:rFonts w:ascii="Courier New" w:hAnsi="Courier New" w:cs="Courier New"/>
          <w:sz w:val="22"/>
          <w:szCs w:val="22"/>
        </w:rPr>
        <w:t xml:space="preserve">, no julgamento do </w:t>
      </w:r>
      <w:r w:rsidRPr="009367BE">
        <w:rPr>
          <w:rFonts w:ascii="Courier New" w:hAnsi="Courier New" w:cs="Courier New"/>
          <w:b/>
          <w:bCs/>
          <w:sz w:val="22"/>
          <w:szCs w:val="22"/>
        </w:rPr>
        <w:t>Tema de Repercussão Geral nº 917</w:t>
      </w:r>
      <w:r w:rsidRPr="009367BE">
        <w:rPr>
          <w:rFonts w:ascii="Courier New" w:hAnsi="Courier New" w:cs="Courier New"/>
          <w:sz w:val="22"/>
          <w:szCs w:val="22"/>
        </w:rPr>
        <w:t>, firmou a tese</w:t>
      </w:r>
      <w:r w:rsidRPr="00CF31AA">
        <w:rPr>
          <w:rFonts w:ascii="Courier New" w:hAnsi="Courier New" w:cs="Courier New"/>
          <w:sz w:val="22"/>
          <w:szCs w:val="22"/>
        </w:rPr>
        <w:t>:</w:t>
      </w:r>
    </w:p>
    <w:p w:rsidR="009367BE" w:rsidRPr="00CF31AA" w:rsidP="009367BE" w14:paraId="3E68AA7B" w14:textId="77777777">
      <w:pPr>
        <w:spacing w:before="120" w:after="120" w:line="360" w:lineRule="auto"/>
        <w:ind w:firstLine="567"/>
        <w:jc w:val="both"/>
        <w:rPr>
          <w:rFonts w:ascii="Courier New" w:hAnsi="Courier New" w:cs="Courier New"/>
          <w:sz w:val="22"/>
          <w:szCs w:val="22"/>
        </w:rPr>
      </w:pPr>
    </w:p>
    <w:p w:rsidR="009367BE" w:rsidRPr="009367BE" w:rsidP="009367BE" w14:paraId="36A7F0D9" w14:textId="77777777">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b/>
          <w:bCs/>
        </w:rPr>
        <w:t>Tema 917 - Competência para iniciativa de lei municipal que preveja a obrigatoriedade de instalação de câmeras de segurança em escolas públicas municipais e cercanias.</w:t>
      </w:r>
    </w:p>
    <w:p w:rsidR="009367BE" w:rsidRPr="00CF31AA" w:rsidP="009367BE" w14:paraId="43617419" w14:textId="47A10EAB">
      <w:pPr>
        <w:pBdr>
          <w:left w:val="single" w:sz="4" w:space="4" w:color="auto"/>
          <w:right w:val="single" w:sz="4" w:space="4" w:color="auto"/>
        </w:pBdr>
        <w:ind w:left="1134"/>
        <w:jc w:val="both"/>
        <w:rPr>
          <w:rFonts w:ascii="Courier New" w:hAnsi="Courier New" w:cs="Courier New"/>
        </w:rPr>
      </w:pPr>
      <w:r w:rsidRPr="009367BE">
        <w:rPr>
          <w:rFonts w:ascii="Courier New" w:hAnsi="Courier New" w:cs="Courier New"/>
        </w:rPr>
        <w:t xml:space="preserve">Não usurpa competência privativa do Chefe do Poder Executivo lei que, embora crie despesa para a Administração, não trata da sua estrutura ou da atribuição de seus órgãos nem do regime jurídico de </w:t>
      </w:r>
      <w:r w:rsidRPr="009367BE">
        <w:rPr>
          <w:rFonts w:ascii="Courier New" w:hAnsi="Courier New" w:cs="Courier New"/>
        </w:rPr>
        <w:t xml:space="preserve">servidores públicos (art. 61, § 1º, </w:t>
      </w:r>
      <w:r w:rsidRPr="009367BE">
        <w:rPr>
          <w:rFonts w:ascii="Courier New" w:hAnsi="Courier New" w:cs="Courier New"/>
        </w:rPr>
        <w:t>II,"a</w:t>
      </w:r>
      <w:r w:rsidRPr="009367BE">
        <w:rPr>
          <w:rFonts w:ascii="Courier New" w:hAnsi="Courier New" w:cs="Courier New"/>
        </w:rPr>
        <w:t>", "c" e "e", da Constituição Federal)</w:t>
      </w:r>
      <w:r w:rsidRPr="00CF31AA">
        <w:rPr>
          <w:rFonts w:ascii="Courier New" w:hAnsi="Courier New" w:cs="Courier New"/>
        </w:rPr>
        <w:t xml:space="preserve"> (ARE 878911)</w:t>
      </w:r>
      <w:r w:rsidRPr="009367BE">
        <w:rPr>
          <w:rFonts w:ascii="Courier New" w:hAnsi="Courier New" w:cs="Courier New"/>
        </w:rPr>
        <w:t>.</w:t>
      </w:r>
    </w:p>
    <w:p w:rsidR="009367BE" w:rsidRPr="00CF31AA" w:rsidP="009367BE" w14:paraId="628FD814" w14:textId="77777777">
      <w:pPr>
        <w:spacing w:before="120" w:after="120" w:line="360" w:lineRule="auto"/>
        <w:ind w:firstLine="567"/>
        <w:jc w:val="both"/>
        <w:rPr>
          <w:rFonts w:ascii="Courier New" w:hAnsi="Courier New" w:cs="Courier New"/>
          <w:sz w:val="22"/>
          <w:szCs w:val="22"/>
        </w:rPr>
      </w:pPr>
    </w:p>
    <w:p w:rsidR="009367BE" w:rsidRPr="00CF31AA" w:rsidP="009367BE" w14:paraId="5A21A2AE" w14:textId="3A6AB380">
      <w:pPr>
        <w:spacing w:before="120" w:after="120" w:line="360" w:lineRule="auto"/>
        <w:ind w:firstLine="567"/>
        <w:jc w:val="both"/>
        <w:rPr>
          <w:rFonts w:ascii="Courier New" w:hAnsi="Courier New" w:cs="Courier New"/>
          <w:sz w:val="22"/>
          <w:szCs w:val="22"/>
        </w:rPr>
      </w:pPr>
      <w:r w:rsidRPr="009367BE">
        <w:rPr>
          <w:rFonts w:ascii="Courier New" w:hAnsi="Courier New" w:cs="Courier New"/>
          <w:sz w:val="22"/>
          <w:szCs w:val="22"/>
        </w:rPr>
        <w:t>De forma análoga, uma lei de iniciativa parlamentar que concretiza um direito fundamental, como o direito à identidade, não representa ingerência indevida na gestão administrativa</w:t>
      </w:r>
      <w:r w:rsidRPr="00CF31AA">
        <w:rPr>
          <w:rFonts w:ascii="Courier New" w:hAnsi="Courier New" w:cs="Courier New"/>
          <w:sz w:val="22"/>
          <w:szCs w:val="22"/>
        </w:rPr>
        <w:t>, por óbvio. O TJ/SP concorda:</w:t>
      </w:r>
    </w:p>
    <w:p w:rsidR="009367BE" w:rsidRPr="00CF31AA" w:rsidP="009367BE" w14:paraId="681F4B2C" w14:textId="77777777">
      <w:pPr>
        <w:spacing w:before="120" w:after="120" w:line="360" w:lineRule="auto"/>
        <w:ind w:firstLine="567"/>
        <w:jc w:val="both"/>
        <w:rPr>
          <w:rFonts w:ascii="Courier New" w:hAnsi="Courier New" w:cs="Courier New"/>
          <w:sz w:val="22"/>
          <w:szCs w:val="22"/>
        </w:rPr>
      </w:pPr>
    </w:p>
    <w:p w:rsidR="009367BE" w:rsidRPr="00CF31AA" w:rsidP="009367BE" w14:paraId="3C71CFA1" w14:textId="484F8512">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rPr>
        <w:t xml:space="preserve">Ação direta de inconstitucionalidade da Lei nº 10.033, de 7 de março de 2024, do Município de Piracicaba, de iniciativa parlamentar, que "Dispõe sobre incentivo à doação de órteses, próteses, meios auxiliares de locomoção e equipamentos hospitalares em Piracicaba" - Alegação de vício de iniciativa, ofensa ao princípio da separação dos poderes e falta de previsão orçamentária, o que, de acordo com o autor, contraria dispositivos da Constituição Federal, da Carta Estadual, da Lei Orgânica de Piracicaba e da Lei de Responsabilidade Fiscal - Possível incompatibilidade com a Lei Orgânica e a Lei de Responsabilidade Fiscal - Irrelevância, para os fins deste processo - Como o Órgão Especial deste Tribunal de Justiça tem decidido, "O parâmetro de controle de constitucionalidade de norma municipal é unicamente a Constituição Estadual, afastando-se a análise da ação quanto a normas infraconstitucionais" - Não há vício de iniciativa, porque a matéria não é da competência legislativa exclusiva do chefe do Poder Executivo - Como o Supremo Tribunal Federal decidiu, no julgamento do tema de repercussão geral nº 917, "Não usurpa competência privativa do Chefe do Poder Executivo lei que, embora crie despesa para a Administração, não trata da sua estrutura ou da atribuição de seus órgãos nem do regime jurídico de servidores públicos (art. 61, § 1º, II, a, c e </w:t>
      </w:r>
      <w:r w:rsidRPr="00CF31AA">
        <w:rPr>
          <w:rFonts w:ascii="Courier New" w:hAnsi="Courier New" w:cs="Courier New"/>
        </w:rPr>
        <w:t>e</w:t>
      </w:r>
      <w:r w:rsidRPr="00CF31AA">
        <w:rPr>
          <w:rFonts w:ascii="Courier New" w:hAnsi="Courier New" w:cs="Courier New"/>
        </w:rPr>
        <w:t>, da Constituição Federal)" - Ausência de indicação de fonte de custeio - O Supremo Tribunal Federal também já decidiu que "A ausência de dotação orçamentária prévia em legislação específica não autoriza a declaração de inconstitucionalidade da lei, impedindo tão-somente a sua aplicação naquele exercício financeiro" - Artigo 176, I, da Carta Estadual, não violado - A lei não desrespeita o artigo 174, I, II e III, da mesma Carta, porque não cuida de plano plurianual, diretrizes orçamentárias ou orçamentos anuais - Não há vício material, porque a lei é genérica: limita-se a definir os contornos de programa de cunho social, sem prescrever como o Poder Executivo deverá agir, concretamente, para implementá-lo, sem atrelar órgãos da Administração Municipal à sua execução e sem impor obrigações específicas, prazos ou metas - Além disso, o Supremo Tribunal Federal já definiu que "Não ofende a separação de poderes, a previsão, em lei de iniciativa parlamentar, de encargo inerente ao Poder Público a fim de concretizar direito social previsto na Constituição" - Neste caso, a lei impugnada dirige-se a concretizar o direito social e fundamental à saúde, assim como o direito de pessoas com mobilidade reduzida e em situação de vulnerabilidade à acessibilidade e à sua plena integração social, direitos já previstos nas Constituições Federal e Estadual - Interesse social evidente - Precedentes do C. Órgão Especial - Pedido improcedente. (</w:t>
      </w:r>
      <w:r w:rsidRPr="00CF31AA">
        <w:rPr>
          <w:rFonts w:ascii="Courier New" w:hAnsi="Courier New" w:cs="Courier New"/>
          <w:b/>
          <w:bCs/>
        </w:rPr>
        <w:t>TJ-SP</w:t>
      </w:r>
      <w:r w:rsidRPr="00CF31AA">
        <w:rPr>
          <w:rFonts w:ascii="Courier New" w:hAnsi="Courier New" w:cs="Courier New"/>
        </w:rPr>
        <w:t xml:space="preserve"> - Direta de Inconstitucionalidade: 22136489220248260000 São Paulo, Relator: Silvia Rocha, Data de Julgamento: 18/12/2024, Órgão Especial, Data de Publicação: 19/12/2024)</w:t>
      </w:r>
    </w:p>
    <w:p w:rsidR="009367BE" w:rsidRPr="009367BE" w:rsidP="009367BE" w14:paraId="264F052B" w14:textId="77777777">
      <w:pPr>
        <w:spacing w:before="120" w:after="120" w:line="360" w:lineRule="auto"/>
        <w:ind w:firstLine="567"/>
        <w:jc w:val="both"/>
        <w:rPr>
          <w:rFonts w:ascii="Courier New" w:hAnsi="Courier New" w:cs="Courier New"/>
          <w:sz w:val="22"/>
          <w:szCs w:val="22"/>
        </w:rPr>
      </w:pPr>
    </w:p>
    <w:p w:rsidR="003F09AD" w:rsidRPr="003F09AD" w:rsidP="003F09AD" w14:paraId="5FDC0A03" w14:textId="77777777">
      <w:pPr>
        <w:spacing w:before="120" w:after="120" w:line="360" w:lineRule="auto"/>
        <w:ind w:firstLine="567"/>
        <w:jc w:val="both"/>
        <w:rPr>
          <w:rFonts w:ascii="Courier New" w:hAnsi="Courier New" w:cs="Courier New"/>
          <w:sz w:val="22"/>
          <w:szCs w:val="22"/>
        </w:rPr>
      </w:pPr>
      <w:r w:rsidRPr="003F09AD">
        <w:rPr>
          <w:rFonts w:ascii="Courier New" w:hAnsi="Courier New" w:cs="Courier New"/>
          <w:sz w:val="22"/>
          <w:szCs w:val="22"/>
        </w:rPr>
        <w:t xml:space="preserve">O fundamento central deste projeto é o princípio da </w:t>
      </w:r>
      <w:r w:rsidRPr="003F09AD">
        <w:rPr>
          <w:rFonts w:ascii="Courier New" w:hAnsi="Courier New" w:cs="Courier New"/>
          <w:b/>
          <w:bCs/>
          <w:sz w:val="22"/>
          <w:szCs w:val="22"/>
        </w:rPr>
        <w:t>dignidade da pessoa humana</w:t>
      </w:r>
      <w:r w:rsidRPr="003F09AD">
        <w:rPr>
          <w:rFonts w:ascii="Courier New" w:hAnsi="Courier New" w:cs="Courier New"/>
          <w:sz w:val="22"/>
          <w:szCs w:val="22"/>
        </w:rPr>
        <w:t xml:space="preserve"> (Art. 1º, III, da CF/88), pilar de todo o ordenamento jurídico brasileiro. A dignidade pressupõe o direito de cada indivíduo à autodeterminação, ao reconhecimento de sua identidade e ao livre desenvolvimento de sua personalidade.</w:t>
      </w:r>
    </w:p>
    <w:p w:rsidR="003F09AD" w:rsidRPr="003F09AD" w:rsidP="003F09AD" w14:paraId="1779076F" w14:textId="77777777">
      <w:pPr>
        <w:spacing w:before="120" w:after="120" w:line="360" w:lineRule="auto"/>
        <w:ind w:firstLine="567"/>
        <w:jc w:val="both"/>
        <w:rPr>
          <w:rFonts w:ascii="Courier New" w:hAnsi="Courier New" w:cs="Courier New"/>
          <w:sz w:val="22"/>
          <w:szCs w:val="22"/>
        </w:rPr>
      </w:pPr>
      <w:r w:rsidRPr="003F09AD">
        <w:rPr>
          <w:rFonts w:ascii="Courier New" w:hAnsi="Courier New" w:cs="Courier New"/>
          <w:sz w:val="22"/>
          <w:szCs w:val="22"/>
        </w:rPr>
        <w:t>O nome é um dos principais elementos que compõem os direitos da personalidade, sendo o signo exterior pelo qual a pessoa se individualiza no meio social. O uso de um nome que não corresponde à identidade de gênero autopercebida impõe sofrimento, constrangimento e exclusão social.</w:t>
      </w:r>
    </w:p>
    <w:p w:rsidR="003F09AD" w:rsidRPr="003F09AD" w:rsidP="003F09AD" w14:paraId="30569095" w14:textId="00F5A970">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Conforme já pincelado, o</w:t>
      </w:r>
      <w:r w:rsidRPr="003F09AD">
        <w:rPr>
          <w:rFonts w:ascii="Courier New" w:hAnsi="Courier New" w:cs="Courier New"/>
          <w:sz w:val="22"/>
          <w:szCs w:val="22"/>
        </w:rPr>
        <w:t xml:space="preserve"> </w:t>
      </w:r>
      <w:r w:rsidRPr="003F09AD">
        <w:rPr>
          <w:rFonts w:ascii="Courier New" w:hAnsi="Courier New" w:cs="Courier New"/>
          <w:b/>
          <w:bCs/>
          <w:sz w:val="22"/>
          <w:szCs w:val="22"/>
        </w:rPr>
        <w:t>Supremo Tribunal Federal</w:t>
      </w:r>
      <w:r w:rsidRPr="003F09AD">
        <w:rPr>
          <w:rFonts w:ascii="Courier New" w:hAnsi="Courier New" w:cs="Courier New"/>
          <w:sz w:val="22"/>
          <w:szCs w:val="22"/>
        </w:rPr>
        <w:t xml:space="preserve">, em decisões históricas, já reconheceu o direito à identidade de gênero como um direito fundamental. No julgamento da </w:t>
      </w:r>
      <w:r w:rsidRPr="003F09AD">
        <w:rPr>
          <w:rFonts w:ascii="Courier New" w:hAnsi="Courier New" w:cs="Courier New"/>
          <w:b/>
          <w:bCs/>
          <w:sz w:val="22"/>
          <w:szCs w:val="22"/>
        </w:rPr>
        <w:t>ADI 4275</w:t>
      </w:r>
      <w:r w:rsidRPr="003F09AD">
        <w:rPr>
          <w:rFonts w:ascii="Courier New" w:hAnsi="Courier New" w:cs="Courier New"/>
          <w:sz w:val="22"/>
          <w:szCs w:val="22"/>
        </w:rPr>
        <w:t xml:space="preserve"> e do </w:t>
      </w:r>
      <w:r w:rsidRPr="003F09AD">
        <w:rPr>
          <w:rFonts w:ascii="Courier New" w:hAnsi="Courier New" w:cs="Courier New"/>
          <w:b/>
          <w:bCs/>
          <w:sz w:val="22"/>
          <w:szCs w:val="22"/>
        </w:rPr>
        <w:t>RE 670.422</w:t>
      </w:r>
      <w:r w:rsidRPr="003F09AD">
        <w:rPr>
          <w:rFonts w:ascii="Courier New" w:hAnsi="Courier New" w:cs="Courier New"/>
          <w:sz w:val="22"/>
          <w:szCs w:val="22"/>
        </w:rPr>
        <w:t>, a Corte máxima estabeleceu</w:t>
      </w:r>
      <w:r w:rsidRPr="00CF31AA">
        <w:rPr>
          <w:rFonts w:ascii="Courier New" w:hAnsi="Courier New" w:cs="Courier New"/>
          <w:sz w:val="22"/>
          <w:szCs w:val="22"/>
        </w:rPr>
        <w:t xml:space="preserve"> o direito de </w:t>
      </w:r>
      <w:r w:rsidRPr="003F09AD">
        <w:rPr>
          <w:rFonts w:ascii="Courier New" w:hAnsi="Courier New" w:cs="Courier New"/>
          <w:sz w:val="22"/>
          <w:szCs w:val="22"/>
        </w:rPr>
        <w:t xml:space="preserve">alterar </w:t>
      </w:r>
      <w:r w:rsidRPr="00CF31AA">
        <w:rPr>
          <w:rFonts w:ascii="Courier New" w:hAnsi="Courier New" w:cs="Courier New"/>
          <w:sz w:val="22"/>
          <w:szCs w:val="22"/>
        </w:rPr>
        <w:t xml:space="preserve">o </w:t>
      </w:r>
      <w:r w:rsidRPr="003F09AD">
        <w:rPr>
          <w:rFonts w:ascii="Courier New" w:hAnsi="Courier New" w:cs="Courier New"/>
          <w:sz w:val="22"/>
          <w:szCs w:val="22"/>
        </w:rPr>
        <w:t>nome e gênero diretamente no registro civil, bastando a autodeclaração. O STF entende que o direito à identidade de gênero é uma expressão da dignidade, da autonomia e da liberdade</w:t>
      </w:r>
      <w:r w:rsidRPr="00CF31AA">
        <w:rPr>
          <w:rFonts w:ascii="Courier New" w:hAnsi="Courier New" w:cs="Courier New"/>
          <w:sz w:val="22"/>
          <w:szCs w:val="22"/>
        </w:rPr>
        <w:t>.</w:t>
      </w:r>
      <w:r w:rsidRPr="003F09AD">
        <w:rPr>
          <w:rFonts w:ascii="Courier New" w:hAnsi="Courier New" w:cs="Courier New"/>
          <w:sz w:val="22"/>
          <w:szCs w:val="22"/>
        </w:rPr>
        <w:t xml:space="preserve"> </w:t>
      </w:r>
    </w:p>
    <w:p w:rsidR="003F09AD" w:rsidRPr="00CF31AA" w:rsidP="003F09AD" w14:paraId="1E1DE7BC" w14:textId="5F4D6120">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O </w:t>
      </w:r>
      <w:r w:rsidRPr="00CF31AA">
        <w:rPr>
          <w:rFonts w:ascii="Courier New" w:hAnsi="Courier New" w:cs="Courier New"/>
          <w:b/>
          <w:bCs/>
          <w:sz w:val="22"/>
          <w:szCs w:val="22"/>
        </w:rPr>
        <w:t>Tribunal de Justiça de São Paulo</w:t>
      </w:r>
      <w:r w:rsidRPr="00CF31AA">
        <w:rPr>
          <w:rFonts w:ascii="Courier New" w:hAnsi="Courier New" w:cs="Courier New"/>
          <w:sz w:val="22"/>
          <w:szCs w:val="22"/>
        </w:rPr>
        <w:t xml:space="preserve"> também segue essa linha, reconhecendo o direito ao uso do nome social como um direito fundamental e a recusa em observá-lo como uma conduta ilícita, passível de gerar dano moral </w:t>
      </w:r>
    </w:p>
    <w:p w:rsidR="00356057" w:rsidRPr="00CF31AA" w:rsidP="00356057" w14:paraId="1EB1477C" w14:textId="7C4FE9CA">
      <w:pPr>
        <w:spacing w:before="120" w:after="120" w:line="360" w:lineRule="auto"/>
        <w:ind w:firstLine="567"/>
        <w:jc w:val="both"/>
        <w:rPr>
          <w:rFonts w:ascii="Courier New" w:hAnsi="Courier New" w:cs="Courier New"/>
          <w:sz w:val="22"/>
          <w:szCs w:val="22"/>
        </w:rPr>
      </w:pPr>
    </w:p>
    <w:p w:rsidR="003F09AD" w:rsidRPr="00CF31AA" w:rsidP="003F09AD" w14:paraId="67B4600B" w14:textId="20159BC2">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rPr>
        <w:t xml:space="preserve">RECURSO INOMINADO. Ação de indenização por danos morais. Publicação jornalística em página de rede social. Utilização do nome de registro civil e exposição de imagem de mulher [...] falecida, em detrimento do nome social. Violação aos direitos da personalidade e à memória post mortem. Sentença de improcedência reformada em parte. Reconhecimento da identidade de gênero como expressão da dignidade da pessoa humana e da liberdade individual. Proteção constitucional e jurisprudência consolidada do STF (ADI 4275/DF). Dever ético da imprensa de respeitar a verdade e a dignidade da pessoa, especialmente em contextos de sofrimento. Extrapolação dos limites da liberdade de imprensa. Abuso de direito caracterizado. Dano moral presumido (in </w:t>
      </w:r>
      <w:r w:rsidRPr="00CF31AA">
        <w:rPr>
          <w:rFonts w:ascii="Courier New" w:hAnsi="Courier New" w:cs="Courier New"/>
        </w:rPr>
        <w:t>re</w:t>
      </w:r>
      <w:r w:rsidRPr="00CF31AA">
        <w:rPr>
          <w:rFonts w:ascii="Courier New" w:hAnsi="Courier New" w:cs="Courier New"/>
        </w:rPr>
        <w:t xml:space="preserve"> </w:t>
      </w:r>
      <w:r w:rsidRPr="00CF31AA">
        <w:rPr>
          <w:rFonts w:ascii="Courier New" w:hAnsi="Courier New" w:cs="Courier New"/>
        </w:rPr>
        <w:t>ipsa</w:t>
      </w:r>
      <w:r w:rsidRPr="00CF31AA">
        <w:rPr>
          <w:rFonts w:ascii="Courier New" w:hAnsi="Courier New" w:cs="Courier New"/>
        </w:rPr>
        <w:t>). Responsabilidade da página pela publicação e recusa em corrigir o conteúdo. Ausência de prova de notificação formal da plataforma digital, afastada sua responsabilidade. Quantum indenizatório fixado em R$ 10.000,00, observados os critérios de proporcionalidade e razoabilidade. RECURSO PARCIALMENTE PROVIDO. (</w:t>
      </w:r>
      <w:r w:rsidRPr="00CF31AA">
        <w:rPr>
          <w:rFonts w:ascii="Courier New" w:hAnsi="Courier New" w:cs="Courier New"/>
          <w:b/>
          <w:bCs/>
        </w:rPr>
        <w:t>TJ-SP</w:t>
      </w:r>
      <w:r w:rsidRPr="00CF31AA">
        <w:rPr>
          <w:rFonts w:ascii="Courier New" w:hAnsi="Courier New" w:cs="Courier New"/>
        </w:rPr>
        <w:t xml:space="preserve"> - Recurso Inominado Cível: 10141447320248260566 São Carlos, Relator: Alcides Lourenço Cabral </w:t>
      </w:r>
      <w:r w:rsidRPr="00CF31AA">
        <w:rPr>
          <w:rFonts w:ascii="Courier New" w:hAnsi="Courier New" w:cs="Courier New"/>
        </w:rPr>
        <w:t>Filho, Data de Julgamento: 10/11/2025, 1ª Turma Recursal Cível, Data de Publicação: 10/11/</w:t>
      </w:r>
      <w:r w:rsidRPr="00CF31AA">
        <w:rPr>
          <w:rFonts w:ascii="Courier New" w:hAnsi="Courier New" w:cs="Courier New"/>
          <w:b/>
          <w:bCs/>
        </w:rPr>
        <w:t>2025</w:t>
      </w:r>
      <w:r w:rsidRPr="00CF31AA">
        <w:rPr>
          <w:rFonts w:ascii="Courier New" w:hAnsi="Courier New" w:cs="Courier New"/>
        </w:rPr>
        <w:t>)</w:t>
      </w:r>
    </w:p>
    <w:p w:rsidR="00356057" w:rsidRPr="00CF31AA" w:rsidP="00356057" w14:paraId="1019F2B7" w14:textId="77777777">
      <w:pPr>
        <w:spacing w:before="120" w:after="120" w:line="360" w:lineRule="auto"/>
        <w:ind w:firstLine="567"/>
        <w:jc w:val="both"/>
        <w:rPr>
          <w:rFonts w:ascii="Courier New" w:hAnsi="Courier New" w:cs="Courier New"/>
          <w:sz w:val="22"/>
          <w:szCs w:val="22"/>
        </w:rPr>
      </w:pPr>
    </w:p>
    <w:p w:rsidR="00356057" w:rsidRPr="00CF31AA" w:rsidP="00356057" w14:paraId="4698D6FD" w14:textId="2473C7A3">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No próprio campo da doutrina, o nome social é visto como um instrumento essencial para a concretização dos direitos da personalidade e da dignidade, minimizando os danos causados pelo preconceito:</w:t>
      </w:r>
    </w:p>
    <w:p w:rsidR="00225A8E" w:rsidRPr="00CF31AA" w:rsidP="00356057" w14:paraId="0F32D493" w14:textId="77777777">
      <w:pPr>
        <w:spacing w:before="120" w:after="120" w:line="360" w:lineRule="auto"/>
        <w:ind w:firstLine="567"/>
        <w:jc w:val="both"/>
        <w:rPr>
          <w:rFonts w:ascii="Courier New" w:hAnsi="Courier New" w:cs="Courier New"/>
          <w:sz w:val="22"/>
          <w:szCs w:val="22"/>
        </w:rPr>
      </w:pPr>
    </w:p>
    <w:p w:rsidR="00225A8E" w:rsidRPr="00CF31AA" w:rsidP="00225A8E" w14:paraId="6789B471" w14:textId="409649AF">
      <w:pPr>
        <w:pBdr>
          <w:left w:val="single" w:sz="4" w:space="4" w:color="auto"/>
          <w:right w:val="single" w:sz="4" w:space="4" w:color="auto"/>
        </w:pBdr>
        <w:ind w:left="1134"/>
        <w:jc w:val="both"/>
        <w:rPr>
          <w:rFonts w:ascii="Courier New" w:hAnsi="Courier New" w:cs="Courier New"/>
        </w:rPr>
      </w:pPr>
      <w:r w:rsidRPr="00CF31AA">
        <w:rPr>
          <w:rFonts w:ascii="Courier New" w:hAnsi="Courier New" w:cs="Courier New"/>
          <w:i/>
          <w:iCs/>
        </w:rPr>
        <w:t xml:space="preserve">"O nome social, entendido como aquele prenome adotado pela pessoa e pelo qual ela “se identifica perante a coletividade, ainda que não se revele seu nome verdadeiro (constante de seus documentos de identificação)” e que é “admitido como forma efetiva de identificação em inúmeras searas” insere-se no contexto dos “direitos da personalidade do sujeito quando padeça de uma dissonância quanto a sua identidade de gênero, minorando as consequências danosas do preconceito e discriminação”. </w:t>
      </w:r>
      <w:r w:rsidRPr="00CF31AA">
        <w:rPr>
          <w:rFonts w:ascii="Courier New" w:hAnsi="Courier New" w:cs="Courier New"/>
        </w:rPr>
        <w:t>(Cunha, Leandro Reinaldo da. Responsabilidade Civil, Gênero e Sexualidades - 1ª Ed – 2024. Editora Foco.)</w:t>
      </w:r>
    </w:p>
    <w:p w:rsidR="00225A8E" w:rsidRPr="00CF31AA" w:rsidP="00356057" w14:paraId="4235F3FE" w14:textId="77777777">
      <w:pPr>
        <w:spacing w:before="120" w:after="120" w:line="360" w:lineRule="auto"/>
        <w:ind w:firstLine="567"/>
        <w:jc w:val="both"/>
        <w:rPr>
          <w:rFonts w:ascii="Courier New" w:hAnsi="Courier New" w:cs="Courier New"/>
          <w:sz w:val="22"/>
          <w:szCs w:val="22"/>
        </w:rPr>
      </w:pPr>
    </w:p>
    <w:p w:rsidR="00225A8E" w:rsidRPr="00CF31AA" w:rsidP="00225A8E" w14:paraId="6D69D852" w14:textId="77777777">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O reconhecimento da identidade autopercebida é a aplicação prática do princípio </w:t>
      </w:r>
      <w:r w:rsidRPr="00CF31AA">
        <w:rPr>
          <w:rFonts w:ascii="Courier New" w:hAnsi="Courier New" w:cs="Courier New"/>
          <w:i/>
          <w:iCs/>
          <w:sz w:val="22"/>
          <w:szCs w:val="22"/>
        </w:rPr>
        <w:t>suum</w:t>
      </w:r>
      <w:r w:rsidRPr="00CF31AA">
        <w:rPr>
          <w:rFonts w:ascii="Courier New" w:hAnsi="Courier New" w:cs="Courier New"/>
          <w:i/>
          <w:iCs/>
          <w:sz w:val="22"/>
          <w:szCs w:val="22"/>
        </w:rPr>
        <w:t xml:space="preserve"> cuique </w:t>
      </w:r>
      <w:r w:rsidRPr="00CF31AA">
        <w:rPr>
          <w:rFonts w:ascii="Courier New" w:hAnsi="Courier New" w:cs="Courier New"/>
          <w:i/>
          <w:iCs/>
          <w:sz w:val="22"/>
          <w:szCs w:val="22"/>
        </w:rPr>
        <w:t>tribuere</w:t>
      </w:r>
      <w:r w:rsidRPr="00CF31AA">
        <w:rPr>
          <w:rFonts w:ascii="Courier New" w:hAnsi="Courier New" w:cs="Courier New"/>
          <w:sz w:val="22"/>
          <w:szCs w:val="22"/>
        </w:rPr>
        <w:t xml:space="preserve"> — dar a cada um o que é seu —, sendo a identidade o patrimônio imaterial mais elementar do indivíduo.</w:t>
      </w:r>
    </w:p>
    <w:p w:rsidR="00225A8E" w:rsidRPr="00CF31AA" w:rsidP="00225A8E" w14:paraId="435CAD28" w14:textId="77777777">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Por fim, frisa-se que a inexistência de vício de iniciativa é corroborada pelo fato de que a norma versa sobre a garantia de direitos individuais frente ao Estado, não criando novos órgãos ou alterando a estrutura de carreiras, mas sim estabelecendo o </w:t>
      </w:r>
      <w:r w:rsidRPr="00CF31AA">
        <w:rPr>
          <w:rFonts w:ascii="Courier New" w:hAnsi="Courier New" w:cs="Courier New"/>
          <w:i/>
          <w:iCs/>
          <w:sz w:val="22"/>
          <w:szCs w:val="22"/>
        </w:rPr>
        <w:t>modus operandi</w:t>
      </w:r>
      <w:r w:rsidRPr="00CF31AA">
        <w:rPr>
          <w:rFonts w:ascii="Courier New" w:hAnsi="Courier New" w:cs="Courier New"/>
          <w:sz w:val="22"/>
          <w:szCs w:val="22"/>
        </w:rPr>
        <w:t xml:space="preserve"> do tratamento digno ao cidadão.</w:t>
      </w:r>
    </w:p>
    <w:p w:rsidR="00225A8E" w:rsidRPr="00CF31AA" w:rsidP="00225A8E" w14:paraId="12BF1DDA" w14:textId="381DE0A9">
      <w:pPr>
        <w:spacing w:before="120" w:after="120" w:line="360" w:lineRule="auto"/>
        <w:ind w:firstLine="567"/>
        <w:jc w:val="both"/>
        <w:rPr>
          <w:rFonts w:ascii="Courier New" w:hAnsi="Courier New" w:cs="Courier New"/>
          <w:sz w:val="22"/>
          <w:szCs w:val="22"/>
        </w:rPr>
      </w:pPr>
      <w:r w:rsidRPr="00CF31AA">
        <w:rPr>
          <w:rFonts w:ascii="Courier New" w:hAnsi="Courier New" w:cs="Courier New"/>
          <w:sz w:val="22"/>
          <w:szCs w:val="22"/>
        </w:rPr>
        <w:t xml:space="preserve">Ao passo que a </w:t>
      </w:r>
      <w:r w:rsidRPr="00F57839" w:rsidR="00F57839">
        <w:rPr>
          <w:rFonts w:ascii="Courier New" w:hAnsi="Courier New" w:cs="Courier New"/>
          <w:sz w:val="22"/>
          <w:szCs w:val="22"/>
        </w:rPr>
        <w:t>previsão de responsabilização, quando cabível, e diretrizes</w:t>
      </w:r>
      <w:r w:rsidRPr="00F57839" w:rsidR="00F57839">
        <w:rPr>
          <w:rFonts w:ascii="Courier New" w:hAnsi="Courier New" w:cs="Courier New"/>
          <w:sz w:val="22"/>
          <w:szCs w:val="22"/>
        </w:rPr>
        <w:t xml:space="preserve"> </w:t>
      </w:r>
      <w:r w:rsidRPr="00CF31AA">
        <w:rPr>
          <w:rFonts w:ascii="Courier New" w:hAnsi="Courier New" w:cs="Courier New"/>
          <w:sz w:val="22"/>
          <w:szCs w:val="22"/>
        </w:rPr>
        <w:t xml:space="preserve">apenas reforça a coercitividade da norma e o </w:t>
      </w:r>
      <w:r w:rsidRPr="00CF31AA">
        <w:rPr>
          <w:rFonts w:ascii="Courier New" w:hAnsi="Courier New" w:cs="Courier New"/>
          <w:b/>
          <w:bCs/>
          <w:sz w:val="22"/>
          <w:szCs w:val="22"/>
        </w:rPr>
        <w:t>Princípio da Legalidade</w:t>
      </w:r>
      <w:r w:rsidRPr="00CF31AA">
        <w:rPr>
          <w:rFonts w:ascii="Courier New" w:hAnsi="Courier New" w:cs="Courier New"/>
          <w:sz w:val="22"/>
          <w:szCs w:val="22"/>
        </w:rPr>
        <w:t xml:space="preserve">, garantindo que a Administração Pública, regida pela </w:t>
      </w:r>
      <w:r w:rsidRPr="00CF31AA">
        <w:rPr>
          <w:rFonts w:ascii="Courier New" w:hAnsi="Courier New" w:cs="Courier New"/>
          <w:b/>
          <w:bCs/>
          <w:sz w:val="22"/>
          <w:szCs w:val="22"/>
        </w:rPr>
        <w:t>Impessoalidade</w:t>
      </w:r>
      <w:r w:rsidRPr="00CF31AA">
        <w:rPr>
          <w:rFonts w:ascii="Courier New" w:hAnsi="Courier New" w:cs="Courier New"/>
          <w:sz w:val="22"/>
          <w:szCs w:val="22"/>
        </w:rPr>
        <w:t xml:space="preserve"> e pela </w:t>
      </w:r>
      <w:r w:rsidRPr="00CF31AA">
        <w:rPr>
          <w:rFonts w:ascii="Courier New" w:hAnsi="Courier New" w:cs="Courier New"/>
          <w:b/>
          <w:bCs/>
          <w:sz w:val="22"/>
          <w:szCs w:val="22"/>
        </w:rPr>
        <w:t>Moralidade</w:t>
      </w:r>
      <w:r w:rsidRPr="00CF31AA">
        <w:rPr>
          <w:rFonts w:ascii="Courier New" w:hAnsi="Courier New" w:cs="Courier New"/>
          <w:sz w:val="22"/>
          <w:szCs w:val="22"/>
        </w:rPr>
        <w:t xml:space="preserve">, não exponha o administrado a situações vexatórias. Portanto, a presente justificação sustenta a plena validade constitucional e convencional do projeto, reafirmando o compromisso de Mogi Mirim com a justiça social e o respeito incondicional às liberdades individuais, sob a égide do princípio </w:t>
      </w:r>
      <w:r w:rsidRPr="00CF31AA">
        <w:rPr>
          <w:rFonts w:ascii="Courier New" w:hAnsi="Courier New" w:cs="Courier New"/>
          <w:i/>
          <w:iCs/>
          <w:sz w:val="22"/>
          <w:szCs w:val="22"/>
        </w:rPr>
        <w:t xml:space="preserve">in dubio pro </w:t>
      </w:r>
      <w:r w:rsidRPr="00CF31AA">
        <w:rPr>
          <w:rFonts w:ascii="Courier New" w:hAnsi="Courier New" w:cs="Courier New"/>
          <w:i/>
          <w:iCs/>
          <w:sz w:val="22"/>
          <w:szCs w:val="22"/>
        </w:rPr>
        <w:t>libertate</w:t>
      </w:r>
      <w:r w:rsidRPr="00CF31AA">
        <w:rPr>
          <w:rFonts w:ascii="Courier New" w:hAnsi="Courier New" w:cs="Courier New"/>
          <w:sz w:val="22"/>
          <w:szCs w:val="22"/>
        </w:rPr>
        <w:t>.</w:t>
      </w:r>
    </w:p>
    <w:p w:rsidR="00225A8E" w:rsidRPr="00225A8E" w:rsidP="00225A8E" w14:paraId="3F18C6F7" w14:textId="77777777">
      <w:pPr>
        <w:spacing w:before="120" w:after="120" w:line="360" w:lineRule="auto"/>
        <w:ind w:firstLine="567"/>
        <w:jc w:val="both"/>
        <w:rPr>
          <w:rFonts w:ascii="Courier New" w:hAnsi="Courier New" w:cs="Courier New"/>
          <w:sz w:val="22"/>
          <w:szCs w:val="22"/>
        </w:rPr>
      </w:pPr>
      <w:r w:rsidRPr="00225A8E">
        <w:rPr>
          <w:rFonts w:ascii="Courier New" w:hAnsi="Courier New" w:cs="Courier New"/>
          <w:sz w:val="22"/>
          <w:szCs w:val="22"/>
        </w:rPr>
        <w:t xml:space="preserve">Diante do exposto, a aprovação deste Projeto de Lei é uma medida de justiça, respeito e, acima de tudo, de cumprimento do nosso dever </w:t>
      </w:r>
      <w:r w:rsidRPr="00225A8E">
        <w:rPr>
          <w:rFonts w:ascii="Courier New" w:hAnsi="Courier New" w:cs="Courier New"/>
          <w:sz w:val="22"/>
          <w:szCs w:val="22"/>
        </w:rPr>
        <w:t>constitucional de promover a dignidade de todas as pessoas. A norma é constitucional, de competência municipal e não padece de vício de iniciativa, estando em plena harmonia com a jurisprudência mais avançada de nossos tribunais e com os princípios fundamentais do Estado Democrático de Direito.</w:t>
      </w:r>
    </w:p>
    <w:p w:rsidR="00356057" w:rsidRPr="00CF31AA" w:rsidP="00356057" w14:paraId="0520EECA" w14:textId="7517834E">
      <w:pPr>
        <w:spacing w:before="120" w:after="120" w:line="360" w:lineRule="auto"/>
        <w:ind w:firstLine="567"/>
        <w:jc w:val="both"/>
        <w:rPr>
          <w:rFonts w:ascii="Courier New" w:hAnsi="Courier New" w:cs="Courier New"/>
          <w:sz w:val="22"/>
          <w:szCs w:val="22"/>
        </w:rPr>
      </w:pPr>
      <w:r w:rsidRPr="00225A8E">
        <w:rPr>
          <w:rFonts w:ascii="Courier New" w:hAnsi="Courier New" w:cs="Courier New"/>
          <w:sz w:val="22"/>
          <w:szCs w:val="22"/>
        </w:rPr>
        <w:t>Contamos, assim, com o apoio dos nobres pares para a aprovação desta importante matéria.</w:t>
      </w:r>
    </w:p>
    <w:sectPr w:rsidSect="002D25FF">
      <w:headerReference w:type="default" r:id="rId7"/>
      <w:footerReference w:type="default" r:id="rId8"/>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12</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12</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3847DE91">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1528" w14:paraId="640A482C" w14:textId="77777777">
      <w:r>
        <w:separator/>
      </w:r>
    </w:p>
  </w:footnote>
  <w:footnote w:type="continuationSeparator" w:id="1">
    <w:p w:rsidR="001C1528" w14:paraId="30AA14E7" w14:textId="77777777">
      <w:r>
        <w:continuationSeparator/>
      </w:r>
    </w:p>
  </w:footnote>
  <w:footnote w:id="2">
    <w:p w:rsidR="00365AB2" w:rsidRPr="004E025A" w14:paraId="7850C204" w14:textId="136BC992">
      <w:pPr>
        <w:pStyle w:val="FootnoteText"/>
        <w:rPr>
          <w:rFonts w:ascii="Courier New" w:hAnsi="Courier New" w:cs="Courier New"/>
          <w:sz w:val="16"/>
          <w:szCs w:val="16"/>
        </w:rPr>
      </w:pPr>
      <w:r w:rsidRPr="004E025A">
        <w:rPr>
          <w:rStyle w:val="FootnoteReference"/>
          <w:rFonts w:ascii="Courier New" w:hAnsi="Courier New" w:cs="Courier New"/>
          <w:sz w:val="16"/>
          <w:szCs w:val="16"/>
        </w:rPr>
        <w:footnoteRef/>
      </w:r>
      <w:r w:rsidRPr="004E025A">
        <w:rPr>
          <w:rFonts w:ascii="Courier New" w:hAnsi="Courier New" w:cs="Courier New"/>
          <w:sz w:val="16"/>
          <w:szCs w:val="16"/>
        </w:rPr>
        <w:t xml:space="preserve"> </w:t>
      </w:r>
      <w:hyperlink r:id="rId1" w:history="1">
        <w:r w:rsidRPr="004E025A">
          <w:rPr>
            <w:rStyle w:val="Hyperlink"/>
            <w:rFonts w:ascii="Courier New" w:hAnsi="Courier New" w:cs="Courier New"/>
            <w:color w:val="auto"/>
            <w:sz w:val="16"/>
            <w:szCs w:val="16"/>
            <w:u w:val="none"/>
          </w:rPr>
          <w:t>https://bit.ly/41ITJ11</w:t>
        </w:r>
      </w:hyperlink>
      <w:r w:rsidRPr="004E025A">
        <w:rPr>
          <w:rFonts w:ascii="Courier New" w:hAnsi="Courier New" w:cs="Courier New"/>
          <w:sz w:val="16"/>
          <w:szCs w:val="16"/>
        </w:rPr>
        <w:t xml:space="preserve"> </w:t>
      </w:r>
    </w:p>
  </w:footnote>
  <w:footnote w:id="3">
    <w:p w:rsidR="00365AB2" w:rsidRPr="004E025A" w14:paraId="20D47CD7" w14:textId="19E8CF77">
      <w:pPr>
        <w:pStyle w:val="FootnoteText"/>
        <w:rPr>
          <w:rFonts w:ascii="Courier New" w:hAnsi="Courier New" w:cs="Courier New"/>
          <w:sz w:val="16"/>
          <w:szCs w:val="16"/>
        </w:rPr>
      </w:pPr>
      <w:r w:rsidRPr="004E025A">
        <w:rPr>
          <w:rStyle w:val="FootnoteReference"/>
          <w:rFonts w:ascii="Courier New" w:hAnsi="Courier New" w:cs="Courier New"/>
          <w:sz w:val="16"/>
          <w:szCs w:val="16"/>
        </w:rPr>
        <w:footnoteRef/>
      </w:r>
      <w:r w:rsidRPr="004E025A">
        <w:rPr>
          <w:rFonts w:ascii="Courier New" w:hAnsi="Courier New" w:cs="Courier New"/>
          <w:sz w:val="16"/>
          <w:szCs w:val="16"/>
        </w:rPr>
        <w:t xml:space="preserve"> </w:t>
      </w:r>
      <w:hyperlink r:id="rId2" w:history="1">
        <w:r w:rsidRPr="004E025A">
          <w:rPr>
            <w:rStyle w:val="Hyperlink"/>
            <w:rFonts w:ascii="Courier New" w:hAnsi="Courier New" w:cs="Courier New"/>
            <w:color w:val="auto"/>
            <w:sz w:val="16"/>
            <w:szCs w:val="16"/>
            <w:u w:val="none"/>
          </w:rPr>
          <w:t>https://bit.ly/41BSLnl</w:t>
        </w:r>
      </w:hyperlink>
      <w:r w:rsidRPr="004E025A">
        <w:rPr>
          <w:rFonts w:ascii="Courier New" w:hAnsi="Courier New" w:cs="Courier New"/>
          <w:sz w:val="16"/>
          <w:szCs w:val="16"/>
        </w:rPr>
        <w:t xml:space="preserve"> </w:t>
      </w:r>
    </w:p>
  </w:footnote>
  <w:footnote w:id="4">
    <w:p w:rsidR="00365AB2" w:rsidRPr="004E025A" w14:paraId="219020E9" w14:textId="390B269D">
      <w:pPr>
        <w:pStyle w:val="FootnoteText"/>
        <w:rPr>
          <w:rFonts w:ascii="Courier New" w:hAnsi="Courier New" w:cs="Courier New"/>
          <w:sz w:val="16"/>
          <w:szCs w:val="16"/>
        </w:rPr>
      </w:pPr>
      <w:r w:rsidRPr="004E025A">
        <w:rPr>
          <w:rStyle w:val="FootnoteReference"/>
          <w:rFonts w:ascii="Courier New" w:hAnsi="Courier New" w:cs="Courier New"/>
          <w:sz w:val="16"/>
          <w:szCs w:val="16"/>
        </w:rPr>
        <w:footnoteRef/>
      </w:r>
      <w:r w:rsidRPr="004E025A">
        <w:rPr>
          <w:rFonts w:ascii="Courier New" w:hAnsi="Courier New" w:cs="Courier New"/>
          <w:sz w:val="16"/>
          <w:szCs w:val="16"/>
        </w:rPr>
        <w:t xml:space="preserve"> </w:t>
      </w:r>
      <w:hyperlink r:id="rId3" w:history="1">
        <w:r w:rsidRPr="004E025A">
          <w:rPr>
            <w:rStyle w:val="Hyperlink"/>
            <w:rFonts w:ascii="Courier New" w:hAnsi="Courier New" w:cs="Courier New"/>
            <w:color w:val="auto"/>
            <w:sz w:val="16"/>
            <w:szCs w:val="16"/>
            <w:u w:val="none"/>
          </w:rPr>
          <w:t>https://bit.ly/4tSoCfm</w:t>
        </w:r>
      </w:hyperlink>
      <w:r w:rsidRPr="004E025A">
        <w:rPr>
          <w:rFonts w:ascii="Courier New" w:hAnsi="Courier New" w:cs="Courier New"/>
          <w:sz w:val="16"/>
          <w:szCs w:val="16"/>
        </w:rPr>
        <w:t xml:space="preserve"> </w:t>
      </w:r>
    </w:p>
  </w:footnote>
  <w:footnote w:id="5">
    <w:p w:rsidR="00365AB2" w:rsidRPr="004E025A" w14:paraId="371220CA" w14:textId="0724BFE6">
      <w:pPr>
        <w:pStyle w:val="FootnoteText"/>
        <w:rPr>
          <w:rFonts w:ascii="Courier New" w:hAnsi="Courier New" w:cs="Courier New"/>
          <w:sz w:val="16"/>
          <w:szCs w:val="16"/>
        </w:rPr>
      </w:pPr>
      <w:r w:rsidRPr="004E025A">
        <w:rPr>
          <w:rStyle w:val="FootnoteReference"/>
          <w:rFonts w:ascii="Courier New" w:hAnsi="Courier New" w:cs="Courier New"/>
          <w:sz w:val="16"/>
          <w:szCs w:val="16"/>
        </w:rPr>
        <w:footnoteRef/>
      </w:r>
      <w:r w:rsidRPr="004E025A">
        <w:rPr>
          <w:rFonts w:ascii="Courier New" w:hAnsi="Courier New" w:cs="Courier New"/>
          <w:sz w:val="16"/>
          <w:szCs w:val="16"/>
        </w:rPr>
        <w:t xml:space="preserve"> </w:t>
      </w:r>
      <w:hyperlink r:id="rId4" w:history="1">
        <w:r w:rsidRPr="004E025A">
          <w:rPr>
            <w:rStyle w:val="Hyperlink"/>
            <w:rFonts w:ascii="Courier New" w:hAnsi="Courier New" w:cs="Courier New"/>
            <w:color w:val="auto"/>
            <w:sz w:val="16"/>
            <w:szCs w:val="16"/>
            <w:u w:val="none"/>
          </w:rPr>
          <w:t>https://bit.ly/4cqXqPf</w:t>
        </w:r>
      </w:hyperlink>
      <w:r w:rsidRPr="004E025A">
        <w:rPr>
          <w:rFonts w:ascii="Courier New" w:hAnsi="Courier New" w:cs="Courier New"/>
          <w:sz w:val="16"/>
          <w:szCs w:val="16"/>
        </w:rPr>
        <w:t xml:space="preserve"> </w:t>
      </w:r>
    </w:p>
  </w:footnote>
  <w:footnote w:id="6">
    <w:p w:rsidR="00365AB2" w:rsidRPr="004E025A" w14:paraId="1E683040" w14:textId="605636F9">
      <w:pPr>
        <w:pStyle w:val="FootnoteText"/>
        <w:rPr>
          <w:rFonts w:ascii="Courier New" w:hAnsi="Courier New" w:cs="Courier New"/>
          <w:sz w:val="16"/>
          <w:szCs w:val="16"/>
        </w:rPr>
      </w:pPr>
      <w:r w:rsidRPr="004E025A">
        <w:rPr>
          <w:rStyle w:val="FootnoteReference"/>
          <w:rFonts w:ascii="Courier New" w:hAnsi="Courier New" w:cs="Courier New"/>
          <w:sz w:val="16"/>
          <w:szCs w:val="16"/>
        </w:rPr>
        <w:footnoteRef/>
      </w:r>
      <w:r w:rsidRPr="004E025A">
        <w:rPr>
          <w:rFonts w:ascii="Courier New" w:hAnsi="Courier New" w:cs="Courier New"/>
          <w:sz w:val="16"/>
          <w:szCs w:val="16"/>
        </w:rPr>
        <w:t xml:space="preserve"> </w:t>
      </w:r>
      <w:hyperlink r:id="rId5" w:history="1">
        <w:r w:rsidRPr="004E025A">
          <w:rPr>
            <w:rStyle w:val="Hyperlink"/>
            <w:rFonts w:ascii="Courier New" w:hAnsi="Courier New" w:cs="Courier New"/>
            <w:color w:val="auto"/>
            <w:sz w:val="16"/>
            <w:szCs w:val="16"/>
            <w:u w:val="none"/>
          </w:rPr>
          <w:t>https://bit.ly/4cvFeTf</w:t>
        </w:r>
      </w:hyperlink>
      <w:r w:rsidRPr="004E025A">
        <w:rPr>
          <w:rFonts w:ascii="Courier New" w:hAnsi="Courier New" w:cs="Courier New"/>
          <w:sz w:val="16"/>
          <w:szCs w:val="16"/>
        </w:rPr>
        <w:t xml:space="preserve"> </w:t>
      </w:r>
    </w:p>
  </w:footnote>
  <w:footnote w:id="7">
    <w:p w:rsidR="001B118E" w:rsidRPr="004E025A" w14:paraId="199E5354" w14:textId="4BAC16DA">
      <w:pPr>
        <w:pStyle w:val="FootnoteText"/>
        <w:rPr>
          <w:rFonts w:ascii="Courier New" w:hAnsi="Courier New" w:cs="Courier New"/>
          <w:sz w:val="16"/>
          <w:szCs w:val="16"/>
        </w:rPr>
      </w:pPr>
      <w:r w:rsidRPr="004E025A">
        <w:rPr>
          <w:rStyle w:val="FootnoteReference"/>
          <w:rFonts w:ascii="Courier New" w:hAnsi="Courier New" w:cs="Courier New"/>
          <w:sz w:val="16"/>
          <w:szCs w:val="16"/>
        </w:rPr>
        <w:footnoteRef/>
      </w:r>
      <w:r w:rsidRPr="004E025A">
        <w:rPr>
          <w:rFonts w:ascii="Courier New" w:hAnsi="Courier New" w:cs="Courier New"/>
          <w:sz w:val="16"/>
          <w:szCs w:val="16"/>
        </w:rPr>
        <w:t xml:space="preserve"> </w:t>
      </w:r>
      <w:hyperlink r:id="rId6" w:history="1">
        <w:r w:rsidRPr="004E025A">
          <w:rPr>
            <w:rStyle w:val="Hyperlink"/>
            <w:rFonts w:ascii="Courier New" w:hAnsi="Courier New" w:cs="Courier New"/>
            <w:color w:val="auto"/>
            <w:sz w:val="16"/>
            <w:szCs w:val="16"/>
            <w:u w:val="none"/>
          </w:rPr>
          <w:t>https://bit.ly/4sGPPAL</w:t>
        </w:r>
      </w:hyperlink>
      <w:r w:rsidRPr="004E025A">
        <w:rPr>
          <w:rFonts w:ascii="Courier New" w:hAnsi="Courier New" w:cs="Courier Ne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581084536" name="Imagem 58108453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B326A6"/>
    <w:multiLevelType w:val="hybridMultilevel"/>
    <w:tmpl w:val="B99C2BDA"/>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927CD"/>
    <w:multiLevelType w:val="multilevel"/>
    <w:tmpl w:val="23DC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172849"/>
    <w:multiLevelType w:val="hybridMultilevel"/>
    <w:tmpl w:val="7CAAE6C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5"/>
  </w:num>
  <w:num w:numId="4">
    <w:abstractNumId w:val="3"/>
  </w:num>
  <w:num w:numId="5">
    <w:abstractNumId w:val="0"/>
  </w:num>
  <w:num w:numId="6">
    <w:abstractNumId w:val="7"/>
  </w:num>
  <w:num w:numId="7">
    <w:abstractNumId w:val="2"/>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1FEB"/>
    <w:rsid w:val="00037523"/>
    <w:rsid w:val="000401AF"/>
    <w:rsid w:val="000428DB"/>
    <w:rsid w:val="00050777"/>
    <w:rsid w:val="00056D9C"/>
    <w:rsid w:val="000A702D"/>
    <w:rsid w:val="000B18F5"/>
    <w:rsid w:val="000B4EDA"/>
    <w:rsid w:val="000B5735"/>
    <w:rsid w:val="000E658D"/>
    <w:rsid w:val="000E6B94"/>
    <w:rsid w:val="000F672F"/>
    <w:rsid w:val="00105020"/>
    <w:rsid w:val="00106142"/>
    <w:rsid w:val="00124163"/>
    <w:rsid w:val="00125DD4"/>
    <w:rsid w:val="001277C1"/>
    <w:rsid w:val="00151BB0"/>
    <w:rsid w:val="00153665"/>
    <w:rsid w:val="00156CD3"/>
    <w:rsid w:val="00156E23"/>
    <w:rsid w:val="001610A9"/>
    <w:rsid w:val="00176E7E"/>
    <w:rsid w:val="00182771"/>
    <w:rsid w:val="00183AF0"/>
    <w:rsid w:val="001949B0"/>
    <w:rsid w:val="001959EF"/>
    <w:rsid w:val="001B118E"/>
    <w:rsid w:val="001B42BA"/>
    <w:rsid w:val="001C1528"/>
    <w:rsid w:val="00200F1C"/>
    <w:rsid w:val="00225A8E"/>
    <w:rsid w:val="00241452"/>
    <w:rsid w:val="0024425A"/>
    <w:rsid w:val="00245209"/>
    <w:rsid w:val="00257241"/>
    <w:rsid w:val="002713F0"/>
    <w:rsid w:val="0027575E"/>
    <w:rsid w:val="00296637"/>
    <w:rsid w:val="00296D3E"/>
    <w:rsid w:val="00296EA6"/>
    <w:rsid w:val="002C14C0"/>
    <w:rsid w:val="002C4498"/>
    <w:rsid w:val="002D25FF"/>
    <w:rsid w:val="002D2C82"/>
    <w:rsid w:val="002D68CE"/>
    <w:rsid w:val="002F76C7"/>
    <w:rsid w:val="00307AFD"/>
    <w:rsid w:val="003226F4"/>
    <w:rsid w:val="00327030"/>
    <w:rsid w:val="003274BA"/>
    <w:rsid w:val="00332D04"/>
    <w:rsid w:val="0035370A"/>
    <w:rsid w:val="00355277"/>
    <w:rsid w:val="00356057"/>
    <w:rsid w:val="00365AB2"/>
    <w:rsid w:val="00374AF7"/>
    <w:rsid w:val="00386202"/>
    <w:rsid w:val="003E0416"/>
    <w:rsid w:val="003F09AD"/>
    <w:rsid w:val="004002FA"/>
    <w:rsid w:val="00401038"/>
    <w:rsid w:val="00402140"/>
    <w:rsid w:val="00426E1A"/>
    <w:rsid w:val="004472E3"/>
    <w:rsid w:val="00452524"/>
    <w:rsid w:val="004622A3"/>
    <w:rsid w:val="00466795"/>
    <w:rsid w:val="00481B75"/>
    <w:rsid w:val="004C4CD8"/>
    <w:rsid w:val="004C7ED8"/>
    <w:rsid w:val="004D0063"/>
    <w:rsid w:val="004E025A"/>
    <w:rsid w:val="004E4ADA"/>
    <w:rsid w:val="004E53D9"/>
    <w:rsid w:val="004E6D12"/>
    <w:rsid w:val="004F1BCE"/>
    <w:rsid w:val="004F7A40"/>
    <w:rsid w:val="00507EC7"/>
    <w:rsid w:val="00510DC1"/>
    <w:rsid w:val="00521BE4"/>
    <w:rsid w:val="00535CAA"/>
    <w:rsid w:val="00537FEA"/>
    <w:rsid w:val="00540039"/>
    <w:rsid w:val="00564B9E"/>
    <w:rsid w:val="0057381F"/>
    <w:rsid w:val="0059377F"/>
    <w:rsid w:val="005B3697"/>
    <w:rsid w:val="005D014E"/>
    <w:rsid w:val="005D1A64"/>
    <w:rsid w:val="005E33D2"/>
    <w:rsid w:val="005F4015"/>
    <w:rsid w:val="005F4D88"/>
    <w:rsid w:val="00605473"/>
    <w:rsid w:val="006267C8"/>
    <w:rsid w:val="006319D1"/>
    <w:rsid w:val="00634822"/>
    <w:rsid w:val="00634D61"/>
    <w:rsid w:val="00657DB6"/>
    <w:rsid w:val="0066388F"/>
    <w:rsid w:val="0068590A"/>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571D2"/>
    <w:rsid w:val="0078781A"/>
    <w:rsid w:val="00792F39"/>
    <w:rsid w:val="007A3234"/>
    <w:rsid w:val="007A702D"/>
    <w:rsid w:val="007C7F52"/>
    <w:rsid w:val="007E3DC3"/>
    <w:rsid w:val="007F5BB3"/>
    <w:rsid w:val="007F648B"/>
    <w:rsid w:val="008060C7"/>
    <w:rsid w:val="00806639"/>
    <w:rsid w:val="00815F08"/>
    <w:rsid w:val="00826BB5"/>
    <w:rsid w:val="0084452E"/>
    <w:rsid w:val="008844E4"/>
    <w:rsid w:val="008A7123"/>
    <w:rsid w:val="008C1B9C"/>
    <w:rsid w:val="008C2FCC"/>
    <w:rsid w:val="008C42BB"/>
    <w:rsid w:val="008D10B2"/>
    <w:rsid w:val="008E2705"/>
    <w:rsid w:val="008E76E0"/>
    <w:rsid w:val="008F5E5D"/>
    <w:rsid w:val="00923162"/>
    <w:rsid w:val="009367BE"/>
    <w:rsid w:val="0094153C"/>
    <w:rsid w:val="00954EDC"/>
    <w:rsid w:val="00962D1C"/>
    <w:rsid w:val="00986774"/>
    <w:rsid w:val="00991752"/>
    <w:rsid w:val="009974FC"/>
    <w:rsid w:val="009A32D5"/>
    <w:rsid w:val="009A34E3"/>
    <w:rsid w:val="009B5BE4"/>
    <w:rsid w:val="009F3681"/>
    <w:rsid w:val="009F6628"/>
    <w:rsid w:val="00A232FD"/>
    <w:rsid w:val="00A23C0E"/>
    <w:rsid w:val="00A331D9"/>
    <w:rsid w:val="00A442EC"/>
    <w:rsid w:val="00A47FF5"/>
    <w:rsid w:val="00A56606"/>
    <w:rsid w:val="00A57636"/>
    <w:rsid w:val="00A72861"/>
    <w:rsid w:val="00A8211F"/>
    <w:rsid w:val="00A83754"/>
    <w:rsid w:val="00A946B4"/>
    <w:rsid w:val="00A95CC5"/>
    <w:rsid w:val="00A97D4E"/>
    <w:rsid w:val="00AA44DC"/>
    <w:rsid w:val="00AB55C9"/>
    <w:rsid w:val="00AC39E3"/>
    <w:rsid w:val="00AC4BBE"/>
    <w:rsid w:val="00AD4535"/>
    <w:rsid w:val="00AE6E36"/>
    <w:rsid w:val="00B11CFB"/>
    <w:rsid w:val="00B1217C"/>
    <w:rsid w:val="00B24068"/>
    <w:rsid w:val="00B244CB"/>
    <w:rsid w:val="00B30920"/>
    <w:rsid w:val="00B36175"/>
    <w:rsid w:val="00B41012"/>
    <w:rsid w:val="00B61FB6"/>
    <w:rsid w:val="00B62CC6"/>
    <w:rsid w:val="00B638BB"/>
    <w:rsid w:val="00B75636"/>
    <w:rsid w:val="00B859E6"/>
    <w:rsid w:val="00B85B25"/>
    <w:rsid w:val="00B90DF4"/>
    <w:rsid w:val="00B97728"/>
    <w:rsid w:val="00BD12F2"/>
    <w:rsid w:val="00BD21C3"/>
    <w:rsid w:val="00BE3319"/>
    <w:rsid w:val="00BE50D2"/>
    <w:rsid w:val="00BF57D9"/>
    <w:rsid w:val="00C046DF"/>
    <w:rsid w:val="00C04FE4"/>
    <w:rsid w:val="00C211AD"/>
    <w:rsid w:val="00C2517C"/>
    <w:rsid w:val="00C27C97"/>
    <w:rsid w:val="00C30467"/>
    <w:rsid w:val="00C31D75"/>
    <w:rsid w:val="00C35098"/>
    <w:rsid w:val="00C372C4"/>
    <w:rsid w:val="00C421B1"/>
    <w:rsid w:val="00C73C43"/>
    <w:rsid w:val="00C95BB4"/>
    <w:rsid w:val="00CA4CE7"/>
    <w:rsid w:val="00CB6A0A"/>
    <w:rsid w:val="00CB7EA3"/>
    <w:rsid w:val="00CC385D"/>
    <w:rsid w:val="00CF31AA"/>
    <w:rsid w:val="00CF5541"/>
    <w:rsid w:val="00D168E9"/>
    <w:rsid w:val="00D208C4"/>
    <w:rsid w:val="00D464E5"/>
    <w:rsid w:val="00D550D7"/>
    <w:rsid w:val="00D64727"/>
    <w:rsid w:val="00D706B5"/>
    <w:rsid w:val="00D73096"/>
    <w:rsid w:val="00D80661"/>
    <w:rsid w:val="00D878CD"/>
    <w:rsid w:val="00DA1EBB"/>
    <w:rsid w:val="00DC1733"/>
    <w:rsid w:val="00DD1C8A"/>
    <w:rsid w:val="00DD1D31"/>
    <w:rsid w:val="00DD547B"/>
    <w:rsid w:val="00DF249B"/>
    <w:rsid w:val="00E26DB0"/>
    <w:rsid w:val="00E4672A"/>
    <w:rsid w:val="00E46ECB"/>
    <w:rsid w:val="00E52FF0"/>
    <w:rsid w:val="00E66BA2"/>
    <w:rsid w:val="00E96597"/>
    <w:rsid w:val="00EA5CF5"/>
    <w:rsid w:val="00EB5B27"/>
    <w:rsid w:val="00EB727B"/>
    <w:rsid w:val="00EE21B7"/>
    <w:rsid w:val="00EE29C1"/>
    <w:rsid w:val="00EF46EB"/>
    <w:rsid w:val="00F27C26"/>
    <w:rsid w:val="00F41235"/>
    <w:rsid w:val="00F518ED"/>
    <w:rsid w:val="00F554E4"/>
    <w:rsid w:val="00F57839"/>
    <w:rsid w:val="00F65A30"/>
    <w:rsid w:val="00F87F27"/>
    <w:rsid w:val="00F96803"/>
    <w:rsid w:val="00FA0CAD"/>
    <w:rsid w:val="00FA5381"/>
    <w:rsid w:val="00FA5610"/>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8E"/>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E76E0"/>
    <w:rPr>
      <w:color w:val="467886" w:themeColor="hyperlink"/>
      <w:u w:val="single"/>
    </w:rPr>
  </w:style>
  <w:style w:type="character" w:customStyle="1" w:styleId="UnresolvedMention">
    <w:name w:val="Unresolved Mention"/>
    <w:basedOn w:val="DefaultParagraphFont"/>
    <w:uiPriority w:val="99"/>
    <w:semiHidden/>
    <w:unhideWhenUsed/>
    <w:rsid w:val="008E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&#65279;<?xml version="1.0" encoding="utf-8" standalone="yes"?><Relationships xmlns="http://schemas.openxmlformats.org/package/2006/relationships"><Relationship Id="rId1" Type="http://schemas.openxmlformats.org/officeDocument/2006/relationships/hyperlink" Target="https://bit.ly/41ITJ11" TargetMode="External" /><Relationship Id="rId2" Type="http://schemas.openxmlformats.org/officeDocument/2006/relationships/hyperlink" Target="https://bit.ly/41BSLnl" TargetMode="External" /><Relationship Id="rId3" Type="http://schemas.openxmlformats.org/officeDocument/2006/relationships/hyperlink" Target="https://bit.ly/4tSoCfm" TargetMode="External" /><Relationship Id="rId4" Type="http://schemas.openxmlformats.org/officeDocument/2006/relationships/hyperlink" Target="https://bit.ly/4cqXqPf" TargetMode="External" /><Relationship Id="rId5" Type="http://schemas.openxmlformats.org/officeDocument/2006/relationships/hyperlink" Target="https://bit.ly/4cvFeTf" TargetMode="External" /><Relationship Id="rId6" Type="http://schemas.openxmlformats.org/officeDocument/2006/relationships/hyperlink" Target="https://bit.ly/4sGPPAL"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12</Pages>
  <Words>3633</Words>
  <Characters>19622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38</cp:revision>
  <cp:lastPrinted>2026-06-26T17:12:30Z</cp:lastPrinted>
  <dcterms:created xsi:type="dcterms:W3CDTF">2026-01-09T01:35:00Z</dcterms:created>
  <dcterms:modified xsi:type="dcterms:W3CDTF">2026-06-25T14:15:00Z</dcterms:modified>
</cp:coreProperties>
</file>