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BD50B9" w:rsidP="00CB6A0A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BD50B9">
        <w:rPr>
          <w:rFonts w:ascii="Courier New" w:hAnsi="Courier New" w:cs="Courier New"/>
          <w:b/>
          <w:bCs/>
          <w:kern w:val="3"/>
          <w:sz w:val="24"/>
          <w:szCs w:val="24"/>
        </w:rPr>
        <w:t>Projeto de Lei Nº 72/2026</w:t>
      </w:r>
      <w:r w:rsidRPr="00BD50B9">
        <w:rPr>
          <w:rFonts w:ascii="Courier New" w:hAnsi="Courier New" w:cs="Courier New"/>
          <w:b/>
          <w:bCs/>
          <w:kern w:val="3"/>
          <w:sz w:val="24"/>
          <w:szCs w:val="24"/>
        </w:rPr>
        <w:t>Projeto de Lei Nº 72/2026</w:t>
      </w:r>
    </w:p>
    <w:p w:rsidR="00356057" w:rsidRPr="00BD50B9" w:rsidP="00CB6A0A" w14:paraId="3EB4C9E5" w14:textId="77777777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356057" w:rsidRPr="00BD50B9" w:rsidP="00CB6A0A" w14:paraId="38B22FCE" w14:textId="428B9EFF">
      <w:pPr>
        <w:spacing w:before="120" w:after="120"/>
        <w:ind w:left="3686"/>
        <w:jc w:val="both"/>
        <w:rPr>
          <w:rFonts w:ascii="Courier New" w:hAnsi="Courier New" w:cs="Courier New"/>
          <w:sz w:val="22"/>
          <w:szCs w:val="22"/>
        </w:rPr>
      </w:pPr>
      <w:r w:rsidRPr="00BD50B9">
        <w:rPr>
          <w:rFonts w:ascii="Courier New" w:hAnsi="Courier New" w:cs="Courier New"/>
          <w:sz w:val="22"/>
          <w:szCs w:val="22"/>
        </w:rPr>
        <w:t xml:space="preserve">Dispõe sobre a aplicação de sanções administrativas a pessoas físicas e jurídicas que praticarem atos </w:t>
      </w:r>
      <w:r w:rsidRPr="00BD50B9" w:rsidR="00AD38EB">
        <w:rPr>
          <w:rFonts w:ascii="Courier New" w:hAnsi="Courier New" w:cs="Courier New"/>
          <w:sz w:val="22"/>
          <w:szCs w:val="22"/>
        </w:rPr>
        <w:t xml:space="preserve">de cunho racista </w:t>
      </w:r>
      <w:r w:rsidRPr="00BD50B9">
        <w:rPr>
          <w:rFonts w:ascii="Courier New" w:hAnsi="Courier New" w:cs="Courier New"/>
          <w:sz w:val="22"/>
          <w:szCs w:val="22"/>
        </w:rPr>
        <w:t>no Município de Mogi Mirim, e dá outras providências.</w:t>
      </w:r>
    </w:p>
    <w:p w:rsidR="00356057" w:rsidRPr="00BD50B9" w:rsidP="00CB6A0A" w14:paraId="1A56ED7C" w14:textId="77777777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356057" w:rsidRPr="00BD50B9" w:rsidP="00CB6A0A" w14:paraId="13E17B27" w14:textId="77777777">
      <w:pPr>
        <w:spacing w:before="120" w:after="120" w:line="360" w:lineRule="auto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BD50B9">
        <w:rPr>
          <w:rFonts w:ascii="Courier New" w:hAnsi="Courier New" w:cs="Courier New"/>
          <w:b/>
          <w:bCs/>
          <w:sz w:val="22"/>
          <w:szCs w:val="22"/>
        </w:rPr>
        <w:t>A CÂMARA MUNICIPAL DE MOGI MIRIM APROVA:</w:t>
      </w:r>
    </w:p>
    <w:p w:rsidR="00356057" w:rsidRPr="00BD50B9" w:rsidP="00CB6A0A" w14:paraId="4C3E371F" w14:textId="77777777">
      <w:pPr>
        <w:spacing w:before="120" w:after="120" w:line="360" w:lineRule="auto"/>
        <w:ind w:firstLine="284"/>
        <w:jc w:val="both"/>
        <w:rPr>
          <w:rFonts w:ascii="Courier New" w:hAnsi="Courier New" w:cs="Courier New"/>
          <w:sz w:val="22"/>
          <w:szCs w:val="22"/>
        </w:rPr>
      </w:pPr>
    </w:p>
    <w:p w:rsidR="00491FA2" w:rsidRPr="00BD50B9" w:rsidP="00491FA2" w14:paraId="5779C26D" w14:textId="4424032E">
      <w:pPr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BD50B9">
        <w:rPr>
          <w:rFonts w:ascii="Courier New" w:hAnsi="Courier New" w:cs="Courier New"/>
          <w:b/>
          <w:bCs/>
          <w:sz w:val="22"/>
          <w:szCs w:val="22"/>
        </w:rPr>
        <w:t>Art. 1º</w:t>
      </w:r>
      <w:r w:rsidRPr="00BD50B9" w:rsidR="000A1D47">
        <w:rPr>
          <w:rFonts w:ascii="Courier New" w:hAnsi="Courier New" w:cs="Courier New"/>
          <w:b/>
          <w:bCs/>
          <w:sz w:val="22"/>
          <w:szCs w:val="22"/>
        </w:rPr>
        <w:t>.</w:t>
      </w:r>
      <w:r w:rsidRPr="00BD50B9">
        <w:rPr>
          <w:rFonts w:ascii="Courier New" w:hAnsi="Courier New" w:cs="Courier New"/>
          <w:sz w:val="22"/>
          <w:szCs w:val="22"/>
        </w:rPr>
        <w:t xml:space="preserve"> </w:t>
      </w:r>
      <w:r w:rsidRPr="00BD50B9" w:rsidR="00AE2806">
        <w:rPr>
          <w:rFonts w:ascii="Courier New" w:hAnsi="Courier New" w:cs="Courier New"/>
          <w:kern w:val="3"/>
          <w:sz w:val="22"/>
          <w:szCs w:val="22"/>
        </w:rPr>
        <w:t xml:space="preserve">Ficam sujeitas às sanções administrativas previstas nesta Lei </w:t>
      </w:r>
      <w:r w:rsidRPr="00BD50B9">
        <w:rPr>
          <w:rFonts w:ascii="Courier New" w:hAnsi="Courier New" w:cs="Courier New"/>
          <w:kern w:val="3"/>
          <w:sz w:val="22"/>
          <w:szCs w:val="22"/>
        </w:rPr>
        <w:t xml:space="preserve">toda manifestação atentatória ou discriminatória </w:t>
      </w:r>
      <w:r w:rsidRPr="00BD50B9" w:rsidR="008E45EA">
        <w:rPr>
          <w:rFonts w:ascii="Courier New" w:hAnsi="Courier New" w:cs="Courier New"/>
          <w:kern w:val="3"/>
          <w:sz w:val="22"/>
          <w:szCs w:val="22"/>
        </w:rPr>
        <w:t xml:space="preserve">de cunho racista </w:t>
      </w:r>
      <w:r w:rsidRPr="00BD50B9">
        <w:rPr>
          <w:rFonts w:ascii="Courier New" w:hAnsi="Courier New" w:cs="Courier New"/>
          <w:kern w:val="3"/>
          <w:sz w:val="22"/>
          <w:szCs w:val="22"/>
        </w:rPr>
        <w:t>no âmbito do Município de Mogi Mirim</w:t>
      </w:r>
      <w:r w:rsidRPr="00BD50B9" w:rsidR="000A1D47">
        <w:rPr>
          <w:rFonts w:ascii="Courier New" w:hAnsi="Courier New" w:cs="Courier New"/>
          <w:kern w:val="3"/>
          <w:sz w:val="22"/>
          <w:szCs w:val="22"/>
        </w:rPr>
        <w:t>, seja ela praticada por pessoa física ou jurídica</w:t>
      </w:r>
      <w:r w:rsidRPr="00BD50B9">
        <w:rPr>
          <w:rFonts w:ascii="Courier New" w:hAnsi="Courier New" w:cs="Courier New"/>
          <w:kern w:val="3"/>
          <w:sz w:val="22"/>
          <w:szCs w:val="22"/>
        </w:rPr>
        <w:t>.</w:t>
      </w:r>
    </w:p>
    <w:p w:rsidR="008E76E0" w:rsidRPr="00BD50B9" w:rsidP="00CB6A0A" w14:paraId="1614DAF6" w14:textId="77777777">
      <w:pPr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491FA2" w:rsidRPr="00BD50B9" w:rsidP="00491FA2" w14:paraId="155873E1" w14:textId="3588B27B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BD50B9">
        <w:rPr>
          <w:rFonts w:ascii="Courier New" w:hAnsi="Courier New" w:cs="Courier New"/>
          <w:b/>
          <w:bCs/>
          <w:kern w:val="3"/>
          <w:sz w:val="22"/>
          <w:szCs w:val="22"/>
        </w:rPr>
        <w:t>Art. 2º</w:t>
      </w:r>
      <w:r w:rsidRPr="00BD50B9" w:rsidR="000A1D47">
        <w:rPr>
          <w:rFonts w:ascii="Courier New" w:hAnsi="Courier New" w:cs="Courier New"/>
          <w:b/>
          <w:bCs/>
          <w:kern w:val="3"/>
          <w:sz w:val="22"/>
          <w:szCs w:val="22"/>
        </w:rPr>
        <w:t>.</w:t>
      </w:r>
      <w:r w:rsidRPr="00BD50B9">
        <w:rPr>
          <w:rFonts w:ascii="Courier New" w:hAnsi="Courier New" w:cs="Courier New"/>
          <w:kern w:val="3"/>
          <w:sz w:val="22"/>
          <w:szCs w:val="22"/>
        </w:rPr>
        <w:t xml:space="preserve"> </w:t>
      </w:r>
      <w:r w:rsidRPr="00BD50B9">
        <w:rPr>
          <w:rFonts w:ascii="Courier New" w:hAnsi="Courier New" w:cs="Courier New"/>
          <w:kern w:val="3"/>
          <w:sz w:val="22"/>
          <w:szCs w:val="22"/>
        </w:rPr>
        <w:t>Consideram-se atos atentatórios e discriminatórios, para os efeitos desta Lei:</w:t>
      </w:r>
    </w:p>
    <w:p w:rsidR="00491FA2" w:rsidRPr="00BD50B9" w:rsidP="00491FA2" w14:paraId="5D77BBED" w14:textId="06CC07C8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BD50B9">
        <w:rPr>
          <w:rFonts w:ascii="Courier New" w:hAnsi="Courier New" w:cs="Courier New"/>
          <w:b/>
          <w:bCs/>
          <w:kern w:val="3"/>
          <w:sz w:val="22"/>
          <w:szCs w:val="22"/>
        </w:rPr>
        <w:t>I -</w:t>
      </w:r>
      <w:r w:rsidRPr="00BD50B9">
        <w:rPr>
          <w:rFonts w:ascii="Courier New" w:hAnsi="Courier New" w:cs="Courier New"/>
          <w:kern w:val="3"/>
          <w:sz w:val="22"/>
          <w:szCs w:val="22"/>
        </w:rPr>
        <w:t xml:space="preserve"> Praticar qualquer tipo de ação violenta, constrangedora, intimidatória ou vexatória, de ordem moral, ética, filosófica ou psicológica</w:t>
      </w:r>
      <w:r w:rsidRPr="00BD50B9" w:rsidR="003364BB">
        <w:rPr>
          <w:rFonts w:ascii="Courier New" w:hAnsi="Courier New" w:cs="Courier New"/>
          <w:kern w:val="3"/>
          <w:sz w:val="22"/>
          <w:szCs w:val="22"/>
        </w:rPr>
        <w:t>, por meio físico ou digital</w:t>
      </w:r>
      <w:r w:rsidRPr="00BD50B9" w:rsidR="00387A98">
        <w:rPr>
          <w:rFonts w:ascii="Courier New" w:hAnsi="Courier New" w:cs="Courier New"/>
          <w:kern w:val="3"/>
          <w:sz w:val="22"/>
          <w:szCs w:val="22"/>
        </w:rPr>
        <w:t>, que resulte em tratamento discriminatório ou segregacionista</w:t>
      </w:r>
      <w:r w:rsidRPr="00BD50B9">
        <w:rPr>
          <w:rFonts w:ascii="Courier New" w:hAnsi="Courier New" w:cs="Courier New"/>
          <w:kern w:val="3"/>
          <w:sz w:val="22"/>
          <w:szCs w:val="22"/>
        </w:rPr>
        <w:t>;</w:t>
      </w:r>
    </w:p>
    <w:p w:rsidR="00491FA2" w:rsidRPr="00BD50B9" w:rsidP="00491FA2" w14:paraId="1ECCBAAF" w14:textId="2F47DDCD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BD50B9">
        <w:rPr>
          <w:rFonts w:ascii="Courier New" w:hAnsi="Courier New" w:cs="Courier New"/>
          <w:b/>
          <w:bCs/>
          <w:kern w:val="3"/>
          <w:sz w:val="22"/>
          <w:szCs w:val="22"/>
        </w:rPr>
        <w:t>II -</w:t>
      </w:r>
      <w:r w:rsidRPr="00BD50B9">
        <w:rPr>
          <w:rFonts w:ascii="Courier New" w:hAnsi="Courier New" w:cs="Courier New"/>
          <w:kern w:val="3"/>
          <w:sz w:val="22"/>
          <w:szCs w:val="22"/>
        </w:rPr>
        <w:t xml:space="preserve"> Proibir o ingresso</w:t>
      </w:r>
      <w:r w:rsidRPr="00BD50B9" w:rsidR="008E45EA">
        <w:rPr>
          <w:rFonts w:ascii="Courier New" w:hAnsi="Courier New" w:cs="Courier New"/>
          <w:kern w:val="3"/>
          <w:sz w:val="22"/>
          <w:szCs w:val="22"/>
        </w:rPr>
        <w:t>,</w:t>
      </w:r>
      <w:r w:rsidRPr="00BD50B9">
        <w:rPr>
          <w:rFonts w:ascii="Courier New" w:hAnsi="Courier New" w:cs="Courier New"/>
          <w:kern w:val="3"/>
          <w:sz w:val="22"/>
          <w:szCs w:val="22"/>
        </w:rPr>
        <w:t xml:space="preserve"> permanência </w:t>
      </w:r>
      <w:r w:rsidRPr="00BD50B9" w:rsidR="008E45EA">
        <w:rPr>
          <w:rFonts w:ascii="Courier New" w:hAnsi="Courier New" w:cs="Courier New"/>
          <w:kern w:val="3"/>
          <w:sz w:val="22"/>
          <w:szCs w:val="22"/>
        </w:rPr>
        <w:t xml:space="preserve">ou a livre expressão e manifestação </w:t>
      </w:r>
      <w:r w:rsidRPr="00BD50B9">
        <w:rPr>
          <w:rFonts w:ascii="Courier New" w:hAnsi="Courier New" w:cs="Courier New"/>
          <w:kern w:val="3"/>
          <w:sz w:val="22"/>
          <w:szCs w:val="22"/>
        </w:rPr>
        <w:t>em qualquer ambiente ou estabelecimento público ou privado, aberto ao público;</w:t>
      </w:r>
    </w:p>
    <w:p w:rsidR="00491FA2" w:rsidRPr="00BD50B9" w:rsidP="00491FA2" w14:paraId="511E6F35" w14:textId="2C7DADA9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BD50B9">
        <w:rPr>
          <w:rFonts w:ascii="Courier New" w:hAnsi="Courier New" w:cs="Courier New"/>
          <w:b/>
          <w:bCs/>
          <w:kern w:val="3"/>
          <w:sz w:val="22"/>
          <w:szCs w:val="22"/>
        </w:rPr>
        <w:t>III -</w:t>
      </w:r>
      <w:r w:rsidRPr="00BD50B9">
        <w:rPr>
          <w:rFonts w:ascii="Courier New" w:hAnsi="Courier New" w:cs="Courier New"/>
          <w:kern w:val="3"/>
          <w:sz w:val="22"/>
          <w:szCs w:val="22"/>
        </w:rPr>
        <w:t xml:space="preserve"> Praticar atendimento selecionado ou discriminatório em estabelecimentos comerciais ou de prestação de serviços;</w:t>
      </w:r>
    </w:p>
    <w:p w:rsidR="00491FA2" w:rsidRPr="00BD50B9" w:rsidP="00491FA2" w14:paraId="60CA9BB3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BD50B9">
        <w:rPr>
          <w:rFonts w:ascii="Courier New" w:hAnsi="Courier New" w:cs="Courier New"/>
          <w:b/>
          <w:bCs/>
          <w:kern w:val="3"/>
          <w:sz w:val="22"/>
          <w:szCs w:val="22"/>
        </w:rPr>
        <w:t xml:space="preserve">IV </w:t>
      </w:r>
      <w:r w:rsidRPr="00BD50B9">
        <w:rPr>
          <w:rFonts w:ascii="Courier New" w:hAnsi="Courier New" w:cs="Courier New"/>
          <w:kern w:val="3"/>
          <w:sz w:val="22"/>
          <w:szCs w:val="22"/>
        </w:rPr>
        <w:t>- Preterir ou sobretaxar o acesso a serviços de hotelaria, hospedagem ou similares;</w:t>
      </w:r>
    </w:p>
    <w:p w:rsidR="00A232FD" w:rsidRPr="00BD50B9" w:rsidP="00CB6A0A" w14:paraId="507355E2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491FA2" w:rsidRPr="00BD50B9" w:rsidP="00491FA2" w14:paraId="41BF5B4F" w14:textId="2FF61F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BD50B9">
        <w:rPr>
          <w:rFonts w:ascii="Courier New" w:hAnsi="Courier New" w:cs="Courier New"/>
          <w:b/>
          <w:bCs/>
          <w:kern w:val="3"/>
          <w:sz w:val="22"/>
          <w:szCs w:val="22"/>
        </w:rPr>
        <w:t>Art. 3º</w:t>
      </w:r>
      <w:r w:rsidRPr="00BD50B9" w:rsidR="000A1D47">
        <w:rPr>
          <w:rFonts w:ascii="Courier New" w:hAnsi="Courier New" w:cs="Courier New"/>
          <w:b/>
          <w:bCs/>
          <w:kern w:val="3"/>
          <w:sz w:val="22"/>
          <w:szCs w:val="22"/>
        </w:rPr>
        <w:t>.</w:t>
      </w:r>
      <w:r w:rsidRPr="00BD50B9">
        <w:rPr>
          <w:rFonts w:ascii="Courier New" w:hAnsi="Courier New" w:cs="Courier New"/>
          <w:kern w:val="3"/>
          <w:sz w:val="22"/>
          <w:szCs w:val="22"/>
        </w:rPr>
        <w:t xml:space="preserve"> </w:t>
      </w:r>
      <w:r w:rsidRPr="00BD50B9" w:rsidR="00AE2806">
        <w:rPr>
          <w:rFonts w:ascii="Courier New" w:hAnsi="Courier New" w:cs="Courier New"/>
          <w:kern w:val="3"/>
          <w:sz w:val="22"/>
          <w:szCs w:val="22"/>
        </w:rPr>
        <w:t xml:space="preserve">São passíveis de punição administrativa as pessoas físicas e jurídicas, de qualquer natureza, com ou sem fins lucrativos, de caráter privado ou público, instaladas ou em atuação no Município, que praticarem, concorrerem para a prática ou permitirem a prática das </w:t>
      </w:r>
      <w:r w:rsidRPr="00BD50B9" w:rsidR="00AE2806">
        <w:rPr>
          <w:rFonts w:ascii="Courier New" w:hAnsi="Courier New" w:cs="Courier New"/>
          <w:kern w:val="3"/>
          <w:sz w:val="22"/>
          <w:szCs w:val="22"/>
        </w:rPr>
        <w:t xml:space="preserve">condutas previstas nesta Lei, </w:t>
      </w:r>
      <w:r w:rsidRPr="00BD50B9" w:rsidR="008E45EA">
        <w:rPr>
          <w:rFonts w:ascii="Courier New" w:hAnsi="Courier New" w:cs="Courier New"/>
          <w:kern w:val="3"/>
          <w:sz w:val="22"/>
          <w:szCs w:val="22"/>
        </w:rPr>
        <w:t>também</w:t>
      </w:r>
      <w:r w:rsidRPr="00BD50B9" w:rsidR="00AE2806">
        <w:rPr>
          <w:rFonts w:ascii="Courier New" w:hAnsi="Courier New" w:cs="Courier New"/>
          <w:kern w:val="3"/>
          <w:sz w:val="22"/>
          <w:szCs w:val="22"/>
        </w:rPr>
        <w:t xml:space="preserve"> quando ocorridas em estabelecimentos, serviços, atividades, eventos, atendimentos ou relações sujeitos à autorização, licença, alvará, fiscalização ou poder de polícia do Município</w:t>
      </w:r>
      <w:r w:rsidRPr="00BD50B9">
        <w:rPr>
          <w:rFonts w:ascii="Courier New" w:hAnsi="Courier New" w:cs="Courier New"/>
          <w:kern w:val="3"/>
          <w:sz w:val="22"/>
          <w:szCs w:val="22"/>
        </w:rPr>
        <w:t>.</w:t>
      </w:r>
    </w:p>
    <w:p w:rsidR="00A232FD" w:rsidRPr="00BD50B9" w:rsidP="00CB6A0A" w14:paraId="27069730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3E5E39" w:rsidRPr="00BD50B9" w:rsidP="003E5E39" w14:paraId="553F6199" w14:textId="0B0B64F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BD50B9">
        <w:rPr>
          <w:rFonts w:ascii="Courier New" w:hAnsi="Courier New" w:cs="Courier New"/>
          <w:b/>
          <w:bCs/>
          <w:kern w:val="3"/>
          <w:sz w:val="22"/>
          <w:szCs w:val="22"/>
        </w:rPr>
        <w:t>Art. 4º</w:t>
      </w:r>
      <w:r w:rsidRPr="00BD50B9" w:rsidR="000A1D47">
        <w:rPr>
          <w:rFonts w:ascii="Courier New" w:hAnsi="Courier New" w:cs="Courier New"/>
          <w:b/>
          <w:bCs/>
          <w:kern w:val="3"/>
          <w:sz w:val="22"/>
          <w:szCs w:val="22"/>
        </w:rPr>
        <w:t>.</w:t>
      </w:r>
      <w:r w:rsidRPr="00BD50B9">
        <w:rPr>
          <w:rFonts w:ascii="Courier New" w:hAnsi="Courier New" w:cs="Courier New"/>
          <w:kern w:val="3"/>
          <w:sz w:val="22"/>
          <w:szCs w:val="22"/>
        </w:rPr>
        <w:t xml:space="preserve"> </w:t>
      </w:r>
      <w:r w:rsidRPr="00BD50B9" w:rsidR="00CC418B">
        <w:rPr>
          <w:rFonts w:ascii="Courier New" w:hAnsi="Courier New" w:cs="Courier New"/>
          <w:kern w:val="3"/>
          <w:sz w:val="22"/>
          <w:szCs w:val="22"/>
        </w:rPr>
        <w:t>A apuração das infrações observará o processo administrativo aplicável no Município, assegurados o contraditório, a ampla defesa, a motivação da decisão e a proporcionalidade na aplicação das penalidades</w:t>
      </w:r>
      <w:r w:rsidRPr="00BD50B9">
        <w:rPr>
          <w:rFonts w:ascii="Courier New" w:hAnsi="Courier New" w:cs="Courier New"/>
          <w:kern w:val="3"/>
          <w:sz w:val="22"/>
          <w:szCs w:val="22"/>
        </w:rPr>
        <w:t xml:space="preserve">, nos termos da legislação </w:t>
      </w:r>
      <w:r w:rsidRPr="00BD50B9" w:rsidR="00CC418B">
        <w:rPr>
          <w:rFonts w:ascii="Courier New" w:hAnsi="Courier New" w:cs="Courier New"/>
          <w:kern w:val="3"/>
          <w:sz w:val="22"/>
          <w:szCs w:val="22"/>
        </w:rPr>
        <w:t>vigente</w:t>
      </w:r>
      <w:r w:rsidRPr="00BD50B9">
        <w:rPr>
          <w:rFonts w:ascii="Courier New" w:hAnsi="Courier New" w:cs="Courier New"/>
          <w:kern w:val="3"/>
          <w:sz w:val="22"/>
          <w:szCs w:val="22"/>
        </w:rPr>
        <w:t>.</w:t>
      </w:r>
    </w:p>
    <w:p w:rsidR="00B561E9" w:rsidRPr="00BD50B9" w:rsidP="00491FA2" w14:paraId="21649C7C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3364BB" w:rsidRPr="00BD50B9" w:rsidP="003364BB" w14:paraId="24E3B9B2" w14:textId="2286B089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BD50B9">
        <w:rPr>
          <w:rFonts w:ascii="Courier New" w:hAnsi="Courier New" w:cs="Courier New"/>
          <w:b/>
          <w:bCs/>
          <w:kern w:val="3"/>
          <w:sz w:val="22"/>
          <w:szCs w:val="22"/>
        </w:rPr>
        <w:t xml:space="preserve">Art. </w:t>
      </w:r>
      <w:r w:rsidRPr="00BD50B9" w:rsidR="001F2029">
        <w:rPr>
          <w:rFonts w:ascii="Courier New" w:hAnsi="Courier New" w:cs="Courier New"/>
          <w:b/>
          <w:bCs/>
          <w:kern w:val="3"/>
          <w:sz w:val="22"/>
          <w:szCs w:val="22"/>
        </w:rPr>
        <w:t xml:space="preserve">5º. </w:t>
      </w:r>
      <w:r w:rsidRPr="00BD50B9" w:rsidR="00CC418B">
        <w:rPr>
          <w:rFonts w:ascii="Courier New" w:hAnsi="Courier New" w:cs="Courier New"/>
          <w:kern w:val="3"/>
          <w:sz w:val="22"/>
          <w:szCs w:val="22"/>
        </w:rPr>
        <w:t xml:space="preserve">A pessoa que se considerar vítima de conduta </w:t>
      </w:r>
      <w:r w:rsidRPr="00BD50B9" w:rsidR="008E45EA">
        <w:rPr>
          <w:rFonts w:ascii="Courier New" w:hAnsi="Courier New" w:cs="Courier New"/>
          <w:kern w:val="3"/>
          <w:sz w:val="22"/>
          <w:szCs w:val="22"/>
        </w:rPr>
        <w:t>racista</w:t>
      </w:r>
      <w:r w:rsidRPr="00BD50B9" w:rsidR="00CC418B">
        <w:rPr>
          <w:rFonts w:ascii="Courier New" w:hAnsi="Courier New" w:cs="Courier New"/>
          <w:kern w:val="3"/>
          <w:sz w:val="22"/>
          <w:szCs w:val="22"/>
        </w:rPr>
        <w:t xml:space="preserve"> </w:t>
      </w:r>
      <w:r w:rsidRPr="00BD50B9">
        <w:rPr>
          <w:rFonts w:ascii="Courier New" w:hAnsi="Courier New" w:cs="Courier New"/>
          <w:kern w:val="3"/>
          <w:sz w:val="22"/>
          <w:szCs w:val="22"/>
        </w:rPr>
        <w:t xml:space="preserve">poderá apresentar sua denúncia </w:t>
      </w:r>
      <w:r w:rsidRPr="00BD50B9" w:rsidR="00CC418B">
        <w:rPr>
          <w:rFonts w:ascii="Courier New" w:hAnsi="Courier New" w:cs="Courier New"/>
          <w:kern w:val="3"/>
          <w:sz w:val="22"/>
          <w:szCs w:val="22"/>
        </w:rPr>
        <w:t xml:space="preserve">pelos </w:t>
      </w:r>
      <w:r w:rsidRPr="00BD50B9">
        <w:rPr>
          <w:rFonts w:ascii="Courier New" w:hAnsi="Courier New" w:cs="Courier New"/>
          <w:kern w:val="3"/>
          <w:sz w:val="22"/>
          <w:szCs w:val="22"/>
        </w:rPr>
        <w:t>canais oficiais de atendimento já disponibilizados pela Administração Municipal, sem prejuízo do encaminhamento a organizações não-governamentais de defesa da cidadania e direitos humanos.</w:t>
      </w:r>
    </w:p>
    <w:p w:rsidR="00CC418B" w:rsidRPr="00BD50B9" w:rsidP="00CC418B" w14:paraId="4AD64CF6" w14:textId="331F2D75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BD50B9">
        <w:rPr>
          <w:rFonts w:ascii="Courier New" w:hAnsi="Courier New" w:cs="Courier New"/>
          <w:b/>
          <w:bCs/>
          <w:kern w:val="3"/>
          <w:sz w:val="22"/>
          <w:szCs w:val="22"/>
        </w:rPr>
        <w:t>Parágrafo único.</w:t>
      </w:r>
      <w:r w:rsidRPr="00BD50B9">
        <w:rPr>
          <w:rFonts w:ascii="Courier New" w:hAnsi="Courier New" w:cs="Courier New"/>
          <w:kern w:val="3"/>
          <w:sz w:val="22"/>
          <w:szCs w:val="22"/>
        </w:rPr>
        <w:t xml:space="preserve"> </w:t>
      </w:r>
      <w:r w:rsidRPr="00BD50B9">
        <w:rPr>
          <w:rFonts w:ascii="Courier New" w:hAnsi="Courier New" w:cs="Courier New"/>
          <w:kern w:val="3"/>
          <w:sz w:val="22"/>
          <w:szCs w:val="22"/>
        </w:rPr>
        <w:t>Serão resguardados os dados pessoais do denunciante e das pessoas envolvidas, nos termos da legislação vigente, especialmente quando necessário à proteção da intimidade, da segurança e da apuração dos fatos.</w:t>
      </w:r>
    </w:p>
    <w:p w:rsidR="00BF57D9" w:rsidRPr="00BD50B9" w:rsidP="00CB6A0A" w14:paraId="274BB512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1F2029" w:rsidRPr="00BD50B9" w:rsidP="001F2029" w14:paraId="385A5154" w14:textId="0C0186D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BD50B9">
        <w:rPr>
          <w:rFonts w:ascii="Courier New" w:hAnsi="Courier New" w:cs="Courier New"/>
          <w:b/>
          <w:bCs/>
          <w:kern w:val="3"/>
          <w:sz w:val="22"/>
          <w:szCs w:val="22"/>
        </w:rPr>
        <w:t>Art. 6º</w:t>
      </w:r>
      <w:r w:rsidRPr="00BD50B9">
        <w:rPr>
          <w:rFonts w:ascii="Courier New" w:hAnsi="Courier New" w:cs="Courier New"/>
          <w:kern w:val="3"/>
          <w:sz w:val="22"/>
          <w:szCs w:val="22"/>
        </w:rPr>
        <w:t xml:space="preserve">. </w:t>
      </w:r>
      <w:r w:rsidRPr="00BD50B9" w:rsidR="00CC418B">
        <w:rPr>
          <w:rFonts w:ascii="Courier New" w:hAnsi="Courier New" w:cs="Courier New"/>
          <w:kern w:val="3"/>
          <w:sz w:val="22"/>
          <w:szCs w:val="22"/>
        </w:rPr>
        <w:t>As penalidades administrativas aplicáveis, conforme a gravidade da infração, a reincidência, o porte econômico do infrator, o dano causado e as circunstâncias do caso concreto, são:</w:t>
      </w:r>
    </w:p>
    <w:p w:rsidR="001F2029" w:rsidRPr="00BD50B9" w:rsidP="001F2029" w14:paraId="7BEEE824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BD50B9">
        <w:rPr>
          <w:rFonts w:ascii="Courier New" w:hAnsi="Courier New" w:cs="Courier New"/>
          <w:b/>
          <w:bCs/>
          <w:kern w:val="3"/>
          <w:sz w:val="22"/>
          <w:szCs w:val="22"/>
        </w:rPr>
        <w:t>I -</w:t>
      </w:r>
      <w:r w:rsidRPr="00BD50B9">
        <w:rPr>
          <w:rFonts w:ascii="Courier New" w:hAnsi="Courier New" w:cs="Courier New"/>
          <w:kern w:val="3"/>
          <w:sz w:val="22"/>
          <w:szCs w:val="22"/>
        </w:rPr>
        <w:t xml:space="preserve"> Advertência;</w:t>
      </w:r>
    </w:p>
    <w:p w:rsidR="001F2029" w:rsidRPr="00BD50B9" w:rsidP="001F2029" w14:paraId="174CAB1C" w14:textId="39D97E33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BD50B9">
        <w:rPr>
          <w:rFonts w:ascii="Courier New" w:hAnsi="Courier New" w:cs="Courier New"/>
          <w:b/>
          <w:bCs/>
          <w:kern w:val="3"/>
          <w:sz w:val="22"/>
          <w:szCs w:val="22"/>
        </w:rPr>
        <w:t>II -</w:t>
      </w:r>
      <w:r w:rsidRPr="00BD50B9">
        <w:rPr>
          <w:rFonts w:ascii="Courier New" w:hAnsi="Courier New" w:cs="Courier New"/>
          <w:kern w:val="3"/>
          <w:sz w:val="22"/>
          <w:szCs w:val="22"/>
        </w:rPr>
        <w:t xml:space="preserve"> Multa de 1.000 (hum mil) UFMs - Unidade Fiscal do Município;</w:t>
      </w:r>
    </w:p>
    <w:p w:rsidR="001F2029" w:rsidRPr="00BD50B9" w:rsidP="001F2029" w14:paraId="734D18BA" w14:textId="74B5C2EF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BD50B9">
        <w:rPr>
          <w:rFonts w:ascii="Courier New" w:hAnsi="Courier New" w:cs="Courier New"/>
          <w:b/>
          <w:bCs/>
          <w:kern w:val="3"/>
          <w:sz w:val="22"/>
          <w:szCs w:val="22"/>
        </w:rPr>
        <w:t>III –</w:t>
      </w:r>
      <w:r w:rsidRPr="00BD50B9">
        <w:rPr>
          <w:rFonts w:ascii="Courier New" w:hAnsi="Courier New" w:cs="Courier New"/>
          <w:kern w:val="3"/>
          <w:sz w:val="22"/>
          <w:szCs w:val="22"/>
        </w:rPr>
        <w:t xml:space="preserve"> Multa de 3.000 (três mil) UFMs - Unidade Fiscal do Município, em caso de reincidência</w:t>
      </w:r>
      <w:r w:rsidRPr="00BD50B9" w:rsidR="00CC418B">
        <w:rPr>
          <w:rFonts w:ascii="Courier New" w:hAnsi="Courier New" w:cs="Courier New"/>
          <w:kern w:val="3"/>
          <w:sz w:val="22"/>
          <w:szCs w:val="22"/>
        </w:rPr>
        <w:t xml:space="preserve">, assim considerada </w:t>
      </w:r>
      <w:r w:rsidRPr="00BD50B9" w:rsidR="00793BAB">
        <w:rPr>
          <w:rFonts w:ascii="Courier New" w:hAnsi="Courier New" w:cs="Courier New"/>
          <w:kern w:val="3"/>
          <w:sz w:val="22"/>
          <w:szCs w:val="22"/>
        </w:rPr>
        <w:t>a prática de nova infração aos dispositivos desta Lei dentro do período de 24 (vinte e quatro) meses, contados da decisão administrativa definitiva que impôs a penalidade anterior</w:t>
      </w:r>
      <w:r w:rsidRPr="00BD50B9">
        <w:rPr>
          <w:rFonts w:ascii="Courier New" w:hAnsi="Courier New" w:cs="Courier New"/>
          <w:kern w:val="3"/>
          <w:sz w:val="22"/>
          <w:szCs w:val="22"/>
        </w:rPr>
        <w:t>;</w:t>
      </w:r>
    </w:p>
    <w:p w:rsidR="001F2029" w:rsidRPr="00BD50B9" w:rsidP="001F2029" w14:paraId="6FBA835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BD50B9">
        <w:rPr>
          <w:rFonts w:ascii="Courier New" w:hAnsi="Courier New" w:cs="Courier New"/>
          <w:b/>
          <w:bCs/>
          <w:kern w:val="3"/>
          <w:sz w:val="22"/>
          <w:szCs w:val="22"/>
        </w:rPr>
        <w:t xml:space="preserve">IV </w:t>
      </w:r>
      <w:r w:rsidRPr="00BD50B9">
        <w:rPr>
          <w:rFonts w:ascii="Courier New" w:hAnsi="Courier New" w:cs="Courier New"/>
          <w:kern w:val="3"/>
          <w:sz w:val="22"/>
          <w:szCs w:val="22"/>
        </w:rPr>
        <w:t>-</w:t>
      </w:r>
      <w:r w:rsidRPr="00BD50B9">
        <w:rPr>
          <w:sz w:val="24"/>
          <w:szCs w:val="24"/>
          <w:lang w:eastAsia="pt-BR"/>
        </w:rPr>
        <w:t xml:space="preserve"> </w:t>
      </w:r>
      <w:r w:rsidRPr="00BD50B9">
        <w:rPr>
          <w:rFonts w:ascii="Courier New" w:hAnsi="Courier New" w:cs="Courier New"/>
          <w:kern w:val="3"/>
          <w:sz w:val="22"/>
          <w:szCs w:val="22"/>
        </w:rPr>
        <w:t>Suspensão do Alvará de Funcionamento por até 30 (trinta) dias;</w:t>
      </w:r>
    </w:p>
    <w:p w:rsidR="001F2029" w:rsidRPr="00BD50B9" w:rsidP="001F2029" w14:paraId="614C9C0E" w14:textId="570465E4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BD50B9">
        <w:rPr>
          <w:rFonts w:ascii="Courier New" w:hAnsi="Courier New" w:cs="Courier New"/>
          <w:b/>
          <w:bCs/>
          <w:kern w:val="3"/>
          <w:sz w:val="22"/>
          <w:szCs w:val="22"/>
        </w:rPr>
        <w:t>V -</w:t>
      </w:r>
      <w:r w:rsidRPr="00BD50B9">
        <w:rPr>
          <w:rFonts w:ascii="Courier New" w:hAnsi="Courier New" w:cs="Courier New"/>
          <w:kern w:val="3"/>
          <w:sz w:val="22"/>
          <w:szCs w:val="22"/>
        </w:rPr>
        <w:t xml:space="preserve"> </w:t>
      </w:r>
      <w:r w:rsidRPr="00BD50B9" w:rsidR="00CC418B">
        <w:rPr>
          <w:rFonts w:ascii="Courier New" w:hAnsi="Courier New" w:cs="Courier New"/>
          <w:kern w:val="3"/>
          <w:sz w:val="22"/>
          <w:szCs w:val="22"/>
        </w:rPr>
        <w:t>Cassação do alvará de funcionamento ou da autorização municipal, nos casos de reincidência grave ou de infração de especial gravidade, mediante decisão administrativa fundamentada.</w:t>
      </w:r>
    </w:p>
    <w:p w:rsidR="001F2029" w:rsidRPr="00BD50B9" w:rsidP="001F2029" w14:paraId="39D43FE8" w14:textId="18D43AFF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BD50B9">
        <w:rPr>
          <w:rFonts w:ascii="Courier New" w:hAnsi="Courier New" w:cs="Courier New"/>
          <w:b/>
          <w:bCs/>
          <w:kern w:val="3"/>
          <w:sz w:val="22"/>
          <w:szCs w:val="22"/>
        </w:rPr>
        <w:t>§1º</w:t>
      </w:r>
      <w:r w:rsidRPr="00BD50B9">
        <w:rPr>
          <w:rFonts w:ascii="Courier New" w:hAnsi="Courier New" w:cs="Courier New"/>
          <w:b/>
          <w:bCs/>
          <w:kern w:val="3"/>
          <w:sz w:val="22"/>
          <w:szCs w:val="22"/>
        </w:rPr>
        <w:t xml:space="preserve"> </w:t>
      </w:r>
      <w:r w:rsidRPr="00BD50B9">
        <w:rPr>
          <w:rFonts w:ascii="Courier New" w:hAnsi="Courier New" w:cs="Courier New"/>
          <w:kern w:val="3"/>
          <w:sz w:val="22"/>
          <w:szCs w:val="22"/>
        </w:rPr>
        <w:t>Os valores das multas poderão ser elevados em até 10 (dez) vezes quando for verificado que, em razão do porte do estabelecimento</w:t>
      </w:r>
      <w:r w:rsidRPr="00BD50B9" w:rsidR="005E0B95">
        <w:rPr>
          <w:rFonts w:ascii="Courier New" w:hAnsi="Courier New" w:cs="Courier New"/>
          <w:kern w:val="3"/>
          <w:sz w:val="22"/>
          <w:szCs w:val="22"/>
        </w:rPr>
        <w:t xml:space="preserve"> e da gravidade da infração</w:t>
      </w:r>
      <w:r w:rsidRPr="00BD50B9">
        <w:rPr>
          <w:rFonts w:ascii="Courier New" w:hAnsi="Courier New" w:cs="Courier New"/>
          <w:kern w:val="3"/>
          <w:sz w:val="22"/>
          <w:szCs w:val="22"/>
        </w:rPr>
        <w:t xml:space="preserve">, </w:t>
      </w:r>
      <w:r w:rsidRPr="00BD50B9" w:rsidR="000273D7">
        <w:rPr>
          <w:rFonts w:ascii="Courier New" w:hAnsi="Courier New" w:cs="Courier New"/>
          <w:kern w:val="3"/>
          <w:sz w:val="22"/>
          <w:szCs w:val="22"/>
        </w:rPr>
        <w:t>os valores previstos nos incisos II e III resultariam inócuos.</w:t>
      </w:r>
    </w:p>
    <w:p w:rsidR="00D01B37" w:rsidRPr="00BD50B9" w:rsidP="001F2029" w14:paraId="01F5D139" w14:textId="0B8BE4D3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BD50B9">
        <w:rPr>
          <w:rFonts w:ascii="Courier New" w:hAnsi="Courier New" w:cs="Courier New"/>
          <w:b/>
          <w:bCs/>
          <w:kern w:val="3"/>
          <w:sz w:val="22"/>
          <w:szCs w:val="22"/>
        </w:rPr>
        <w:t>§2º</w:t>
      </w:r>
      <w:r w:rsidRPr="00BD50B9">
        <w:rPr>
          <w:rFonts w:ascii="Courier New" w:hAnsi="Courier New" w:cs="Courier New"/>
          <w:kern w:val="3"/>
          <w:sz w:val="22"/>
          <w:szCs w:val="22"/>
        </w:rPr>
        <w:t xml:space="preserve"> A suspensão ou cassação do alvará somente poderá ser aplicada quando a infração estiver diretamente relacionada à atividade autorizada ou licenciada pelo Município, mediante decisão fundamentada e assegurado o devido processo administrativo.</w:t>
      </w:r>
    </w:p>
    <w:p w:rsidR="00B561E9" w:rsidRPr="00BD50B9" w:rsidP="001F2029" w14:paraId="3874B8B8" w14:textId="1EA484CB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B561E9" w:rsidRPr="00BD50B9" w:rsidP="001F2029" w14:paraId="2DBA98D7" w14:textId="3B7A6E26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BD50B9">
        <w:rPr>
          <w:rFonts w:ascii="Courier New" w:hAnsi="Courier New" w:cs="Courier New"/>
          <w:b/>
          <w:bCs/>
          <w:kern w:val="3"/>
          <w:sz w:val="22"/>
          <w:szCs w:val="22"/>
        </w:rPr>
        <w:t>Art. 7º.</w:t>
      </w:r>
      <w:r w:rsidRPr="00BD50B9">
        <w:rPr>
          <w:rFonts w:ascii="Courier New" w:hAnsi="Courier New" w:cs="Courier New"/>
          <w:kern w:val="3"/>
          <w:sz w:val="22"/>
          <w:szCs w:val="22"/>
        </w:rPr>
        <w:t xml:space="preserve"> </w:t>
      </w:r>
      <w:r w:rsidRPr="00BD50B9" w:rsidR="00D01B37">
        <w:rPr>
          <w:rFonts w:ascii="Courier New" w:hAnsi="Courier New" w:cs="Courier New"/>
          <w:kern w:val="3"/>
          <w:sz w:val="22"/>
          <w:szCs w:val="22"/>
        </w:rPr>
        <w:t>Poder Executivo poderá disponibilizar modelo de aviso informativo sobre a vedação de práticas discriminatórias em estabelecimentos e serviços abertos ao público.</w:t>
      </w:r>
    </w:p>
    <w:p w:rsidR="00D01B37" w:rsidRPr="00BD50B9" w:rsidP="001F2029" w14:paraId="58C67507" w14:textId="4C7A123D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BD50B9">
        <w:rPr>
          <w:rFonts w:ascii="Courier New" w:hAnsi="Courier New" w:cs="Courier New"/>
          <w:b/>
          <w:bCs/>
          <w:kern w:val="3"/>
          <w:sz w:val="22"/>
          <w:szCs w:val="22"/>
        </w:rPr>
        <w:t>Parágrafo único.</w:t>
      </w:r>
      <w:r w:rsidRPr="00BD50B9">
        <w:rPr>
          <w:rFonts w:ascii="Courier New" w:hAnsi="Courier New" w:cs="Courier New"/>
          <w:kern w:val="3"/>
          <w:sz w:val="22"/>
          <w:szCs w:val="22"/>
        </w:rPr>
        <w:t xml:space="preserve"> Em caso de condenação administrativa definitiva, poderá ser determinada ao infrator a afixação de aviso informativo pelo prazo de até 90 (noventa) dias, sem conteúdo vexatório e conforme regulamentação aplicável.</w:t>
      </w:r>
    </w:p>
    <w:p w:rsidR="00BF57D9" w:rsidRPr="00BD50B9" w:rsidP="00CB6A0A" w14:paraId="79D719B4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CB6A0A" w:rsidRPr="00BD50B9" w:rsidP="00CB6A0A" w14:paraId="2A3043AE" w14:textId="21BD4BCA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BD50B9">
        <w:rPr>
          <w:rFonts w:ascii="Courier New" w:hAnsi="Courier New" w:cs="Courier New"/>
          <w:b/>
          <w:bCs/>
          <w:kern w:val="3"/>
          <w:sz w:val="22"/>
          <w:szCs w:val="22"/>
        </w:rPr>
        <w:t xml:space="preserve">Art. 8º. </w:t>
      </w:r>
      <w:r w:rsidRPr="00BD50B9" w:rsidR="000A1D47">
        <w:rPr>
          <w:rFonts w:ascii="Courier New" w:hAnsi="Courier New" w:cs="Courier New"/>
          <w:kern w:val="3"/>
          <w:sz w:val="22"/>
          <w:szCs w:val="22"/>
        </w:rPr>
        <w:t>Esta Lei entra em vigor na data de sua publicação</w:t>
      </w:r>
      <w:r w:rsidRPr="00BD50B9">
        <w:rPr>
          <w:rFonts w:ascii="Courier New" w:hAnsi="Courier New" w:cs="Courier New"/>
          <w:kern w:val="3"/>
          <w:sz w:val="22"/>
          <w:szCs w:val="22"/>
        </w:rPr>
        <w:t>, revogando as disposições em contrário.</w:t>
      </w:r>
    </w:p>
    <w:p w:rsidR="00356057" w:rsidRPr="00BD50B9" w14:paraId="3AF43B41" w14:textId="0219641C">
      <w:pPr>
        <w:suppressAutoHyphens w:val="0"/>
        <w:spacing w:after="160" w:line="259" w:lineRule="auto"/>
        <w:rPr>
          <w:rFonts w:ascii="Courier New" w:hAnsi="Courier New" w:cs="Courier New"/>
          <w:i/>
          <w:iCs/>
          <w:sz w:val="22"/>
          <w:szCs w:val="22"/>
        </w:rPr>
      </w:pPr>
    </w:p>
    <w:p w:rsidR="007571D2" w:rsidRPr="00BD50B9" w:rsidP="00BF57D9" w14:paraId="3B47A36A" w14:textId="12220C29">
      <w:pPr>
        <w:spacing w:before="120" w:after="120" w:line="360" w:lineRule="auto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BD50B9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Róttoli”, </w:t>
      </w:r>
      <w:r w:rsidRPr="00BD50B9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BD50B9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BD50B9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BD50B9">
        <w:rPr>
          <w:rFonts w:ascii="Courier New" w:hAnsi="Courier New" w:cs="Courier New"/>
          <w:i/>
          <w:iCs/>
          <w:sz w:val="22"/>
          <w:szCs w:val="22"/>
        </w:rPr>
        <w:t>26 de junho de 2026</w:t>
      </w:r>
      <w:r w:rsidRPr="00BD50B9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BD50B9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CD795B" w:rsidRPr="00BD50B9" w:rsidP="00356057" w14:paraId="30ED9E45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7571D2" w:rsidRPr="00BD50B9" w:rsidP="00356057" w14:paraId="45F11905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BD50B9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B36175" w:rsidRPr="00BD50B9" w:rsidP="00356057" w14:paraId="1EEF621E" w14:textId="0C66E93E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BD50B9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BD50B9">
        <w:rPr>
          <w:rFonts w:ascii="Courier New" w:hAnsi="Courier New" w:cs="Courier New"/>
          <w:b/>
          <w:bCs/>
          <w:sz w:val="22"/>
          <w:szCs w:val="22"/>
        </w:rPr>
        <w:br/>
      </w:r>
      <w:r w:rsidRPr="00BD50B9" w:rsidR="00D73096">
        <w:rPr>
          <w:rFonts w:ascii="Courier New" w:hAnsi="Courier New" w:cs="Courier New"/>
          <w:b/>
          <w:bCs/>
          <w:sz w:val="22"/>
          <w:szCs w:val="22"/>
        </w:rPr>
        <w:t>PARTIDO DOS TRABALHADORES (PT)</w:t>
      </w:r>
    </w:p>
    <w:p w:rsidR="00356057" w:rsidRPr="00BD50B9" w:rsidP="00CB6A0A" w14:paraId="082C9D1F" w14:textId="4E2B7AD8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</w:rPr>
      </w:pPr>
      <w:r w:rsidRPr="00BD50B9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388559" cy="1108363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63299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476" cy="112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0B9">
        <w:rPr>
          <w:rFonts w:ascii="Courier New" w:hAnsi="Courier New" w:cs="Courier New"/>
          <w:bCs/>
          <w:kern w:val="3"/>
        </w:rPr>
        <w:br w:type="page"/>
      </w:r>
    </w:p>
    <w:p w:rsidR="00356057" w:rsidRPr="009319F2" w:rsidP="00356057" w14:paraId="4F5E216A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9319F2">
        <w:rPr>
          <w:rFonts w:ascii="Courier New" w:hAnsi="Courier New" w:cs="Courier New"/>
          <w:b/>
          <w:bCs/>
          <w:sz w:val="22"/>
          <w:szCs w:val="22"/>
          <w:u w:val="single"/>
        </w:rPr>
        <w:t>JUSTIFICAÇÃO</w:t>
      </w:r>
    </w:p>
    <w:p w:rsidR="00356057" w:rsidRPr="009319F2" w:rsidP="00356057" w14:paraId="6934C03D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356057" w:rsidRPr="009319F2" w:rsidP="00356057" w14:paraId="27BFD11C" w14:textId="469EB996">
      <w:pPr>
        <w:spacing w:before="120" w:after="120" w:line="360" w:lineRule="auto"/>
        <w:ind w:firstLine="567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9319F2">
        <w:rPr>
          <w:rFonts w:ascii="Courier New" w:hAnsi="Courier New" w:cs="Courier New"/>
          <w:b/>
          <w:bCs/>
          <w:sz w:val="22"/>
          <w:szCs w:val="22"/>
        </w:rPr>
        <w:t xml:space="preserve">À </w:t>
      </w:r>
      <w:r w:rsidR="00DB3E96">
        <w:rPr>
          <w:rFonts w:ascii="Courier New" w:hAnsi="Courier New" w:cs="Courier New"/>
          <w:b/>
          <w:bCs/>
          <w:sz w:val="22"/>
          <w:szCs w:val="22"/>
        </w:rPr>
        <w:t xml:space="preserve">toda </w:t>
      </w:r>
      <w:r w:rsidRPr="009319F2">
        <w:rPr>
          <w:rFonts w:ascii="Courier New" w:hAnsi="Courier New" w:cs="Courier New"/>
          <w:b/>
          <w:bCs/>
          <w:sz w:val="22"/>
          <w:szCs w:val="22"/>
        </w:rPr>
        <w:t>população</w:t>
      </w:r>
      <w:r w:rsidRPr="009319F2" w:rsidR="006E7EED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9319F2">
        <w:rPr>
          <w:rFonts w:ascii="Courier New" w:hAnsi="Courier New" w:cs="Courier New"/>
          <w:b/>
          <w:bCs/>
          <w:sz w:val="22"/>
          <w:szCs w:val="22"/>
        </w:rPr>
        <w:t>de Mogi Mirim, com o mais profundo respeito e compromisso público-humanitário,</w:t>
      </w:r>
    </w:p>
    <w:p w:rsidR="006E7EED" w:rsidRPr="009319F2" w:rsidP="006E7EED" w14:paraId="5C8B65EA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319F2">
        <w:rPr>
          <w:rFonts w:ascii="Courier New" w:hAnsi="Courier New" w:cs="Courier New"/>
          <w:sz w:val="22"/>
          <w:szCs w:val="22"/>
        </w:rPr>
        <w:t xml:space="preserve">A presente proposição legislativa encontra seu fundamento primordial no </w:t>
      </w:r>
      <w:r w:rsidRPr="009319F2">
        <w:rPr>
          <w:rFonts w:ascii="Courier New" w:hAnsi="Courier New" w:cs="Courier New"/>
          <w:b/>
          <w:bCs/>
          <w:sz w:val="22"/>
          <w:szCs w:val="22"/>
        </w:rPr>
        <w:t>Princípio da Dignidade da Pessoa Humana</w:t>
      </w:r>
      <w:r w:rsidRPr="009319F2">
        <w:rPr>
          <w:rFonts w:ascii="Courier New" w:hAnsi="Courier New" w:cs="Courier New"/>
          <w:sz w:val="22"/>
          <w:szCs w:val="22"/>
        </w:rPr>
        <w:t>, epicentro axiológico da Constituição Federal de 1988, e no objetivo fundamental de promover o bem de todos, sem preconceitos de origem, raça, sexo, cor, idade e quaisquer outras formas de discriminação, conforme preceitua o art. 3º, IV, da Carta Magna e art. 1º, III do mesmo Diploma, que impõe ao Poder Público o dever de garantir o pleno desenvolvimento da personalidade individual livre de estigmas ou segregações:</w:t>
      </w:r>
    </w:p>
    <w:p w:rsidR="006E7EED" w:rsidRPr="009319F2" w:rsidP="006E7EED" w14:paraId="0D58BD18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6E7EED" w:rsidRPr="006E7EED" w:rsidP="006E7EED" w14:paraId="65FA644B" w14:textId="07EA5138">
      <w:pPr>
        <w:pBdr>
          <w:left w:val="single" w:sz="4" w:space="4" w:color="auto"/>
          <w:right w:val="single" w:sz="4" w:space="4" w:color="auto"/>
        </w:pBdr>
        <w:ind w:left="1134"/>
        <w:jc w:val="both"/>
        <w:rPr>
          <w:rFonts w:ascii="Courier New" w:hAnsi="Courier New" w:cs="Courier New"/>
        </w:rPr>
      </w:pPr>
      <w:r w:rsidRPr="006E7EED">
        <w:rPr>
          <w:rFonts w:ascii="Courier New" w:hAnsi="Courier New" w:cs="Courier New"/>
          <w:b/>
          <w:bCs/>
        </w:rPr>
        <w:t>Art. 1º</w:t>
      </w:r>
      <w:r w:rsidRPr="006E7EED">
        <w:rPr>
          <w:rFonts w:ascii="Courier New" w:hAnsi="Courier New" w:cs="Courier New"/>
        </w:rPr>
        <w:t xml:space="preserve"> A República Federativa do Brasil, formada pela união indissolúvel dos Estados e Municípios e do Distrito Federal, constitui-se em Estado Democrático de Direito e tem como fundamentos:</w:t>
      </w:r>
      <w:r w:rsidRPr="009319F2">
        <w:rPr>
          <w:rFonts w:ascii="Courier New" w:hAnsi="Courier New" w:cs="Courier New"/>
        </w:rPr>
        <w:t xml:space="preserve"> [...]</w:t>
      </w:r>
    </w:p>
    <w:p w:rsidR="006E7EED" w:rsidRPr="009319F2" w:rsidP="006E7EED" w14:paraId="1D077697" w14:textId="2FA7E523">
      <w:pPr>
        <w:pBdr>
          <w:left w:val="single" w:sz="4" w:space="4" w:color="auto"/>
          <w:right w:val="single" w:sz="4" w:space="4" w:color="auto"/>
        </w:pBdr>
        <w:ind w:left="1134"/>
        <w:jc w:val="both"/>
        <w:rPr>
          <w:rFonts w:ascii="Courier New" w:hAnsi="Courier New" w:cs="Courier New"/>
        </w:rPr>
      </w:pPr>
      <w:r w:rsidRPr="009319F2">
        <w:rPr>
          <w:rFonts w:ascii="Courier New" w:hAnsi="Courier New" w:cs="Courier New"/>
          <w:b/>
          <w:bCs/>
        </w:rPr>
        <w:t>III -</w:t>
      </w:r>
      <w:r w:rsidRPr="009319F2">
        <w:rPr>
          <w:rFonts w:ascii="Courier New" w:hAnsi="Courier New" w:cs="Courier New"/>
        </w:rPr>
        <w:t xml:space="preserve"> a dignidade da pessoa humana;</w:t>
      </w:r>
    </w:p>
    <w:p w:rsidR="006E7EED" w:rsidRPr="009319F2" w:rsidP="006E7EED" w14:paraId="1D596389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6E7EED" w:rsidRPr="006E7EED" w:rsidP="006E7EED" w14:paraId="08E280E4" w14:textId="13C8E42C">
      <w:pPr>
        <w:pBdr>
          <w:left w:val="single" w:sz="4" w:space="4" w:color="auto"/>
          <w:right w:val="single" w:sz="4" w:space="4" w:color="auto"/>
        </w:pBdr>
        <w:ind w:left="1134"/>
        <w:jc w:val="both"/>
        <w:rPr>
          <w:rFonts w:ascii="Courier New" w:hAnsi="Courier New" w:cs="Courier New"/>
        </w:rPr>
      </w:pPr>
      <w:r w:rsidRPr="006E7EED">
        <w:rPr>
          <w:rFonts w:ascii="Courier New" w:hAnsi="Courier New" w:cs="Courier New"/>
          <w:b/>
          <w:bCs/>
        </w:rPr>
        <w:t>Art. 3º</w:t>
      </w:r>
      <w:r w:rsidRPr="006E7EED">
        <w:rPr>
          <w:rFonts w:ascii="Courier New" w:hAnsi="Courier New" w:cs="Courier New"/>
        </w:rPr>
        <w:t xml:space="preserve"> Constituem objetivos fundamentais da República Federativa do Brasil:</w:t>
      </w:r>
      <w:r w:rsidRPr="009319F2">
        <w:rPr>
          <w:rFonts w:ascii="Courier New" w:hAnsi="Courier New" w:cs="Courier New"/>
        </w:rPr>
        <w:t xml:space="preserve"> [...]</w:t>
      </w:r>
    </w:p>
    <w:p w:rsidR="006E7EED" w:rsidRPr="009319F2" w:rsidP="006E7EED" w14:paraId="2A9B2B2E" w14:textId="36848F8C">
      <w:pPr>
        <w:pBdr>
          <w:left w:val="single" w:sz="4" w:space="4" w:color="auto"/>
          <w:right w:val="single" w:sz="4" w:space="4" w:color="auto"/>
        </w:pBdr>
        <w:ind w:left="1134"/>
        <w:jc w:val="both"/>
        <w:rPr>
          <w:rFonts w:ascii="Courier New" w:hAnsi="Courier New" w:cs="Courier New"/>
        </w:rPr>
      </w:pPr>
      <w:r w:rsidRPr="009319F2">
        <w:rPr>
          <w:rFonts w:ascii="Courier New" w:hAnsi="Courier New" w:cs="Courier New"/>
          <w:b/>
          <w:bCs/>
        </w:rPr>
        <w:t>IV -</w:t>
      </w:r>
      <w:r w:rsidRPr="009319F2">
        <w:rPr>
          <w:rFonts w:ascii="Courier New" w:hAnsi="Courier New" w:cs="Courier New"/>
        </w:rPr>
        <w:t xml:space="preserve"> promover o bem de todos, sem preconceitos de origem, raça, sexo, cor, idade e quaisquer outras formas de discriminação.</w:t>
      </w:r>
    </w:p>
    <w:p w:rsidR="006E7EED" w:rsidRPr="009319F2" w:rsidP="006E7EED" w14:paraId="5B8F7C2A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6E7EED" w:rsidRPr="009319F2" w:rsidP="00125DD4" w14:paraId="305B588C" w14:textId="52428416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319F2">
        <w:rPr>
          <w:rFonts w:ascii="Courier New" w:hAnsi="Courier New" w:cs="Courier New"/>
          <w:sz w:val="22"/>
          <w:szCs w:val="22"/>
        </w:rPr>
        <w:t xml:space="preserve">A necessidade de tipificar infrações administrativas contra atos de discriminação no Município de Mogi Mirim decorre da insuficiência das normas gerais em debelar condutas que ferem o </w:t>
      </w:r>
      <w:r w:rsidRPr="009319F2">
        <w:rPr>
          <w:rFonts w:ascii="Courier New" w:hAnsi="Courier New" w:cs="Courier New"/>
          <w:b/>
          <w:bCs/>
          <w:sz w:val="22"/>
          <w:szCs w:val="22"/>
        </w:rPr>
        <w:t>Princípio da Isonomia</w:t>
      </w:r>
      <w:r w:rsidRPr="009319F2">
        <w:rPr>
          <w:rFonts w:ascii="Courier New" w:hAnsi="Courier New" w:cs="Courier New"/>
          <w:sz w:val="22"/>
          <w:szCs w:val="22"/>
        </w:rPr>
        <w:t>, uma vez que a igualdade formal deve ser acompanhada da igualdade material, combatendo-se as assimetrias sociais persistentes.</w:t>
      </w:r>
    </w:p>
    <w:p w:rsidR="006E7EED" w:rsidRPr="009319F2" w:rsidP="00125DD4" w14:paraId="6F93E44D" w14:textId="0D57BB2C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319F2">
        <w:rPr>
          <w:rFonts w:ascii="Courier New" w:hAnsi="Courier New" w:cs="Courier New"/>
          <w:sz w:val="22"/>
          <w:szCs w:val="22"/>
        </w:rPr>
        <w:t xml:space="preserve">Sob o prisma do brocardo jurídico </w:t>
      </w:r>
      <w:r w:rsidRPr="009319F2">
        <w:rPr>
          <w:rFonts w:ascii="Courier New" w:hAnsi="Courier New" w:cs="Courier New"/>
          <w:i/>
          <w:iCs/>
          <w:sz w:val="22"/>
          <w:szCs w:val="22"/>
        </w:rPr>
        <w:t>ubi eadem ratio ibi idem jus</w:t>
      </w:r>
      <w:r w:rsidRPr="009319F2">
        <w:rPr>
          <w:rFonts w:ascii="Courier New" w:hAnsi="Courier New" w:cs="Courier New"/>
          <w:sz w:val="22"/>
          <w:szCs w:val="22"/>
        </w:rPr>
        <w:t xml:space="preserve">, que significa "onde houver a mesma razão, deve aplicar-se o mesmo direito", torna-se imperativo que a administração pública municipal utilize seu poder de polícia para coibir práticas que vulneram a paz social e a segurança jurídica dos cidadãos </w:t>
      </w:r>
      <w:r w:rsidR="00DB3E96">
        <w:rPr>
          <w:rFonts w:ascii="Courier New" w:hAnsi="Courier New" w:cs="Courier New"/>
          <w:sz w:val="22"/>
          <w:szCs w:val="22"/>
        </w:rPr>
        <w:t>mogimirianos</w:t>
      </w:r>
      <w:r w:rsidRPr="009319F2">
        <w:rPr>
          <w:rFonts w:ascii="Courier New" w:hAnsi="Courier New" w:cs="Courier New"/>
          <w:sz w:val="22"/>
          <w:szCs w:val="22"/>
        </w:rPr>
        <w:t>.</w:t>
      </w:r>
    </w:p>
    <w:p w:rsidR="003B3AA3" w:rsidRPr="009319F2" w:rsidP="006E7EED" w14:paraId="3CEFCB18" w14:textId="79B44014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319F2">
        <w:rPr>
          <w:rFonts w:ascii="Courier New" w:hAnsi="Courier New" w:cs="Courier New"/>
          <w:sz w:val="22"/>
          <w:szCs w:val="22"/>
        </w:rPr>
        <w:t>Indo além, no que tange ao cenário transnacional</w:t>
      </w:r>
      <w:r w:rsidRPr="006E7EED" w:rsidR="006E7EED">
        <w:rPr>
          <w:rFonts w:ascii="Courier New" w:hAnsi="Courier New" w:cs="Courier New"/>
          <w:sz w:val="22"/>
          <w:szCs w:val="22"/>
        </w:rPr>
        <w:t xml:space="preserve">, </w:t>
      </w:r>
      <w:r w:rsidRPr="009319F2" w:rsidR="004855B8">
        <w:rPr>
          <w:rFonts w:ascii="Courier New" w:hAnsi="Courier New" w:cs="Courier New"/>
          <w:sz w:val="22"/>
          <w:szCs w:val="22"/>
        </w:rPr>
        <w:t xml:space="preserve">o projeto de lei harmoniza-se com o </w:t>
      </w:r>
      <w:r w:rsidRPr="009319F2" w:rsidR="004855B8">
        <w:rPr>
          <w:rFonts w:ascii="Courier New" w:hAnsi="Courier New" w:cs="Courier New"/>
          <w:b/>
          <w:bCs/>
          <w:sz w:val="22"/>
          <w:szCs w:val="22"/>
        </w:rPr>
        <w:t xml:space="preserve">Princípio da Proteção Internacional dos </w:t>
      </w:r>
      <w:r w:rsidRPr="009319F2" w:rsidR="004855B8">
        <w:rPr>
          <w:rFonts w:ascii="Courier New" w:hAnsi="Courier New" w:cs="Courier New"/>
          <w:b/>
          <w:bCs/>
          <w:sz w:val="22"/>
          <w:szCs w:val="22"/>
        </w:rPr>
        <w:t>Direitos Humanos</w:t>
      </w:r>
      <w:r w:rsidRPr="009319F2" w:rsidR="004855B8">
        <w:rPr>
          <w:rFonts w:ascii="Courier New" w:hAnsi="Courier New" w:cs="Courier New"/>
          <w:sz w:val="22"/>
          <w:szCs w:val="22"/>
        </w:rPr>
        <w:t xml:space="preserve"> e com o </w:t>
      </w:r>
      <w:r w:rsidRPr="009319F2" w:rsidR="004855B8">
        <w:rPr>
          <w:rFonts w:ascii="Courier New" w:hAnsi="Courier New" w:cs="Courier New"/>
          <w:b/>
          <w:bCs/>
          <w:sz w:val="22"/>
          <w:szCs w:val="22"/>
        </w:rPr>
        <w:t>Princípio Pro Homine</w:t>
      </w:r>
      <w:r w:rsidRPr="009319F2" w:rsidR="004855B8">
        <w:rPr>
          <w:rFonts w:ascii="Courier New" w:hAnsi="Courier New" w:cs="Courier New"/>
          <w:sz w:val="22"/>
          <w:szCs w:val="22"/>
        </w:rPr>
        <w:t>, que orienta a interpretação jurídica sempre em favor da máxima proteção à pessoa humana.</w:t>
      </w:r>
      <w:r w:rsidR="00DB3E96">
        <w:rPr>
          <w:rFonts w:ascii="Courier New" w:hAnsi="Courier New" w:cs="Courier New"/>
          <w:sz w:val="22"/>
          <w:szCs w:val="22"/>
        </w:rPr>
        <w:t xml:space="preserve"> </w:t>
      </w:r>
      <w:r w:rsidRPr="009319F2" w:rsidR="004855B8">
        <w:rPr>
          <w:rFonts w:ascii="Courier New" w:hAnsi="Courier New" w:cs="Courier New"/>
          <w:sz w:val="22"/>
          <w:szCs w:val="22"/>
        </w:rPr>
        <w:t>H</w:t>
      </w:r>
      <w:r w:rsidRPr="006E7EED" w:rsidR="006E7EED">
        <w:rPr>
          <w:rFonts w:ascii="Courier New" w:hAnsi="Courier New" w:cs="Courier New"/>
          <w:sz w:val="22"/>
          <w:szCs w:val="22"/>
        </w:rPr>
        <w:t>armoniza</w:t>
      </w:r>
      <w:r w:rsidRPr="009319F2" w:rsidR="004855B8">
        <w:rPr>
          <w:rFonts w:ascii="Courier New" w:hAnsi="Courier New" w:cs="Courier New"/>
          <w:sz w:val="22"/>
          <w:szCs w:val="22"/>
        </w:rPr>
        <w:t>ndo</w:t>
      </w:r>
      <w:r w:rsidRPr="006E7EED" w:rsidR="006E7EED">
        <w:rPr>
          <w:rFonts w:ascii="Courier New" w:hAnsi="Courier New" w:cs="Courier New"/>
          <w:sz w:val="22"/>
          <w:szCs w:val="22"/>
        </w:rPr>
        <w:t>-se</w:t>
      </w:r>
      <w:r w:rsidRPr="009319F2" w:rsidR="004855B8">
        <w:rPr>
          <w:rFonts w:ascii="Courier New" w:hAnsi="Courier New" w:cs="Courier New"/>
          <w:sz w:val="22"/>
          <w:szCs w:val="22"/>
        </w:rPr>
        <w:t>, também,</w:t>
      </w:r>
      <w:r w:rsidRPr="006E7EED" w:rsidR="006E7EED">
        <w:rPr>
          <w:rFonts w:ascii="Courier New" w:hAnsi="Courier New" w:cs="Courier New"/>
          <w:sz w:val="22"/>
          <w:szCs w:val="22"/>
        </w:rPr>
        <w:t xml:space="preserve"> com a </w:t>
      </w:r>
      <w:r w:rsidRPr="006E7EED" w:rsidR="006E7EED">
        <w:rPr>
          <w:rFonts w:ascii="Courier New" w:hAnsi="Courier New" w:cs="Courier New"/>
          <w:b/>
          <w:bCs/>
          <w:sz w:val="22"/>
          <w:szCs w:val="22"/>
        </w:rPr>
        <w:t>Declaração Universal dos Direitos Humanos de 1948</w:t>
      </w:r>
      <w:r w:rsidRPr="006E7EED" w:rsidR="006E7EED">
        <w:rPr>
          <w:rFonts w:ascii="Courier New" w:hAnsi="Courier New" w:cs="Courier New"/>
          <w:sz w:val="22"/>
          <w:szCs w:val="22"/>
        </w:rPr>
        <w:t>, que em seu artigo 1º proclama que todos os seres humanos nascem livres e iguais em dignidade e direitos</w:t>
      </w:r>
      <w:r w:rsidRPr="009319F2">
        <w:rPr>
          <w:rFonts w:ascii="Courier New" w:hAnsi="Courier New" w:cs="Courier New"/>
          <w:sz w:val="22"/>
          <w:szCs w:val="22"/>
        </w:rPr>
        <w:t>:</w:t>
      </w:r>
    </w:p>
    <w:p w:rsidR="003B3AA3" w:rsidRPr="009319F2" w:rsidP="006E7EED" w14:paraId="390A3727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3B3AA3" w:rsidRPr="009319F2" w:rsidP="003B3AA3" w14:paraId="35C126D1" w14:textId="60BB9497">
      <w:pPr>
        <w:pBdr>
          <w:left w:val="single" w:sz="4" w:space="4" w:color="auto"/>
          <w:right w:val="single" w:sz="4" w:space="4" w:color="auto"/>
        </w:pBdr>
        <w:ind w:left="1134"/>
        <w:jc w:val="both"/>
        <w:rPr>
          <w:rFonts w:ascii="Courier New" w:hAnsi="Courier New" w:cs="Courier New"/>
        </w:rPr>
      </w:pPr>
      <w:r w:rsidRPr="009319F2">
        <w:rPr>
          <w:rFonts w:ascii="Courier New" w:hAnsi="Courier New" w:cs="Courier New"/>
          <w:b/>
          <w:bCs/>
        </w:rPr>
        <w:t>Artigo 1°</w:t>
      </w:r>
      <w:r w:rsidRPr="009319F2">
        <w:rPr>
          <w:rFonts w:ascii="Courier New" w:hAnsi="Courier New" w:cs="Courier New"/>
        </w:rPr>
        <w:t xml:space="preserve"> Todos os seres humanos nascem livres e iguais em dignidade e em direitos. Dotados de razão e de consciência, devem agir uns para com os outros em espírito de fraternidade.</w:t>
      </w:r>
    </w:p>
    <w:p w:rsidR="003B3AA3" w:rsidRPr="009319F2" w:rsidP="006E7EED" w14:paraId="14C9ED0E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3B3AA3" w:rsidRPr="009319F2" w:rsidP="006E7EED" w14:paraId="30B6B54A" w14:textId="12DB4C48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Sabe-se que devem </w:t>
      </w:r>
      <w:r w:rsidRPr="009319F2">
        <w:rPr>
          <w:rFonts w:ascii="Courier New" w:hAnsi="Courier New" w:cs="Courier New"/>
          <w:sz w:val="22"/>
          <w:szCs w:val="22"/>
        </w:rPr>
        <w:t xml:space="preserve">os Estados adotar todas as medidas legislativas e administrativas aptas a erradicar a discriminação, em observância ao postulado </w:t>
      </w:r>
      <w:r w:rsidRPr="009319F2">
        <w:rPr>
          <w:rFonts w:ascii="Courier New" w:hAnsi="Courier New" w:cs="Courier New"/>
          <w:i/>
          <w:iCs/>
          <w:sz w:val="22"/>
          <w:szCs w:val="22"/>
        </w:rPr>
        <w:t>justitia est constans et perpetua voluntas ius suum cuique tribuendi</w:t>
      </w:r>
      <w:r w:rsidRPr="009319F2">
        <w:rPr>
          <w:rFonts w:ascii="Courier New" w:hAnsi="Courier New" w:cs="Courier New"/>
          <w:sz w:val="22"/>
          <w:szCs w:val="22"/>
        </w:rPr>
        <w:t>, que define a justiça como a vontade constante e perpétua de dar a cada um o seu direito.</w:t>
      </w:r>
    </w:p>
    <w:p w:rsidR="00225F21" w:rsidRPr="009319F2" w:rsidP="006E7EED" w14:paraId="79700FC7" w14:textId="040B1D89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319F2">
        <w:rPr>
          <w:rFonts w:ascii="Courier New" w:hAnsi="Courier New" w:cs="Courier New"/>
          <w:sz w:val="22"/>
          <w:szCs w:val="22"/>
        </w:rPr>
        <w:t xml:space="preserve">A norma </w:t>
      </w:r>
      <w:r w:rsidRPr="009319F2" w:rsidR="00200DE1">
        <w:rPr>
          <w:rFonts w:ascii="Courier New" w:hAnsi="Courier New" w:cs="Courier New"/>
          <w:sz w:val="22"/>
          <w:szCs w:val="22"/>
        </w:rPr>
        <w:t>respalda</w:t>
      </w:r>
      <w:r w:rsidRPr="009319F2">
        <w:rPr>
          <w:rFonts w:ascii="Courier New" w:hAnsi="Courier New" w:cs="Courier New"/>
          <w:sz w:val="22"/>
          <w:szCs w:val="22"/>
        </w:rPr>
        <w:t xml:space="preserve">-se, outrossim, com a </w:t>
      </w:r>
      <w:r w:rsidRPr="009319F2">
        <w:rPr>
          <w:rFonts w:ascii="Courier New" w:hAnsi="Courier New" w:cs="Courier New"/>
          <w:b/>
          <w:bCs/>
          <w:sz w:val="22"/>
          <w:szCs w:val="22"/>
        </w:rPr>
        <w:t>Convenção Interamericana contra Toda Forma de Discriminação e Intolerância</w:t>
      </w:r>
      <w:r w:rsidRPr="009319F2">
        <w:rPr>
          <w:rFonts w:ascii="Courier New" w:hAnsi="Courier New" w:cs="Courier New"/>
          <w:sz w:val="22"/>
          <w:szCs w:val="22"/>
        </w:rPr>
        <w:t xml:space="preserve">, ratificada pelo Estado brasileiro através do </w:t>
      </w:r>
      <w:r w:rsidRPr="009319F2">
        <w:rPr>
          <w:rFonts w:ascii="Courier New" w:hAnsi="Courier New" w:cs="Courier New"/>
          <w:b/>
          <w:bCs/>
          <w:sz w:val="22"/>
          <w:szCs w:val="22"/>
        </w:rPr>
        <w:t>Decreto nº 10.932, de 10 de janeiro de 2022</w:t>
      </w:r>
      <w:r w:rsidRPr="009319F2">
        <w:rPr>
          <w:rFonts w:ascii="Courier New" w:hAnsi="Courier New" w:cs="Courier New"/>
          <w:sz w:val="22"/>
          <w:szCs w:val="22"/>
        </w:rPr>
        <w:t xml:space="preserve">, a qual impõe aos entes federados o dever de prevenir e eliminar atos que restrinjam o exercício de direitos em condições de igualdade, sob o influxo do </w:t>
      </w:r>
      <w:r w:rsidRPr="009319F2">
        <w:rPr>
          <w:rFonts w:ascii="Courier New" w:hAnsi="Courier New" w:cs="Courier New"/>
          <w:b/>
          <w:bCs/>
          <w:sz w:val="22"/>
          <w:szCs w:val="22"/>
        </w:rPr>
        <w:t>Princípio da Universalidade dos Direitos Humanos</w:t>
      </w:r>
      <w:r w:rsidRPr="009319F2">
        <w:rPr>
          <w:rFonts w:ascii="Courier New" w:hAnsi="Courier New" w:cs="Courier New"/>
          <w:sz w:val="22"/>
          <w:szCs w:val="22"/>
        </w:rPr>
        <w:t>.</w:t>
      </w:r>
    </w:p>
    <w:p w:rsidR="006E7EED" w:rsidRPr="009319F2" w:rsidP="006E7EED" w14:paraId="28BD2ADF" w14:textId="6E0E4B5A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E7EED">
        <w:rPr>
          <w:rFonts w:ascii="Courier New" w:hAnsi="Courier New" w:cs="Courier New"/>
          <w:sz w:val="22"/>
          <w:szCs w:val="22"/>
        </w:rPr>
        <w:t xml:space="preserve">A necessidade de intervenção do legislador municipal justifica-se pelo brocardo </w:t>
      </w:r>
      <w:r w:rsidRPr="006E7EED">
        <w:rPr>
          <w:rFonts w:ascii="Courier New" w:hAnsi="Courier New" w:cs="Courier New"/>
          <w:i/>
          <w:iCs/>
          <w:sz w:val="22"/>
          <w:szCs w:val="22"/>
        </w:rPr>
        <w:t>ubi societas, ibi jus</w:t>
      </w:r>
      <w:r w:rsidRPr="006E7EED">
        <w:rPr>
          <w:rFonts w:ascii="Courier New" w:hAnsi="Courier New" w:cs="Courier New"/>
          <w:sz w:val="22"/>
          <w:szCs w:val="22"/>
        </w:rPr>
        <w:t xml:space="preserve"> (onde está a sociedade, ali está o direito), impondo ao Município de Mogi Mirim o dever de tutelar as relações sociais locais sob a égide da igualdade material, combatendo a vulnerabilidade histórica </w:t>
      </w:r>
      <w:r w:rsidR="0049286E">
        <w:rPr>
          <w:rFonts w:ascii="Courier New" w:hAnsi="Courier New" w:cs="Courier New"/>
          <w:sz w:val="22"/>
          <w:szCs w:val="22"/>
        </w:rPr>
        <w:t>das minorias sociais.</w:t>
      </w:r>
    </w:p>
    <w:p w:rsidR="00200DE1" w:rsidRPr="009319F2" w:rsidP="006E7EED" w14:paraId="685AA8E0" w14:textId="78E4E2D6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319F2">
        <w:rPr>
          <w:rFonts w:ascii="Courier New" w:hAnsi="Courier New" w:cs="Courier New"/>
          <w:sz w:val="22"/>
          <w:szCs w:val="22"/>
        </w:rPr>
        <w:t xml:space="preserve">A omissão estatal frente </w:t>
      </w:r>
      <w:r w:rsidR="0049286E">
        <w:rPr>
          <w:rFonts w:ascii="Courier New" w:hAnsi="Courier New" w:cs="Courier New"/>
          <w:sz w:val="22"/>
          <w:szCs w:val="22"/>
        </w:rPr>
        <w:t>coação de</w:t>
      </w:r>
      <w:r w:rsidRPr="009319F2">
        <w:rPr>
          <w:rFonts w:ascii="Courier New" w:hAnsi="Courier New" w:cs="Courier New"/>
          <w:sz w:val="22"/>
          <w:szCs w:val="22"/>
        </w:rPr>
        <w:t xml:space="preserve"> condutas discriminatórias configura violação ao </w:t>
      </w:r>
      <w:r w:rsidRPr="009319F2">
        <w:rPr>
          <w:rFonts w:ascii="Courier New" w:hAnsi="Courier New" w:cs="Courier New"/>
          <w:b/>
          <w:bCs/>
          <w:sz w:val="22"/>
          <w:szCs w:val="22"/>
        </w:rPr>
        <w:t>Princípio da Vedação ao Retrocesso Social</w:t>
      </w:r>
      <w:r w:rsidRPr="009319F2">
        <w:rPr>
          <w:rFonts w:ascii="Courier New" w:hAnsi="Courier New" w:cs="Courier New"/>
          <w:sz w:val="22"/>
          <w:szCs w:val="22"/>
        </w:rPr>
        <w:t xml:space="preserve">, visto que a proteção das minorias é um direito conquistado que não admite o retorno à invisibilidade jurídica ou à tolerância institucional com o preconceito. A aplicação de sanções administrativas previstas neste texto visa materializar o dever de cuidado do Estado, fundamentado no brocardo </w:t>
      </w:r>
      <w:r w:rsidRPr="009319F2">
        <w:rPr>
          <w:rFonts w:ascii="Courier New" w:hAnsi="Courier New" w:cs="Courier New"/>
          <w:i/>
          <w:iCs/>
          <w:sz w:val="22"/>
          <w:szCs w:val="22"/>
        </w:rPr>
        <w:t>neminem laedere</w:t>
      </w:r>
      <w:r w:rsidRPr="009319F2">
        <w:rPr>
          <w:rFonts w:ascii="Courier New" w:hAnsi="Courier New" w:cs="Courier New"/>
          <w:sz w:val="22"/>
          <w:szCs w:val="22"/>
        </w:rPr>
        <w:t xml:space="preserve">, que estabelece o dever de "não lesar a outrem", punindo quem, por ação ou omissão, desrespeita a esfera </w:t>
      </w:r>
      <w:r w:rsidRPr="009319F2">
        <w:rPr>
          <w:rFonts w:ascii="Courier New" w:hAnsi="Courier New" w:cs="Courier New"/>
          <w:sz w:val="22"/>
          <w:szCs w:val="22"/>
        </w:rPr>
        <w:t>existencial alheia em espaços públicos ou estabelecimentos privados abertos ao público.</w:t>
      </w:r>
    </w:p>
    <w:p w:rsidR="00225F21" w:rsidRPr="009319F2" w:rsidP="00225F21" w14:paraId="2F8BC30E" w14:textId="2709C89C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319F2">
        <w:rPr>
          <w:rFonts w:ascii="Courier New" w:hAnsi="Courier New" w:cs="Courier New"/>
          <w:sz w:val="22"/>
          <w:szCs w:val="22"/>
        </w:rPr>
        <w:t xml:space="preserve">Agora, é imperativo asseverar a </w:t>
      </w:r>
      <w:r w:rsidRPr="009319F2">
        <w:rPr>
          <w:rFonts w:ascii="Courier New" w:hAnsi="Courier New" w:cs="Courier New"/>
          <w:b/>
          <w:bCs/>
          <w:sz w:val="22"/>
          <w:szCs w:val="22"/>
        </w:rPr>
        <w:t>absoluta higidez jurídica</w:t>
      </w:r>
      <w:r w:rsidRPr="009319F2">
        <w:rPr>
          <w:rFonts w:ascii="Courier New" w:hAnsi="Courier New" w:cs="Courier New"/>
          <w:sz w:val="22"/>
          <w:szCs w:val="22"/>
        </w:rPr>
        <w:t xml:space="preserve"> da presente proposição, a qual </w:t>
      </w:r>
      <w:r w:rsidRPr="009319F2">
        <w:rPr>
          <w:rFonts w:ascii="Courier New" w:hAnsi="Courier New" w:cs="Courier New"/>
          <w:b/>
          <w:bCs/>
          <w:sz w:val="22"/>
          <w:szCs w:val="22"/>
        </w:rPr>
        <w:t>se encontra integralmente livre de quaisquer vícios de inconstitucionalidade, sejam eles formais ou materiais</w:t>
      </w:r>
      <w:r w:rsidRPr="009319F2">
        <w:rPr>
          <w:rFonts w:ascii="Courier New" w:hAnsi="Courier New" w:cs="Courier New"/>
          <w:sz w:val="22"/>
          <w:szCs w:val="22"/>
        </w:rPr>
        <w:t>. A fundamentação para tal conclusão repousa na sólida jurisprudência dos Tribunais Superiores, que delimita com clareza as fronteiras da iniciativa legislativa parlamentar e da competência municipal.</w:t>
      </w:r>
    </w:p>
    <w:p w:rsidR="00225F21" w:rsidRPr="009319F2" w:rsidP="00225F21" w14:paraId="622D2BD6" w14:textId="5EFF3D2E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319F2">
        <w:rPr>
          <w:rFonts w:ascii="Courier New" w:hAnsi="Courier New" w:cs="Courier New"/>
          <w:sz w:val="22"/>
          <w:szCs w:val="22"/>
        </w:rPr>
        <w:t xml:space="preserve">No que tange </w:t>
      </w:r>
      <w:r w:rsidR="0049286E">
        <w:rPr>
          <w:rFonts w:ascii="Courier New" w:hAnsi="Courier New" w:cs="Courier New"/>
          <w:sz w:val="22"/>
          <w:szCs w:val="22"/>
        </w:rPr>
        <w:t xml:space="preserve">à suposto </w:t>
      </w:r>
      <w:r w:rsidRPr="009319F2">
        <w:rPr>
          <w:rFonts w:ascii="Courier New" w:hAnsi="Courier New" w:cs="Courier New"/>
          <w:sz w:val="22"/>
          <w:szCs w:val="22"/>
        </w:rPr>
        <w:t xml:space="preserve">vício de iniciativa, o projeto está blindado pelo entendimento fixado pelo Supremo Tribunal Federal no </w:t>
      </w:r>
      <w:r w:rsidRPr="009319F2">
        <w:rPr>
          <w:rFonts w:ascii="Courier New" w:hAnsi="Courier New" w:cs="Courier New"/>
          <w:b/>
          <w:bCs/>
          <w:sz w:val="22"/>
          <w:szCs w:val="22"/>
        </w:rPr>
        <w:t>Tema 917 de Repercussão Geral (ARE 878911)</w:t>
      </w:r>
      <w:r w:rsidRPr="009319F2">
        <w:rPr>
          <w:rFonts w:ascii="Courier New" w:hAnsi="Courier New" w:cs="Courier New"/>
          <w:sz w:val="22"/>
          <w:szCs w:val="22"/>
        </w:rPr>
        <w:t>, o qual estabelece que não usurpa a competência privativa do Chefe do Poder Executivo a lei que, embora crie despesa para a Administração (</w:t>
      </w:r>
      <w:r w:rsidRPr="009319F2">
        <w:rPr>
          <w:rFonts w:ascii="Courier New" w:hAnsi="Courier New" w:cs="Courier New"/>
          <w:i/>
          <w:iCs/>
          <w:sz w:val="22"/>
          <w:szCs w:val="22"/>
        </w:rPr>
        <w:t>mesmo não sendo o presente caso</w:t>
      </w:r>
      <w:r w:rsidRPr="009319F2">
        <w:rPr>
          <w:rFonts w:ascii="Courier New" w:hAnsi="Courier New" w:cs="Courier New"/>
          <w:sz w:val="22"/>
          <w:szCs w:val="22"/>
        </w:rPr>
        <w:t>), não trata da sua estrutura ou da atribuição de seus órgãos, nem do regime jurídico de servidores públicos. Ao prever a utilização de canais de atendimento já existentes, a norma abstém-se de interferir na organização administrativa, limitando-se a instituir uma política pública de proteção a direitos fundamentais, o que é prerrogativa do Poder Legislativo. Recorda-se:</w:t>
      </w:r>
    </w:p>
    <w:p w:rsidR="00225F21" w:rsidRPr="009319F2" w:rsidP="00225F21" w14:paraId="48E97788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225F21" w:rsidRPr="009319F2" w:rsidP="00225F21" w14:paraId="763FA352" w14:textId="263FF1E5">
      <w:pPr>
        <w:pBdr>
          <w:left w:val="single" w:sz="4" w:space="4" w:color="auto"/>
          <w:right w:val="single" w:sz="4" w:space="4" w:color="auto"/>
        </w:pBdr>
        <w:ind w:left="1134"/>
        <w:jc w:val="both"/>
        <w:rPr>
          <w:rFonts w:ascii="Courier New" w:hAnsi="Courier New" w:cs="Courier New"/>
        </w:rPr>
      </w:pPr>
      <w:r w:rsidRPr="009319F2">
        <w:rPr>
          <w:rFonts w:ascii="Courier New" w:hAnsi="Courier New" w:cs="Courier New"/>
        </w:rPr>
        <w:t>Recurso extraordinário com agravo. Repercussão geral. 2. Ação Direta de Inconstitucionalidade estadual. Lei 5.616/2013, do Município do Rio de Janeiro. Instalação de câmeras de monitoramento em escolas e cercanias. 3. Inconstitucionalidade formal</w:t>
      </w:r>
      <w:r w:rsidRPr="009319F2">
        <w:rPr>
          <w:rFonts w:ascii="Courier New" w:hAnsi="Courier New" w:cs="Courier New"/>
          <w:b/>
          <w:bCs/>
        </w:rPr>
        <w:t>. Vício de iniciativa. Competência privativa do Poder Executivo municipal. Não ocorrência</w:t>
      </w:r>
      <w:r w:rsidRPr="009319F2">
        <w:rPr>
          <w:rFonts w:ascii="Courier New" w:hAnsi="Courier New" w:cs="Courier New"/>
        </w:rPr>
        <w:t xml:space="preserve">. </w:t>
      </w:r>
      <w:r w:rsidRPr="009319F2">
        <w:rPr>
          <w:rFonts w:ascii="Courier New" w:hAnsi="Courier New" w:cs="Courier New"/>
          <w:b/>
          <w:bCs/>
        </w:rPr>
        <w:t>Não usurpa a competência privativa do chefe do Poder Executivo lei que, embora crie despesa para a Administração Pública, não trata da sua estrutura ou da atribuição de seus órgãos nem do regime jurídico de servidores públicos.</w:t>
      </w:r>
      <w:r w:rsidRPr="009319F2">
        <w:rPr>
          <w:rFonts w:ascii="Courier New" w:hAnsi="Courier New" w:cs="Courier New"/>
        </w:rPr>
        <w:t xml:space="preserve"> 4. Repercussão geral reconhecida com reafirmação da jurisprudência desta Corte. 5. Recurso extraordinário provido. (</w:t>
      </w:r>
      <w:r w:rsidRPr="009319F2">
        <w:rPr>
          <w:rFonts w:ascii="Courier New" w:hAnsi="Courier New" w:cs="Courier New"/>
          <w:b/>
          <w:bCs/>
        </w:rPr>
        <w:t>STF</w:t>
      </w:r>
      <w:r w:rsidRPr="009319F2">
        <w:rPr>
          <w:rFonts w:ascii="Courier New" w:hAnsi="Courier New" w:cs="Courier New"/>
        </w:rPr>
        <w:t xml:space="preserve"> - ARE: 878911 RJ, Relator: GILMAR MENDES, Data de Julgamento: 29/09/2016, Tribunal Pleno, Data de Publicação: 11/10/2016)</w:t>
      </w:r>
    </w:p>
    <w:p w:rsidR="00225F21" w:rsidRPr="009319F2" w:rsidP="00225F21" w14:paraId="48D7EEC9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010ED7" w:rsidRPr="009319F2" w:rsidP="00010ED7" w14:paraId="20E02AF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10ED7">
        <w:rPr>
          <w:rFonts w:ascii="Courier New" w:hAnsi="Courier New" w:cs="Courier New"/>
          <w:sz w:val="22"/>
          <w:szCs w:val="22"/>
        </w:rPr>
        <w:t xml:space="preserve">A inexistência de vício de reserva de administração é igualmente corroborada pelo Órgão Especial do Tribunal de Justiça de São Paulo, que, em julgados recentes, tem reafirmado que leis de iniciativa parlamentar que estabelecem diretrizes gerais e sanções </w:t>
      </w:r>
      <w:r w:rsidRPr="00010ED7">
        <w:rPr>
          <w:rFonts w:ascii="Courier New" w:hAnsi="Courier New" w:cs="Courier New"/>
          <w:sz w:val="22"/>
          <w:szCs w:val="22"/>
        </w:rPr>
        <w:t>administrativas para condutas discriminatórias não ofendem a separação de poderes.</w:t>
      </w:r>
    </w:p>
    <w:p w:rsidR="00010ED7" w:rsidRPr="009319F2" w:rsidP="00010ED7" w14:paraId="485B96A0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10ED7">
        <w:rPr>
          <w:rFonts w:ascii="Courier New" w:hAnsi="Courier New" w:cs="Courier New"/>
          <w:sz w:val="22"/>
          <w:szCs w:val="22"/>
        </w:rPr>
        <w:t xml:space="preserve">Conforme decidido na </w:t>
      </w:r>
      <w:r w:rsidRPr="00010ED7">
        <w:rPr>
          <w:rFonts w:ascii="Courier New" w:hAnsi="Courier New" w:cs="Courier New"/>
          <w:b/>
          <w:bCs/>
          <w:sz w:val="22"/>
          <w:szCs w:val="22"/>
        </w:rPr>
        <w:t>ADI 2213648-92.2024.8.26.0000</w:t>
      </w:r>
      <w:r w:rsidRPr="00010ED7">
        <w:rPr>
          <w:rFonts w:ascii="Courier New" w:hAnsi="Courier New" w:cs="Courier New"/>
          <w:sz w:val="22"/>
          <w:szCs w:val="22"/>
        </w:rPr>
        <w:t>, a criação de encargos inerentes ao Poder Público para concretizar direitos sociais previstos na Constituição não configura ingerência indevida na gestão administrativa, desde que a lei seja genérica e não prescreva atos concretos de execução</w:t>
      </w:r>
      <w:r w:rsidRPr="009319F2">
        <w:rPr>
          <w:rFonts w:ascii="Courier New" w:hAnsi="Courier New" w:cs="Courier New"/>
          <w:sz w:val="22"/>
          <w:szCs w:val="22"/>
        </w:rPr>
        <w:t>:</w:t>
      </w:r>
    </w:p>
    <w:p w:rsidR="00010ED7" w:rsidRPr="009319F2" w:rsidP="00010ED7" w14:paraId="48B049B3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010ED7" w:rsidRPr="009319F2" w:rsidP="00010ED7" w14:paraId="58BFB1C9" w14:textId="2E6EB2EA">
      <w:pPr>
        <w:pBdr>
          <w:left w:val="single" w:sz="4" w:space="4" w:color="auto"/>
          <w:right w:val="single" w:sz="4" w:space="4" w:color="auto"/>
        </w:pBdr>
        <w:ind w:left="1134"/>
        <w:jc w:val="both"/>
        <w:rPr>
          <w:rFonts w:ascii="Courier New" w:hAnsi="Courier New" w:cs="Courier New"/>
        </w:rPr>
      </w:pPr>
      <w:r w:rsidRPr="0049286E">
        <w:rPr>
          <w:rFonts w:ascii="Courier New" w:hAnsi="Courier New" w:cs="Courier New"/>
        </w:rPr>
        <w:t>Ação direta de inconstitucionalidade da Lei nº 10.033, de 7 de março de 2024, do Município de Piracicaba, de iniciativa parlamentar [...] - Alegação de vício de iniciativa, ofensa ao princípio da separação dos poderes e falta de previsão orçamentária [...] - Não há vício de iniciativa, porque a matéria não é da competência legislativa exclusiva do chefe do Poder Executivo - Como o Supremo Tribunal Federal decidiu, no julgamento do tema de repercussão geral nº 917, “Não usurpa competência privativa do Chefe do Poder Executivo lei que, embora crie despesa para a Administração, não trata da sua estrutura ou da atribuição de seus órgãos nem do regime jurídico de servidores públicos [...]” - Ausência de indicação de fonte de custeio [...] não autoriza a declaração de inconstitucionalidade da lei, impedindo tão-somente a sua aplicação naquele exercício financeiro [...] - Não há vício material, porque a lei é genérica: limita-se a definir os contornos de programa de cunho social, sem prescrever como o Poder Executivo deverá agir, concretamente, para implementá-lo, sem atrelar órgãos da Administração Municipal à sua execução e sem impor obrigações específicas, prazos ou metas - Além disso, o Supremo Tribunal Federal já definiu que “Não ofende a separação de poderes, a previsão, em lei de iniciativa parlamentar, de encargo inerente ao Poder Público a fim de concretizar direito social previsto na Constituição” [...] - Interesse social evidente - Precedentes do C. Órgão Especial - Pedido improcedente.</w:t>
      </w:r>
      <w:r w:rsidRPr="009319F2">
        <w:rPr>
          <w:rFonts w:ascii="Courier New" w:hAnsi="Courier New" w:cs="Courier New"/>
        </w:rPr>
        <w:t xml:space="preserve"> (TJ-SP - Direta de Inconstitucionalidade: 22136489220248260000 São Paulo, Relator: Silvia Rocha, Data de Julgamento: 18/12/2024, Órgão Especial, Data de Publicação: 19/12/2024)</w:t>
      </w:r>
    </w:p>
    <w:p w:rsidR="00010ED7" w:rsidRPr="009319F2" w:rsidP="00010ED7" w14:paraId="43697601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010ED7" w:rsidRPr="00010ED7" w:rsidP="00010ED7" w14:paraId="7A586D45" w14:textId="3FE0EE3D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10ED7">
        <w:rPr>
          <w:rFonts w:ascii="Courier New" w:hAnsi="Courier New" w:cs="Courier New"/>
          <w:sz w:val="22"/>
          <w:szCs w:val="22"/>
        </w:rPr>
        <w:t>O presente projeto, ao definir condutas proibidas e penalidades administrativas, exerce o legítimo poder de polícia municipal em matéria de interesse local, sem atrelar órgãos específicos a metas ou prazos que engessem a atuação do Executivo.</w:t>
      </w:r>
    </w:p>
    <w:p w:rsidR="00010ED7" w:rsidRPr="009319F2" w:rsidP="00010ED7" w14:paraId="65D68D7B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10ED7">
        <w:rPr>
          <w:rFonts w:ascii="Courier New" w:hAnsi="Courier New" w:cs="Courier New"/>
          <w:sz w:val="22"/>
          <w:szCs w:val="22"/>
        </w:rPr>
        <w:t xml:space="preserve">Ademais, a competência material do Município para legislar sobre a proteção contra a discriminação em âmbito local é plena e suplementar, fundamentada no </w:t>
      </w:r>
      <w:r w:rsidRPr="00010ED7">
        <w:rPr>
          <w:rFonts w:ascii="Courier New" w:hAnsi="Courier New" w:cs="Courier New"/>
          <w:b/>
          <w:bCs/>
          <w:sz w:val="22"/>
          <w:szCs w:val="22"/>
        </w:rPr>
        <w:t>Artigo 30, incisos I e II, da Constituição Federal</w:t>
      </w:r>
      <w:r w:rsidRPr="009319F2">
        <w:rPr>
          <w:rFonts w:ascii="Courier New" w:hAnsi="Courier New" w:cs="Courier New"/>
          <w:b/>
          <w:bCs/>
          <w:sz w:val="22"/>
          <w:szCs w:val="22"/>
        </w:rPr>
        <w:t>:</w:t>
      </w:r>
    </w:p>
    <w:p w:rsidR="00010ED7" w:rsidRPr="009319F2" w:rsidP="00010ED7" w14:paraId="2B8D42E4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010ED7" w:rsidRPr="00010ED7" w:rsidP="00010ED7" w14:paraId="499777DB" w14:textId="77777777">
      <w:pPr>
        <w:pBdr>
          <w:left w:val="single" w:sz="4" w:space="4" w:color="auto"/>
          <w:right w:val="single" w:sz="4" w:space="4" w:color="auto"/>
        </w:pBdr>
        <w:ind w:left="1134"/>
        <w:jc w:val="both"/>
        <w:rPr>
          <w:rFonts w:ascii="Courier New" w:hAnsi="Courier New" w:cs="Courier New"/>
        </w:rPr>
      </w:pPr>
      <w:r w:rsidRPr="00010ED7">
        <w:rPr>
          <w:rFonts w:ascii="Courier New" w:hAnsi="Courier New" w:cs="Courier New"/>
          <w:b/>
          <w:bCs/>
        </w:rPr>
        <w:t>Art. 30.</w:t>
      </w:r>
      <w:r w:rsidRPr="00010ED7">
        <w:rPr>
          <w:rFonts w:ascii="Courier New" w:hAnsi="Courier New" w:cs="Courier New"/>
        </w:rPr>
        <w:t xml:space="preserve"> Compete aos Municípios:</w:t>
      </w:r>
    </w:p>
    <w:p w:rsidR="00010ED7" w:rsidRPr="009319F2" w:rsidP="00010ED7" w14:paraId="3F515422" w14:textId="0AEAA1C9">
      <w:pPr>
        <w:pBdr>
          <w:left w:val="single" w:sz="4" w:space="4" w:color="auto"/>
          <w:right w:val="single" w:sz="4" w:space="4" w:color="auto"/>
        </w:pBdr>
        <w:ind w:left="1134"/>
        <w:jc w:val="both"/>
        <w:rPr>
          <w:rFonts w:ascii="Courier New" w:hAnsi="Courier New" w:cs="Courier New"/>
        </w:rPr>
      </w:pPr>
      <w:r w:rsidRPr="009319F2">
        <w:rPr>
          <w:rFonts w:ascii="Courier New" w:hAnsi="Courier New" w:cs="Courier New"/>
          <w:b/>
          <w:bCs/>
        </w:rPr>
        <w:t>I -</w:t>
      </w:r>
      <w:r w:rsidRPr="009319F2">
        <w:rPr>
          <w:rFonts w:ascii="Courier New" w:hAnsi="Courier New" w:cs="Courier New"/>
        </w:rPr>
        <w:t xml:space="preserve"> legislar sobre assuntos de interesse local;</w:t>
      </w:r>
    </w:p>
    <w:p w:rsidR="00010ED7" w:rsidRPr="009319F2" w:rsidP="00010ED7" w14:paraId="2F2365E4" w14:textId="0C24754C">
      <w:pPr>
        <w:pBdr>
          <w:left w:val="single" w:sz="4" w:space="4" w:color="auto"/>
          <w:right w:val="single" w:sz="4" w:space="4" w:color="auto"/>
        </w:pBdr>
        <w:ind w:left="1134"/>
        <w:jc w:val="both"/>
        <w:rPr>
          <w:rFonts w:ascii="Courier New" w:hAnsi="Courier New" w:cs="Courier New"/>
        </w:rPr>
      </w:pPr>
      <w:r w:rsidRPr="009319F2">
        <w:rPr>
          <w:rFonts w:ascii="Courier New" w:hAnsi="Courier New" w:cs="Courier New"/>
          <w:b/>
          <w:bCs/>
        </w:rPr>
        <w:t>II -</w:t>
      </w:r>
      <w:r w:rsidRPr="009319F2">
        <w:rPr>
          <w:rFonts w:ascii="Courier New" w:hAnsi="Courier New" w:cs="Courier New"/>
        </w:rPr>
        <w:t xml:space="preserve"> suplementar a legislação federal e a estadual no que couber;</w:t>
      </w:r>
    </w:p>
    <w:p w:rsidR="00010ED7" w:rsidRPr="009319F2" w:rsidP="00010ED7" w14:paraId="2F9DF5F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010ED7" w:rsidRPr="009319F2" w:rsidP="00010ED7" w14:paraId="32D28033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10ED7">
        <w:rPr>
          <w:rFonts w:ascii="Courier New" w:hAnsi="Courier New" w:cs="Courier New"/>
          <w:sz w:val="22"/>
          <w:szCs w:val="22"/>
        </w:rPr>
        <w:t xml:space="preserve">O STF, no julgamento da </w:t>
      </w:r>
      <w:r w:rsidRPr="00010ED7">
        <w:rPr>
          <w:rFonts w:ascii="Courier New" w:hAnsi="Courier New" w:cs="Courier New"/>
          <w:b/>
          <w:bCs/>
          <w:sz w:val="22"/>
          <w:szCs w:val="22"/>
        </w:rPr>
        <w:t>ADI 5706</w:t>
      </w:r>
      <w:r w:rsidRPr="00010ED7">
        <w:rPr>
          <w:rFonts w:ascii="Courier New" w:hAnsi="Courier New" w:cs="Courier New"/>
          <w:sz w:val="22"/>
          <w:szCs w:val="22"/>
        </w:rPr>
        <w:t>, reforçou que o mero aumento de despesas não atrai a iniciativa privativa do Executivo, e que as hipóteses de reserva de iniciativa não admitem interpretação extensiva, sob pena de ofensa ao princípio democrático</w:t>
      </w:r>
      <w:r w:rsidRPr="009319F2">
        <w:rPr>
          <w:rFonts w:ascii="Courier New" w:hAnsi="Courier New" w:cs="Courier New"/>
          <w:sz w:val="22"/>
          <w:szCs w:val="22"/>
        </w:rPr>
        <w:t>:</w:t>
      </w:r>
    </w:p>
    <w:p w:rsidR="00010ED7" w:rsidRPr="009319F2" w:rsidP="00010ED7" w14:paraId="61126579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010ED7" w:rsidRPr="009319F2" w:rsidP="00010ED7" w14:paraId="7C325047" w14:textId="6BFC4F0A">
      <w:pPr>
        <w:pBdr>
          <w:left w:val="single" w:sz="4" w:space="4" w:color="auto"/>
          <w:right w:val="single" w:sz="4" w:space="4" w:color="auto"/>
        </w:pBdr>
        <w:ind w:left="1134"/>
        <w:jc w:val="both"/>
        <w:rPr>
          <w:rFonts w:ascii="Courier New" w:hAnsi="Courier New" w:cs="Courier New"/>
        </w:rPr>
      </w:pPr>
      <w:r w:rsidRPr="0049286E">
        <w:rPr>
          <w:rFonts w:ascii="Courier New" w:hAnsi="Courier New" w:cs="Courier New"/>
        </w:rPr>
        <w:t>AÇÃO DIRETA DE INCONSTITUCIONALIDADE. ARTIGO 1º DA LEI 10.166/2017 DO ESTADO DO RIO GRANDE DO NORTE [...] MATÉRIA DE INICIATIVA LEGISLATIVA CONCORRENTE. MERO AUMENTO DE DESPESAS PARA A ADMINISTRAÇÃO PÚBLICA NÃO ATRAI A INICIATIVA LEGISLATIVA PRIVATIVA DO CHEFE DO PODER EXECUTIVO [...] AÇÃO DIRETA DE INCONSTITUCIONALIDADE CONHECIDA E JULGADO PARCIALMENTE PROCEDENTE O PEDIDO. [...] 3. Não há reserva de iniciativa legislativa do chefe do Poder Executivo para dispor sobre a matéria, pois não se trata de lei de natureza orçamentária [...], nem tampouco de disciplina da organização ou funcionamento da administração pública [...]. As hipóteses de reserva de iniciativa legislativa não admitem interpretação extensiva, sob pena de ofensa à separação dos poderes e ao princípio democrático. O mero fato de a disciplina de determinada matéria implicar aumento de despesas para a administração pública não é suficiente para atrair a iniciativa legislativa privativa do chefe do Poder Executivo. Precedentes: [...] ARE 878.911-RG [...], Tema 917 [...] 8. Ação direta de inconstitucionalidade conhecida e julgado parcialmente procedente o pedido [...].</w:t>
      </w:r>
      <w:r w:rsidRPr="009319F2">
        <w:rPr>
          <w:rFonts w:ascii="Courier New" w:hAnsi="Courier New" w:cs="Courier New"/>
        </w:rPr>
        <w:t xml:space="preserve"> (</w:t>
      </w:r>
      <w:r w:rsidRPr="009319F2">
        <w:rPr>
          <w:rFonts w:ascii="Courier New" w:hAnsi="Courier New" w:cs="Courier New"/>
          <w:b/>
          <w:bCs/>
        </w:rPr>
        <w:t>STF</w:t>
      </w:r>
      <w:r w:rsidRPr="009319F2">
        <w:rPr>
          <w:rFonts w:ascii="Courier New" w:hAnsi="Courier New" w:cs="Courier New"/>
        </w:rPr>
        <w:t xml:space="preserve"> - ADI: 5706 RN, Relator: Min. LUIZ FUX, Data de Julgamento: 26/02/2024, Tribunal Pleno, Data de Publicação: PROCESSO ELETRÔNICO DJe-s/n DIVULG 12-03-2024 PUBLIC 13-03-2024)</w:t>
      </w:r>
    </w:p>
    <w:p w:rsidR="00010ED7" w:rsidRPr="009319F2" w:rsidP="00010ED7" w14:paraId="3AB2E61A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010ED7" w:rsidRPr="009319F2" w:rsidP="00010ED7" w14:paraId="6CADB871" w14:textId="55344DF5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10ED7">
        <w:rPr>
          <w:rFonts w:ascii="Courier New" w:hAnsi="Courier New" w:cs="Courier New"/>
          <w:sz w:val="22"/>
          <w:szCs w:val="22"/>
        </w:rPr>
        <w:t xml:space="preserve">Portanto, ao instituir sanções administrativas para coibir </w:t>
      </w:r>
      <w:r w:rsidR="0049286E">
        <w:rPr>
          <w:rFonts w:ascii="Courier New" w:hAnsi="Courier New" w:cs="Courier New"/>
          <w:sz w:val="22"/>
          <w:szCs w:val="22"/>
        </w:rPr>
        <w:t>o racismo</w:t>
      </w:r>
      <w:r w:rsidRPr="00010ED7">
        <w:rPr>
          <w:rFonts w:ascii="Courier New" w:hAnsi="Courier New" w:cs="Courier New"/>
          <w:sz w:val="22"/>
          <w:szCs w:val="22"/>
        </w:rPr>
        <w:t>, o Município de Mogi Mirim exerce sua competência constitucional, inexistindo qualquer conflito com a legislação federal ou estadual, mas sim uma harmoniosa suplementação voltada à realidade local.</w:t>
      </w:r>
    </w:p>
    <w:p w:rsidR="006D0B82" w:rsidP="006D0B82" w14:paraId="05A4B29E" w14:textId="16EE2885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319F2">
        <w:rPr>
          <w:rFonts w:ascii="Courier New" w:hAnsi="Courier New" w:cs="Courier New"/>
          <w:sz w:val="22"/>
          <w:szCs w:val="22"/>
        </w:rPr>
        <w:t xml:space="preserve">Até porque, </w:t>
      </w:r>
      <w:r w:rsidRPr="009319F2">
        <w:rPr>
          <w:rFonts w:ascii="Courier New" w:hAnsi="Courier New" w:cs="Courier New"/>
          <w:b/>
          <w:bCs/>
          <w:sz w:val="22"/>
          <w:szCs w:val="22"/>
        </w:rPr>
        <w:t>a presente propositura não cria qualquer nova atribuição ou órgão administrativo</w:t>
      </w:r>
      <w:r w:rsidRPr="009319F2">
        <w:rPr>
          <w:rFonts w:ascii="Courier New" w:hAnsi="Courier New" w:cs="Courier New"/>
          <w:sz w:val="22"/>
          <w:szCs w:val="22"/>
        </w:rPr>
        <w:t xml:space="preserve">, o que afasta qualquer alegação de vício de iniciativa ou violação à reserva de administração. </w:t>
      </w:r>
      <w:r w:rsidRPr="009319F2">
        <w:rPr>
          <w:rFonts w:ascii="Courier New" w:hAnsi="Courier New" w:cs="Courier New"/>
          <w:b/>
          <w:bCs/>
          <w:sz w:val="22"/>
          <w:szCs w:val="22"/>
        </w:rPr>
        <w:t>O projeto utiliza-se da estrutura de fiscalização e dos canais de denúncia já existentes</w:t>
      </w:r>
      <w:r w:rsidRPr="009319F2">
        <w:rPr>
          <w:rFonts w:ascii="Courier New" w:hAnsi="Courier New" w:cs="Courier New"/>
          <w:sz w:val="22"/>
          <w:szCs w:val="22"/>
        </w:rPr>
        <w:t xml:space="preserve"> no Município, como o portal oficial (Central de Atendimento </w:t>
      </w:r>
      <w:r w:rsidRPr="009319F2">
        <w:rPr>
          <w:rFonts w:ascii="Courier New" w:hAnsi="Courier New" w:cs="Courier New"/>
          <w:sz w:val="22"/>
          <w:szCs w:val="22"/>
        </w:rPr>
        <w:t>ao Cidadão: Denúncias)</w:t>
      </w:r>
      <w:r>
        <w:rPr>
          <w:rStyle w:val="FootnoteReference"/>
          <w:rFonts w:ascii="Courier New" w:hAnsi="Courier New" w:cs="Courier New"/>
          <w:sz w:val="22"/>
          <w:szCs w:val="22"/>
        </w:rPr>
        <w:footnoteReference w:id="2"/>
      </w:r>
      <w:r w:rsidRPr="009319F2">
        <w:rPr>
          <w:rFonts w:ascii="Courier New" w:hAnsi="Courier New" w:cs="Courier New"/>
          <w:sz w:val="22"/>
          <w:szCs w:val="22"/>
        </w:rPr>
        <w:t>, limitando-se a tipificar as condutas passíveis de sanção administrativa no âmbito do interesse local.</w:t>
      </w:r>
    </w:p>
    <w:p w:rsidR="0049286E" w:rsidRPr="009319F2" w:rsidP="0049286E" w14:paraId="598B799A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319F2">
        <w:rPr>
          <w:rFonts w:ascii="Courier New" w:hAnsi="Courier New" w:cs="Courier New"/>
          <w:sz w:val="22"/>
          <w:szCs w:val="22"/>
        </w:rPr>
        <w:t>Também, a gradação das penalidades e a previsão expressa do contraditório e da ampla defesa asseguram a observância do devido processo legal (</w:t>
      </w:r>
      <w:r w:rsidRPr="009319F2">
        <w:rPr>
          <w:rFonts w:ascii="Courier New" w:hAnsi="Courier New" w:cs="Courier New"/>
          <w:i/>
          <w:iCs/>
          <w:sz w:val="22"/>
          <w:szCs w:val="22"/>
        </w:rPr>
        <w:t>due process of law</w:t>
      </w:r>
      <w:r w:rsidRPr="009319F2">
        <w:rPr>
          <w:rFonts w:ascii="Courier New" w:hAnsi="Courier New" w:cs="Courier New"/>
          <w:sz w:val="22"/>
          <w:szCs w:val="22"/>
        </w:rPr>
        <w:t xml:space="preserve">), evitando arbitrariedades administrativas. Então, a estrutura sancionatória proposta, que abrange desde a advertência até a cassação de alvarás de funcionamento, encontra-se devidamente balizada pelo </w:t>
      </w:r>
      <w:r w:rsidRPr="009319F2">
        <w:rPr>
          <w:rFonts w:ascii="Courier New" w:hAnsi="Courier New" w:cs="Courier New"/>
          <w:b/>
          <w:bCs/>
          <w:sz w:val="22"/>
          <w:szCs w:val="22"/>
        </w:rPr>
        <w:t>Princípio da Proporcionalidade</w:t>
      </w:r>
      <w:r w:rsidRPr="009319F2">
        <w:rPr>
          <w:rFonts w:ascii="Courier New" w:hAnsi="Courier New" w:cs="Courier New"/>
          <w:sz w:val="22"/>
          <w:szCs w:val="22"/>
        </w:rPr>
        <w:t xml:space="preserve"> e pelo </w:t>
      </w:r>
      <w:r w:rsidRPr="009319F2">
        <w:rPr>
          <w:rFonts w:ascii="Courier New" w:hAnsi="Courier New" w:cs="Courier New"/>
          <w:b/>
          <w:bCs/>
          <w:sz w:val="22"/>
          <w:szCs w:val="22"/>
        </w:rPr>
        <w:t>Princípio da Razoabilidade</w:t>
      </w:r>
      <w:r w:rsidRPr="009319F2">
        <w:rPr>
          <w:rFonts w:ascii="Courier New" w:hAnsi="Courier New" w:cs="Courier New"/>
          <w:sz w:val="22"/>
          <w:szCs w:val="22"/>
        </w:rPr>
        <w:t>, assegurando que a penalidade seja adequada à gravidade da infração e à capacidade econômica do infrator.</w:t>
      </w:r>
    </w:p>
    <w:p w:rsidR="0049286E" w:rsidRPr="009319F2" w:rsidP="0049286E" w14:paraId="56C5016E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319F2">
        <w:rPr>
          <w:rFonts w:ascii="Courier New" w:hAnsi="Courier New" w:cs="Courier New"/>
          <w:sz w:val="22"/>
          <w:szCs w:val="22"/>
        </w:rPr>
        <w:t xml:space="preserve">Aplica-se aqui o postulado </w:t>
      </w:r>
      <w:r w:rsidRPr="009319F2">
        <w:rPr>
          <w:rFonts w:ascii="Courier New" w:hAnsi="Courier New" w:cs="Courier New"/>
          <w:i/>
          <w:iCs/>
          <w:sz w:val="22"/>
          <w:szCs w:val="22"/>
        </w:rPr>
        <w:t>suum cuique tribuere</w:t>
      </w:r>
      <w:r w:rsidRPr="009319F2">
        <w:rPr>
          <w:rFonts w:ascii="Courier New" w:hAnsi="Courier New" w:cs="Courier New"/>
          <w:sz w:val="22"/>
          <w:szCs w:val="22"/>
        </w:rPr>
        <w:t xml:space="preserve">, que significa "dar a cada um o que é seu", de modo que o rigor da lei recaia sobre aqueles que utilizam da livre iniciativa para perpetuar práticas segregacionistas, ferindo o </w:t>
      </w:r>
      <w:r w:rsidRPr="009319F2">
        <w:rPr>
          <w:rFonts w:ascii="Courier New" w:hAnsi="Courier New" w:cs="Courier New"/>
          <w:b/>
          <w:bCs/>
          <w:sz w:val="22"/>
          <w:szCs w:val="22"/>
        </w:rPr>
        <w:t>Princípio da Função Social da Propriedade e da Empresa</w:t>
      </w:r>
      <w:r w:rsidRPr="009319F2">
        <w:rPr>
          <w:rFonts w:ascii="Courier New" w:hAnsi="Courier New" w:cs="Courier New"/>
          <w:sz w:val="22"/>
          <w:szCs w:val="22"/>
        </w:rPr>
        <w:t>.</w:t>
      </w:r>
    </w:p>
    <w:p w:rsidR="0049286E" w:rsidRPr="009319F2" w:rsidP="0049286E" w14:paraId="5ED4B5C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319F2">
        <w:rPr>
          <w:rFonts w:ascii="Courier New" w:hAnsi="Courier New" w:cs="Courier New"/>
          <w:sz w:val="22"/>
          <w:szCs w:val="22"/>
        </w:rPr>
        <w:t xml:space="preserve">Ao prever a gradação das multas e a possibilidade de elevação dos valores em razão do porte do estabelecimento, o projeto busca evitar que a sanção se torne inócua, respeitando o caráter pedagógico e punitivo da norma administrativa. O rito procedimental estabelecido garante o </w:t>
      </w:r>
      <w:r w:rsidRPr="009319F2">
        <w:rPr>
          <w:rFonts w:ascii="Courier New" w:hAnsi="Courier New" w:cs="Courier New"/>
          <w:b/>
          <w:bCs/>
          <w:sz w:val="22"/>
          <w:szCs w:val="22"/>
        </w:rPr>
        <w:t>Princípio do Contraditório e da Ampla Defesa</w:t>
      </w:r>
      <w:r w:rsidRPr="009319F2">
        <w:rPr>
          <w:rFonts w:ascii="Courier New" w:hAnsi="Courier New" w:cs="Courier New"/>
          <w:sz w:val="22"/>
          <w:szCs w:val="22"/>
        </w:rPr>
        <w:t>, assegurando que a aplicação da lei não se desvie da legalidade estrita e do devido processo legal.</w:t>
      </w:r>
    </w:p>
    <w:p w:rsidR="0049286E" w:rsidRPr="009319F2" w:rsidP="0049286E" w14:paraId="214F2EF9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319F2">
        <w:rPr>
          <w:rFonts w:ascii="Courier New" w:hAnsi="Courier New" w:cs="Courier New"/>
          <w:sz w:val="22"/>
          <w:szCs w:val="22"/>
        </w:rPr>
        <w:t>Ora, a presente lei não busca apenas punir, mas sim educar e transformar a realidade social de Mogi Mirim, alinhando o município às melhores práticas de direitos humanos</w:t>
      </w:r>
      <w:r>
        <w:rPr>
          <w:rFonts w:ascii="Courier New" w:hAnsi="Courier New" w:cs="Courier New"/>
          <w:sz w:val="22"/>
          <w:szCs w:val="22"/>
        </w:rPr>
        <w:t>.</w:t>
      </w:r>
    </w:p>
    <w:p w:rsidR="004855B8" w:rsidP="006D0B82" w14:paraId="4B8CF95D" w14:textId="3259C0EA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319F2">
        <w:rPr>
          <w:rFonts w:ascii="Courier New" w:hAnsi="Courier New" w:cs="Courier New"/>
          <w:sz w:val="22"/>
          <w:szCs w:val="22"/>
        </w:rPr>
        <w:t>Em resumo:</w:t>
      </w:r>
    </w:p>
    <w:p w:rsidR="000D5AF5" w:rsidRPr="009319F2" w:rsidP="006D0B82" w14:paraId="164F2AA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4855B8" w:rsidRPr="009319F2" w:rsidP="004855B8" w14:paraId="66966EEF" w14:textId="59906ABB">
      <w:pPr>
        <w:pStyle w:val="ListParagraph"/>
        <w:numPr>
          <w:ilvl w:val="0"/>
          <w:numId w:val="9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pacing w:before="120" w:after="120" w:line="276" w:lineRule="auto"/>
        <w:ind w:left="709" w:right="424" w:hanging="284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9319F2">
        <w:rPr>
          <w:rFonts w:ascii="Courier New" w:hAnsi="Courier New" w:cs="Courier New"/>
          <w:b/>
          <w:bCs/>
          <w:kern w:val="3"/>
          <w:sz w:val="22"/>
          <w:szCs w:val="22"/>
        </w:rPr>
        <w:t>Não há vício de iniciativa:</w:t>
      </w:r>
      <w:r w:rsidRPr="009319F2">
        <w:rPr>
          <w:rFonts w:ascii="Courier New" w:hAnsi="Courier New" w:cs="Courier New"/>
          <w:kern w:val="3"/>
          <w:sz w:val="22"/>
          <w:szCs w:val="22"/>
        </w:rPr>
        <w:t xml:space="preserve"> O projeto não cria novos órgãos, não altera o regime jurídico de servidores e não impõe despesas obrigatórias imediatas que exijam dotação orçamentária específica para sua criação;</w:t>
      </w:r>
    </w:p>
    <w:p w:rsidR="004855B8" w:rsidP="004855B8" w14:paraId="342AB20C" w14:textId="77777777">
      <w:pPr>
        <w:ind w:right="424"/>
        <w:jc w:val="both"/>
        <w:rPr>
          <w:rFonts w:ascii="Courier New" w:hAnsi="Courier New" w:cs="Courier New"/>
          <w:sz w:val="8"/>
          <w:szCs w:val="8"/>
        </w:rPr>
      </w:pPr>
    </w:p>
    <w:p w:rsidR="000D5AF5" w:rsidP="004855B8" w14:paraId="795D08C5" w14:textId="77777777">
      <w:pPr>
        <w:ind w:right="424"/>
        <w:jc w:val="both"/>
        <w:rPr>
          <w:rFonts w:ascii="Courier New" w:hAnsi="Courier New" w:cs="Courier New"/>
          <w:sz w:val="8"/>
          <w:szCs w:val="8"/>
        </w:rPr>
      </w:pPr>
    </w:p>
    <w:p w:rsidR="000D5AF5" w:rsidP="004855B8" w14:paraId="1BBC04DF" w14:textId="77777777">
      <w:pPr>
        <w:ind w:right="424"/>
        <w:jc w:val="both"/>
        <w:rPr>
          <w:rFonts w:ascii="Courier New" w:hAnsi="Courier New" w:cs="Courier New"/>
          <w:sz w:val="8"/>
          <w:szCs w:val="8"/>
        </w:rPr>
      </w:pPr>
    </w:p>
    <w:p w:rsidR="004855B8" w:rsidRPr="009319F2" w:rsidP="004855B8" w14:paraId="64FD4D6D" w14:textId="731C2EE9">
      <w:pPr>
        <w:pStyle w:val="ListParagraph"/>
        <w:numPr>
          <w:ilvl w:val="0"/>
          <w:numId w:val="9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pacing w:before="120" w:after="120" w:line="276" w:lineRule="auto"/>
        <w:ind w:left="709" w:right="424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9319F2">
        <w:rPr>
          <w:rFonts w:ascii="Courier New" w:hAnsi="Courier New" w:cs="Courier New"/>
          <w:b/>
          <w:bCs/>
          <w:kern w:val="3"/>
          <w:sz w:val="22"/>
          <w:szCs w:val="22"/>
        </w:rPr>
        <w:t>Não há vício de competência material:</w:t>
      </w:r>
      <w:r w:rsidRPr="009319F2">
        <w:rPr>
          <w:rFonts w:ascii="Courier New" w:hAnsi="Courier New" w:cs="Courier New"/>
          <w:sz w:val="22"/>
          <w:szCs w:val="22"/>
        </w:rPr>
        <w:t xml:space="preserve"> </w:t>
      </w:r>
      <w:r w:rsidRPr="009319F2">
        <w:rPr>
          <w:rFonts w:ascii="Courier New" w:hAnsi="Courier New" w:cs="Courier New"/>
          <w:kern w:val="3"/>
          <w:sz w:val="22"/>
          <w:szCs w:val="22"/>
        </w:rPr>
        <w:t>O Município tem competência para legislar sobre assuntos de interesse local (Art. 30, I, CF) e exercer o poder de polícia administrativa sobre estabelecimentos comerciais e posturas municipais;</w:t>
      </w:r>
    </w:p>
    <w:p w:rsidR="004855B8" w:rsidRPr="009319F2" w:rsidP="004855B8" w14:paraId="64902AFB" w14:textId="77777777">
      <w:pPr>
        <w:jc w:val="both"/>
        <w:rPr>
          <w:rFonts w:ascii="Courier New" w:hAnsi="Courier New" w:cs="Courier New"/>
          <w:sz w:val="8"/>
          <w:szCs w:val="8"/>
        </w:rPr>
      </w:pPr>
    </w:p>
    <w:p w:rsidR="004855B8" w:rsidRPr="009319F2" w:rsidP="004855B8" w14:paraId="09CDDDF7" w14:textId="1E9CA70B">
      <w:pPr>
        <w:pStyle w:val="ListParagraph"/>
        <w:numPr>
          <w:ilvl w:val="0"/>
          <w:numId w:val="9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pacing w:before="120" w:after="120" w:line="276" w:lineRule="auto"/>
        <w:ind w:left="709" w:right="424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9319F2">
        <w:rPr>
          <w:rFonts w:ascii="Courier New" w:hAnsi="Courier New" w:cs="Courier New"/>
          <w:b/>
          <w:bCs/>
          <w:kern w:val="3"/>
          <w:sz w:val="22"/>
          <w:szCs w:val="22"/>
        </w:rPr>
        <w:t>Não há vício de procedimento</w:t>
      </w:r>
      <w:r w:rsidRPr="009319F2">
        <w:rPr>
          <w:rFonts w:ascii="Courier New" w:hAnsi="Courier New" w:cs="Courier New"/>
          <w:b/>
          <w:bCs/>
          <w:sz w:val="22"/>
          <w:szCs w:val="22"/>
        </w:rPr>
        <w:t>:</w:t>
      </w:r>
      <w:r w:rsidRPr="009319F2">
        <w:rPr>
          <w:rFonts w:ascii="Courier New" w:hAnsi="Courier New" w:cs="Courier New"/>
          <w:sz w:val="22"/>
          <w:szCs w:val="22"/>
        </w:rPr>
        <w:t xml:space="preserve"> </w:t>
      </w:r>
      <w:r w:rsidRPr="009319F2">
        <w:rPr>
          <w:rFonts w:ascii="Courier New" w:hAnsi="Courier New" w:cs="Courier New"/>
          <w:kern w:val="3"/>
          <w:sz w:val="22"/>
          <w:szCs w:val="22"/>
        </w:rPr>
        <w:t>Garantir o sigilo é uma proteção de direitos fundamentais, o que é competência legislativa, enquanto organizar o fluxo de papéis seria competência do Executivo.</w:t>
      </w:r>
    </w:p>
    <w:p w:rsidR="000D5AF5" w:rsidP="006D0B82" w14:paraId="65D34C7A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6D0B82" w:rsidRPr="009319F2" w:rsidP="006D0B82" w14:paraId="2E7203A9" w14:textId="171398A2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D0B82">
        <w:rPr>
          <w:rFonts w:ascii="Courier New" w:hAnsi="Courier New" w:cs="Courier New"/>
          <w:sz w:val="22"/>
          <w:szCs w:val="22"/>
        </w:rPr>
        <w:t xml:space="preserve">Em suma, a proposição é um exemplo de exercício legítimo da função legislativa, pautada pela </w:t>
      </w:r>
      <w:r w:rsidRPr="006D0B82">
        <w:rPr>
          <w:rFonts w:ascii="Courier New" w:hAnsi="Courier New" w:cs="Courier New"/>
          <w:b/>
          <w:bCs/>
          <w:sz w:val="22"/>
          <w:szCs w:val="22"/>
        </w:rPr>
        <w:t>estrita observância dos precedentes vinculantes</w:t>
      </w:r>
      <w:r w:rsidRPr="006D0B82">
        <w:rPr>
          <w:rFonts w:ascii="Courier New" w:hAnsi="Courier New" w:cs="Courier New"/>
          <w:sz w:val="22"/>
          <w:szCs w:val="22"/>
        </w:rPr>
        <w:t xml:space="preserve"> e pela harmonia entre os Poderes.</w:t>
      </w:r>
    </w:p>
    <w:p w:rsidR="006D0B82" w:rsidRPr="006D0B82" w:rsidP="006D0B82" w14:paraId="1E25458B" w14:textId="47E16F27">
      <w:pPr>
        <w:spacing w:before="120" w:after="120" w:line="360" w:lineRule="auto"/>
        <w:ind w:firstLine="567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6D0B82">
        <w:rPr>
          <w:rFonts w:ascii="Courier New" w:hAnsi="Courier New" w:cs="Courier New"/>
          <w:b/>
          <w:bCs/>
          <w:sz w:val="22"/>
          <w:szCs w:val="22"/>
        </w:rPr>
        <w:t>A ausência de vício é, portanto, uma constatação jurídica objetiva, amparada na tese de que o Legislativo pode e deve atuar na vanguarda da proteção dos direitos humanos, estabelecendo normas de conduta e sanções que garantam a dignidade de todos os munícipes, sem que isso signifique qualquer intromissão na gerência cotidiana da máquina pública.</w:t>
      </w:r>
    </w:p>
    <w:p w:rsidR="004855B8" w:rsidRPr="009319F2" w:rsidP="004855B8" w14:paraId="21C207CC" w14:textId="0D251150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319F2">
        <w:rPr>
          <w:rFonts w:ascii="Courier New" w:hAnsi="Courier New" w:cs="Courier New"/>
          <w:sz w:val="22"/>
          <w:szCs w:val="22"/>
        </w:rPr>
        <w:t>Diante do exposto, e com fulcro na jurisprudência dos Tribunais Superiores e na melhor doutrina administrativista, submete-se este projeto à apreciação dos nobres pares, certo de que sua aprovação representará um marco histórico na defesa da cidadania e da igualdade em nossa cidade.</w:t>
      </w:r>
    </w:p>
    <w:p w:rsidR="00356057" w:rsidRPr="00CF31AA" w:rsidP="00356057" w14:paraId="0520EECA" w14:textId="7517834E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319F2">
        <w:rPr>
          <w:rFonts w:ascii="Courier New" w:hAnsi="Courier New" w:cs="Courier New"/>
          <w:sz w:val="22"/>
          <w:szCs w:val="22"/>
        </w:rPr>
        <w:t>Contamos, assim, com o apoio dos nobres pares para a aprovação desta importante matéria.</w:t>
      </w:r>
    </w:p>
    <w:sectPr w:rsidSect="002D25FF">
      <w:headerReference w:type="default" r:id="rId7"/>
      <w:footerReference w:type="default" r:id="rId8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10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10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61748C" w14:paraId="5DE807E7" w14:textId="77777777">
      <w:r>
        <w:separator/>
      </w:r>
    </w:p>
  </w:footnote>
  <w:footnote w:type="continuationSeparator" w:id="1">
    <w:p w:rsidR="0061748C" w14:paraId="4D4FE5C3" w14:textId="77777777">
      <w:r>
        <w:continuationSeparator/>
      </w:r>
    </w:p>
  </w:footnote>
  <w:footnote w:id="2">
    <w:p w:rsidR="006D0B82" w:rsidRPr="009319F2" w14:paraId="0EA874F1" w14:textId="14D185E4">
      <w:pPr>
        <w:pStyle w:val="FootnoteText"/>
        <w:rPr>
          <w:rFonts w:ascii="Courier New" w:hAnsi="Courier New" w:cs="Courier New"/>
          <w:sz w:val="18"/>
          <w:szCs w:val="18"/>
        </w:rPr>
      </w:pPr>
      <w:r w:rsidRPr="009319F2">
        <w:rPr>
          <w:rStyle w:val="FootnoteReference"/>
          <w:rFonts w:ascii="Courier New" w:hAnsi="Courier New" w:cs="Courier New"/>
          <w:sz w:val="18"/>
          <w:szCs w:val="18"/>
        </w:rPr>
        <w:footnoteRef/>
      </w:r>
      <w:r w:rsidRPr="009319F2">
        <w:rPr>
          <w:rFonts w:ascii="Courier New" w:hAnsi="Courier New" w:cs="Courier New"/>
          <w:sz w:val="18"/>
          <w:szCs w:val="18"/>
        </w:rPr>
        <w:t xml:space="preserve"> </w:t>
      </w:r>
      <w:hyperlink r:id="rId1" w:history="1">
        <w:r w:rsidRPr="009319F2">
          <w:rPr>
            <w:rStyle w:val="Hyperlink"/>
            <w:rFonts w:ascii="Courier New" w:hAnsi="Courier New" w:cs="Courier New"/>
            <w:color w:val="auto"/>
            <w:sz w:val="18"/>
            <w:szCs w:val="18"/>
            <w:u w:val="none"/>
          </w:rPr>
          <w:t>https://bit.ly/4vKDyhs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581084536" name="Imagem 58108453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354765"/>
    <w:multiLevelType w:val="multilevel"/>
    <w:tmpl w:val="485E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326A6"/>
    <w:multiLevelType w:val="hybridMultilevel"/>
    <w:tmpl w:val="B99C2BDA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3927CD"/>
    <w:multiLevelType w:val="multilevel"/>
    <w:tmpl w:val="23DC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172849"/>
    <w:multiLevelType w:val="hybridMultilevel"/>
    <w:tmpl w:val="7CAAE6C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10ED7"/>
    <w:rsid w:val="000273D7"/>
    <w:rsid w:val="00031FEB"/>
    <w:rsid w:val="00037523"/>
    <w:rsid w:val="000401AF"/>
    <w:rsid w:val="000428DB"/>
    <w:rsid w:val="00050777"/>
    <w:rsid w:val="00056D9C"/>
    <w:rsid w:val="00083F11"/>
    <w:rsid w:val="000A1D47"/>
    <w:rsid w:val="000A702D"/>
    <w:rsid w:val="000B4EDA"/>
    <w:rsid w:val="000B5735"/>
    <w:rsid w:val="000D5AF5"/>
    <w:rsid w:val="000E658D"/>
    <w:rsid w:val="000E6B94"/>
    <w:rsid w:val="000F672F"/>
    <w:rsid w:val="00105020"/>
    <w:rsid w:val="00106142"/>
    <w:rsid w:val="00124163"/>
    <w:rsid w:val="00125DD4"/>
    <w:rsid w:val="001277C1"/>
    <w:rsid w:val="00151BB0"/>
    <w:rsid w:val="00153665"/>
    <w:rsid w:val="00156CD3"/>
    <w:rsid w:val="00156E23"/>
    <w:rsid w:val="001610A9"/>
    <w:rsid w:val="00176E7E"/>
    <w:rsid w:val="00182771"/>
    <w:rsid w:val="00183AF0"/>
    <w:rsid w:val="001949B0"/>
    <w:rsid w:val="001959EF"/>
    <w:rsid w:val="001B118E"/>
    <w:rsid w:val="001B42BA"/>
    <w:rsid w:val="001F2029"/>
    <w:rsid w:val="00200DE1"/>
    <w:rsid w:val="00200F1C"/>
    <w:rsid w:val="00225A8E"/>
    <w:rsid w:val="00225F21"/>
    <w:rsid w:val="00241452"/>
    <w:rsid w:val="0024425A"/>
    <w:rsid w:val="00245209"/>
    <w:rsid w:val="00257241"/>
    <w:rsid w:val="002713F0"/>
    <w:rsid w:val="0027575E"/>
    <w:rsid w:val="00296637"/>
    <w:rsid w:val="00296EA6"/>
    <w:rsid w:val="002A3D15"/>
    <w:rsid w:val="002C14C0"/>
    <w:rsid w:val="002C4498"/>
    <w:rsid w:val="002D25FF"/>
    <w:rsid w:val="002D2C82"/>
    <w:rsid w:val="002D68CE"/>
    <w:rsid w:val="002F76C7"/>
    <w:rsid w:val="00307AFD"/>
    <w:rsid w:val="003226F4"/>
    <w:rsid w:val="00327030"/>
    <w:rsid w:val="003274BA"/>
    <w:rsid w:val="00332D04"/>
    <w:rsid w:val="003364BB"/>
    <w:rsid w:val="0035370A"/>
    <w:rsid w:val="00355277"/>
    <w:rsid w:val="00356057"/>
    <w:rsid w:val="00365AB2"/>
    <w:rsid w:val="00374AF7"/>
    <w:rsid w:val="00386202"/>
    <w:rsid w:val="00387A98"/>
    <w:rsid w:val="003B3AA3"/>
    <w:rsid w:val="003E0416"/>
    <w:rsid w:val="003E5E39"/>
    <w:rsid w:val="003F09AD"/>
    <w:rsid w:val="004002FA"/>
    <w:rsid w:val="00401038"/>
    <w:rsid w:val="00402140"/>
    <w:rsid w:val="00426E1A"/>
    <w:rsid w:val="0044749E"/>
    <w:rsid w:val="00452524"/>
    <w:rsid w:val="004622A3"/>
    <w:rsid w:val="00466795"/>
    <w:rsid w:val="00481B75"/>
    <w:rsid w:val="004855B8"/>
    <w:rsid w:val="00491FA2"/>
    <w:rsid w:val="0049286E"/>
    <w:rsid w:val="004C4CD8"/>
    <w:rsid w:val="004C7ED8"/>
    <w:rsid w:val="004D0063"/>
    <w:rsid w:val="004E025A"/>
    <w:rsid w:val="004E4ADA"/>
    <w:rsid w:val="004E53D9"/>
    <w:rsid w:val="004E6D12"/>
    <w:rsid w:val="004F1BCE"/>
    <w:rsid w:val="004F7A40"/>
    <w:rsid w:val="00507EC7"/>
    <w:rsid w:val="00510DC1"/>
    <w:rsid w:val="00521BE4"/>
    <w:rsid w:val="00537FEA"/>
    <w:rsid w:val="00540039"/>
    <w:rsid w:val="00564B9E"/>
    <w:rsid w:val="0057381F"/>
    <w:rsid w:val="0059377F"/>
    <w:rsid w:val="005A6A9E"/>
    <w:rsid w:val="005B3697"/>
    <w:rsid w:val="005D014E"/>
    <w:rsid w:val="005D1A64"/>
    <w:rsid w:val="005D30C2"/>
    <w:rsid w:val="005E0B95"/>
    <w:rsid w:val="005E33D2"/>
    <w:rsid w:val="005F4015"/>
    <w:rsid w:val="005F4D88"/>
    <w:rsid w:val="00605473"/>
    <w:rsid w:val="006165C7"/>
    <w:rsid w:val="0061748C"/>
    <w:rsid w:val="006267C8"/>
    <w:rsid w:val="006319D1"/>
    <w:rsid w:val="00634822"/>
    <w:rsid w:val="00634D61"/>
    <w:rsid w:val="00657DB6"/>
    <w:rsid w:val="0066388F"/>
    <w:rsid w:val="0068590A"/>
    <w:rsid w:val="006B2CD0"/>
    <w:rsid w:val="006B701B"/>
    <w:rsid w:val="006C3627"/>
    <w:rsid w:val="006C51EA"/>
    <w:rsid w:val="006D01AE"/>
    <w:rsid w:val="006D0B82"/>
    <w:rsid w:val="006D1C96"/>
    <w:rsid w:val="006D31CD"/>
    <w:rsid w:val="006D56EE"/>
    <w:rsid w:val="006E31FD"/>
    <w:rsid w:val="006E7EED"/>
    <w:rsid w:val="006F022C"/>
    <w:rsid w:val="006F1586"/>
    <w:rsid w:val="006F3588"/>
    <w:rsid w:val="00704898"/>
    <w:rsid w:val="00720772"/>
    <w:rsid w:val="007214E8"/>
    <w:rsid w:val="007256BA"/>
    <w:rsid w:val="00727359"/>
    <w:rsid w:val="00744EB9"/>
    <w:rsid w:val="00744EFF"/>
    <w:rsid w:val="00747418"/>
    <w:rsid w:val="007571D2"/>
    <w:rsid w:val="0078781A"/>
    <w:rsid w:val="00792F39"/>
    <w:rsid w:val="00793BAB"/>
    <w:rsid w:val="007A3234"/>
    <w:rsid w:val="007A702D"/>
    <w:rsid w:val="007C7F52"/>
    <w:rsid w:val="007E3DC3"/>
    <w:rsid w:val="007F5BB3"/>
    <w:rsid w:val="007F648B"/>
    <w:rsid w:val="008060C7"/>
    <w:rsid w:val="00806639"/>
    <w:rsid w:val="00815F08"/>
    <w:rsid w:val="00826BB5"/>
    <w:rsid w:val="0084452E"/>
    <w:rsid w:val="008844E4"/>
    <w:rsid w:val="0089705A"/>
    <w:rsid w:val="008A7123"/>
    <w:rsid w:val="008C1B9C"/>
    <w:rsid w:val="008C2FCC"/>
    <w:rsid w:val="008C42BB"/>
    <w:rsid w:val="008D10B2"/>
    <w:rsid w:val="008E2705"/>
    <w:rsid w:val="008E45EA"/>
    <w:rsid w:val="008E76E0"/>
    <w:rsid w:val="008F5E5D"/>
    <w:rsid w:val="00923162"/>
    <w:rsid w:val="009319F2"/>
    <w:rsid w:val="009367BE"/>
    <w:rsid w:val="0094153C"/>
    <w:rsid w:val="00954EDC"/>
    <w:rsid w:val="00962D1C"/>
    <w:rsid w:val="00986774"/>
    <w:rsid w:val="00991752"/>
    <w:rsid w:val="009974FC"/>
    <w:rsid w:val="009A34E3"/>
    <w:rsid w:val="009B5BE4"/>
    <w:rsid w:val="009F6628"/>
    <w:rsid w:val="00A232FD"/>
    <w:rsid w:val="00A23C0E"/>
    <w:rsid w:val="00A26F7F"/>
    <w:rsid w:val="00A331D9"/>
    <w:rsid w:val="00A442EC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B55C9"/>
    <w:rsid w:val="00AC39E3"/>
    <w:rsid w:val="00AC4BBE"/>
    <w:rsid w:val="00AD38EB"/>
    <w:rsid w:val="00AD4535"/>
    <w:rsid w:val="00AE2806"/>
    <w:rsid w:val="00AE554E"/>
    <w:rsid w:val="00AE6E36"/>
    <w:rsid w:val="00B04830"/>
    <w:rsid w:val="00B11CFB"/>
    <w:rsid w:val="00B1217C"/>
    <w:rsid w:val="00B24068"/>
    <w:rsid w:val="00B244CB"/>
    <w:rsid w:val="00B30920"/>
    <w:rsid w:val="00B36175"/>
    <w:rsid w:val="00B41012"/>
    <w:rsid w:val="00B561E9"/>
    <w:rsid w:val="00B61FB6"/>
    <w:rsid w:val="00B62CC6"/>
    <w:rsid w:val="00B638BB"/>
    <w:rsid w:val="00B75636"/>
    <w:rsid w:val="00B859E6"/>
    <w:rsid w:val="00B85B25"/>
    <w:rsid w:val="00B90DF4"/>
    <w:rsid w:val="00B97728"/>
    <w:rsid w:val="00BD12F2"/>
    <w:rsid w:val="00BD21C3"/>
    <w:rsid w:val="00BD50B9"/>
    <w:rsid w:val="00BE3319"/>
    <w:rsid w:val="00BE50D2"/>
    <w:rsid w:val="00BF57D9"/>
    <w:rsid w:val="00C04FE4"/>
    <w:rsid w:val="00C07D5F"/>
    <w:rsid w:val="00C211AD"/>
    <w:rsid w:val="00C2517C"/>
    <w:rsid w:val="00C27C97"/>
    <w:rsid w:val="00C31D75"/>
    <w:rsid w:val="00C35098"/>
    <w:rsid w:val="00C372C4"/>
    <w:rsid w:val="00C421B1"/>
    <w:rsid w:val="00C73C43"/>
    <w:rsid w:val="00C95BB4"/>
    <w:rsid w:val="00CA4CE7"/>
    <w:rsid w:val="00CB6A0A"/>
    <w:rsid w:val="00CB7EA3"/>
    <w:rsid w:val="00CC3787"/>
    <w:rsid w:val="00CC385D"/>
    <w:rsid w:val="00CC418B"/>
    <w:rsid w:val="00CD795B"/>
    <w:rsid w:val="00CF31AA"/>
    <w:rsid w:val="00CF5541"/>
    <w:rsid w:val="00D01B37"/>
    <w:rsid w:val="00D168E9"/>
    <w:rsid w:val="00D208C4"/>
    <w:rsid w:val="00D464E5"/>
    <w:rsid w:val="00D550D7"/>
    <w:rsid w:val="00D64727"/>
    <w:rsid w:val="00D706B5"/>
    <w:rsid w:val="00D73096"/>
    <w:rsid w:val="00D80661"/>
    <w:rsid w:val="00D81042"/>
    <w:rsid w:val="00D878CD"/>
    <w:rsid w:val="00DA1EBB"/>
    <w:rsid w:val="00DB3E96"/>
    <w:rsid w:val="00DD1C8A"/>
    <w:rsid w:val="00DD1D31"/>
    <w:rsid w:val="00DD547B"/>
    <w:rsid w:val="00DF249B"/>
    <w:rsid w:val="00E26DB0"/>
    <w:rsid w:val="00E4672A"/>
    <w:rsid w:val="00E46ECB"/>
    <w:rsid w:val="00E52FF0"/>
    <w:rsid w:val="00E66BA2"/>
    <w:rsid w:val="00E96597"/>
    <w:rsid w:val="00EA5CF5"/>
    <w:rsid w:val="00EB5B27"/>
    <w:rsid w:val="00EB727B"/>
    <w:rsid w:val="00EE21B7"/>
    <w:rsid w:val="00EE29C1"/>
    <w:rsid w:val="00EF46EB"/>
    <w:rsid w:val="00F27C26"/>
    <w:rsid w:val="00F41235"/>
    <w:rsid w:val="00F518ED"/>
    <w:rsid w:val="00F554E4"/>
    <w:rsid w:val="00F65A30"/>
    <w:rsid w:val="00F738E2"/>
    <w:rsid w:val="00F87F27"/>
    <w:rsid w:val="00F96803"/>
    <w:rsid w:val="00FA5381"/>
    <w:rsid w:val="00FA5610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9F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76E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76E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07D5F"/>
    <w:pPr>
      <w:suppressAutoHyphens w:val="0"/>
      <w:jc w:val="center"/>
    </w:pPr>
    <w:rPr>
      <w:rFonts w:eastAsiaTheme="minorHAnsi" w:cstheme="minorBidi"/>
      <w:iCs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bit.ly/4vKDyhs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2107</TotalTime>
  <Pages>10</Pages>
  <Words>2892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58</cp:revision>
  <cp:lastPrinted>2026-06-26T17:13:07Z</cp:lastPrinted>
  <dcterms:created xsi:type="dcterms:W3CDTF">2026-01-09T01:35:00Z</dcterms:created>
  <dcterms:modified xsi:type="dcterms:W3CDTF">2026-06-25T15:02:00Z</dcterms:modified>
</cp:coreProperties>
</file>