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7C71" w:rsidP="00563209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7C71">
        <w:rPr>
          <w:rFonts w:ascii="Courier New" w:hAnsi="Courier New" w:cs="Courier New"/>
          <w:b/>
          <w:bCs/>
          <w:kern w:val="3"/>
          <w:sz w:val="24"/>
          <w:szCs w:val="24"/>
        </w:rPr>
        <w:t>Requerimento Nº 318/2026</w:t>
      </w:r>
      <w:r w:rsidRPr="00467C71">
        <w:rPr>
          <w:rFonts w:ascii="Courier New" w:hAnsi="Courier New" w:cs="Courier New"/>
          <w:b/>
          <w:bCs/>
          <w:kern w:val="3"/>
          <w:sz w:val="24"/>
          <w:szCs w:val="24"/>
        </w:rPr>
        <w:t>Requerimento Nº 318/2026</w:t>
      </w:r>
    </w:p>
    <w:p w:rsidR="007E3DC3" w:rsidRPr="00467C71" w:rsidP="00563209" w14:paraId="52B3FF0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467C71" w:rsidP="002D16B7" w14:paraId="5A5B76DB" w14:textId="6FE809B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67C71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467C71" w:rsidR="006404F3">
        <w:rPr>
          <w:rFonts w:ascii="Courier New" w:hAnsi="Courier New" w:cs="Courier New"/>
          <w:b/>
          <w:kern w:val="3"/>
          <w:sz w:val="22"/>
          <w:szCs w:val="22"/>
        </w:rPr>
        <w:t xml:space="preserve">REQUER AO PODER EXECUTIVO MUNICIPAL, ATRAVÉS DA SECRETARIA DE NEGÓCIOS JURÍDICOS E DEMAIS ÓRGÃOS COMPETENTES, INFORMAÇÕES E PROVIDÊNCIAS ACERCA DA PARALISAÇÃO NA FORMALIZAÇÃO DA COMISSÃO DE MORADORES DO LOTEAMENTO SOCIAL "DOMENICO BIANCHI 2" (CHÁCARAS SANTA LUZIA), BEM COMO SOBRE A EXCLUSÃO DOS CIDADÃOS DE BOA-FÉ DAS TRATATIVAS ADMINISTRATIVAS EM DETRIMENTO DA INTERLOCUÇÃO EXCLUSIVA COM OS LOTEADORES INVESTIGADOS CRIMINALMENTE, DIANTE DA EXIGÊNCIA DE </w:t>
      </w:r>
      <w:r w:rsidRPr="00467C71" w:rsidR="006404F3">
        <w:rPr>
          <w:rFonts w:ascii="Courier New" w:hAnsi="Courier New" w:cs="Courier New"/>
          <w:b/>
          <w:kern w:val="3"/>
          <w:sz w:val="22"/>
          <w:szCs w:val="22"/>
        </w:rPr>
        <w:t>ATUACÃO</w:t>
      </w:r>
      <w:r w:rsidRPr="00467C71" w:rsidR="006404F3">
        <w:rPr>
          <w:rFonts w:ascii="Courier New" w:hAnsi="Courier New" w:cs="Courier New"/>
          <w:b/>
          <w:kern w:val="3"/>
          <w:sz w:val="22"/>
          <w:szCs w:val="22"/>
        </w:rPr>
        <w:t xml:space="preserve"> DO </w:t>
      </w:r>
      <w:r w:rsidRPr="00467C71" w:rsidR="006404F3">
        <w:rPr>
          <w:rFonts w:ascii="Courier New" w:hAnsi="Courier New" w:cs="Courier New"/>
          <w:b/>
          <w:kern w:val="3"/>
          <w:sz w:val="22"/>
          <w:szCs w:val="22"/>
        </w:rPr>
        <w:t>GAORP</w:t>
      </w:r>
      <w:r w:rsidRPr="00467C71" w:rsidR="006404F3">
        <w:rPr>
          <w:rFonts w:ascii="Courier New" w:hAnsi="Courier New" w:cs="Courier New"/>
          <w:b/>
          <w:kern w:val="3"/>
          <w:sz w:val="22"/>
          <w:szCs w:val="22"/>
        </w:rPr>
        <w:t>-TJ/SP E CONFORME AS DIRETRIZES FIXADAS PELO SUPREMO TRIBUNAL FEDERAL.</w:t>
      </w:r>
    </w:p>
    <w:p w:rsidR="002D16B7" w:rsidRPr="00467C71" w:rsidP="00D022E8" w14:paraId="03A93A07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67C71" w:rsidP="00D022E8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67C71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67C71" w:rsidP="00D022E8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67C71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67C71" w:rsidP="00D022E8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6404F3" w:rsidRPr="00467C71" w:rsidP="006404F3" w14:paraId="5DC8C815" w14:textId="44C9426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Apresento a V.Exa., com esteio no Art. 152 do Regimento Interno, este Requerimento de Informações e Providências ao Excelentíssimo Senhor Prefeito Municipal, para que, por intermédio da Secretaria de Negócios Jurídicos e demais órgãos competentes, preste esclarecimentos acerca da proteção social e jurídica dispensada aos moradores do loteamento "Domenico Bianchi 2" (Chácaras Santa Luzia), assegurando o estrito cumprimento das diretrizes protetivas fixadas pelo Ministério Público e pelo Poder Judiciário.</w:t>
      </w:r>
    </w:p>
    <w:p w:rsidR="006404F3" w:rsidRPr="00467C71" w:rsidP="006404F3" w14:paraId="34FB3D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Ocorre que a premente necessidade destas informações e providências deitou raízes na manifesta e arbitrária alteração de conduta procedimental por parte da Secretaria de Negócios Jurídicos. Esta Casa de Leis imbuída de seu múnus fiscalizatório e protetivo, exarou intensas atividades por meio dos Requerimentos nº 243/2025, nº 309/2025, nº 372/2025 e nº 403/2025, nos quais restou sobejamente demonstrado que os direitos humanos e as garantias de acolhimento social às pessoas de boa-fé foram gravemente desrespeitados pelos loteadores ilegais, fato que culminou na instauração, pelo Ministério Público, do Procedimento de Investigação Criminal de nº 03430000133/25 para apurar a responsabilidade penal dos loteadores por práticas delitivas e ataques violentos contra o Estado Democrático de Direito.</w:t>
      </w:r>
    </w:p>
    <w:p w:rsidR="006404F3" w:rsidRPr="00467C71" w:rsidP="006404F3" w14:paraId="570C6B6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Por outro lado, em 27 de junho de 2025, após tratativas conjuntas com o Ministério Público de Mogi Mirim, a Secretaria de Negócios Jurídicos e o Prefeito Municipal, alinhou-se a imperiosa necessidade de acionamento do Grupo de Apoio às Ordens de Reintegração de Posse (</w:t>
      </w:r>
      <w:r w:rsidRPr="00467C71">
        <w:rPr>
          <w:rFonts w:ascii="Courier New" w:hAnsi="Courier New" w:cs="Courier New"/>
          <w:sz w:val="22"/>
          <w:szCs w:val="22"/>
        </w:rPr>
        <w:t>GAORP</w:t>
      </w:r>
      <w:r w:rsidRPr="00467C71">
        <w:rPr>
          <w:rFonts w:ascii="Courier New" w:hAnsi="Courier New" w:cs="Courier New"/>
          <w:sz w:val="22"/>
          <w:szCs w:val="22"/>
        </w:rPr>
        <w:t>) do Tribunal de Justiça do Estado de São Paulo (TJ/SP) para capitanear os desdobramentos possessórios e situações análogas, seguindo a jurisprudência vinculante estabelecida pelo Supremo Tribunal Federal.</w:t>
      </w:r>
    </w:p>
    <w:p w:rsidR="006404F3" w:rsidRPr="00467C71" w:rsidP="006404F3" w14:paraId="7AB0B600" w14:textId="1282038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O Requerimento nº 403/2025 formalizou tal diretriz com base na orientação do promotor de justiça e obteve a expressa anuência do Prefeito e da referida Secretaria na ocasião, ensejando a aprovação unânime da matéria por este Plenário.</w:t>
      </w:r>
    </w:p>
    <w:p w:rsidR="006404F3" w:rsidRPr="00467C71" w:rsidP="006404F3" w14:paraId="12C9463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Sendo manifesto o interesse da comunidade, em especial dos cidadãos de boa-fé que vivenciam essa complexa contingência fática, justifica-se a intervenção deste Poder Legislativo para sindicar as razões pelas quais a Secretaria de Negócios Jurídicos, após inúmeras conversas, não encaminhou a formalização da Comissão de Moradores outrora orientada pelo órgão ministerial.</w:t>
      </w:r>
    </w:p>
    <w:p w:rsidR="006404F3" w:rsidRPr="00467C71" w:rsidP="006404F3" w14:paraId="68431F2D" w14:textId="74022EC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 xml:space="preserve">Ao revés, a mencionada pasta avocou para si, de forma centralizada e autocrática, a totalidade das decisões referentes ao loteamento social, suprimindo por completo o diálogo republicano com as famílias afetadas e passando a dialogar exclusivamente com os loteadores, sabidamente os grandes e reais responsáveis pela situação atual dos moradores. Essa postura administrativa desvia-se frontalmente da moralidade pública e viola o postulado geral do direito de que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nemo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auditur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propriam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turpitudinem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allegare</w:t>
      </w:r>
      <w:r w:rsidRPr="00467C71">
        <w:rPr>
          <w:rFonts w:ascii="Courier New" w:hAnsi="Courier New" w:cs="Courier New"/>
          <w:sz w:val="22"/>
          <w:szCs w:val="22"/>
        </w:rPr>
        <w:t xml:space="preserve"> (ninguém pode se beneficiar da própria torpeza), uma vez que o ente público não pode chancelar ou privilegiar a interlocução com os agentes infratores investigados criminalmente em detrimento da população vulnerável. </w:t>
      </w:r>
    </w:p>
    <w:p w:rsidR="006404F3" w:rsidRPr="00467C71" w:rsidP="00A17BCA" w14:paraId="4BFB0D2E" w14:textId="0906580D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 xml:space="preserve">Conforme a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ratio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 legis</w:t>
      </w:r>
      <w:r w:rsidRPr="00467C71">
        <w:rPr>
          <w:rFonts w:ascii="Courier New" w:hAnsi="Courier New" w:cs="Courier New"/>
          <w:sz w:val="22"/>
          <w:szCs w:val="22"/>
        </w:rPr>
        <w:t xml:space="preserve"> das garantias sociais e os objetivos fundamentais da República Federativa do Brasil voltados à erradicação da pobreza e da marginalização (Art. 3º, III, CF), a finalidade da norma protetiva deve sobrepor-se ao formalismo burocrático, exigindo-se transparência e adequação administrativa para salvaguardar o direito social à moradia (Art. 6º, CF).</w:t>
      </w:r>
      <w:r w:rsidR="00467C71">
        <w:rPr>
          <w:rFonts w:ascii="Courier New" w:hAnsi="Courier New" w:cs="Courier New"/>
          <w:sz w:val="22"/>
          <w:szCs w:val="22"/>
        </w:rPr>
        <w:t xml:space="preserve"> </w:t>
      </w:r>
      <w:r w:rsidRPr="00467C71">
        <w:rPr>
          <w:rFonts w:ascii="Courier New" w:hAnsi="Courier New" w:cs="Courier New"/>
          <w:sz w:val="22"/>
          <w:szCs w:val="22"/>
        </w:rPr>
        <w:t xml:space="preserve">Sob o império do axioma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audiatur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 et altera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pars</w:t>
      </w:r>
      <w:r w:rsidRPr="00467C71">
        <w:rPr>
          <w:rFonts w:ascii="Courier New" w:hAnsi="Courier New" w:cs="Courier New"/>
          <w:sz w:val="22"/>
          <w:szCs w:val="22"/>
        </w:rPr>
        <w:t xml:space="preserve"> (ouça-se também a outra parte), é dever inafastável do Executivo restabelecer o contraditório e permitir que os cidadãos de boa-fé acompanhem de perto o andamento de todas as demandas correlatas antes que decisões unilaterais impliquem em severos e desproporcionais prejuízos de ordem material e habitacional. Ademais, em observância ao princípio constitucional da publicidade e ao direito de acesso à informação, combinados com as balizas protetivas da Lei Federal nº 13.465/2017, faz-se imperioso detalhar como a estrutura pública acolhe administrativamente tais demandas.</w:t>
      </w:r>
    </w:p>
    <w:p w:rsidR="00905CE5" w:rsidRPr="00467C71" w:rsidP="00A17BCA" w14:paraId="0AA0BE53" w14:textId="7378536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Diante do exposto, requer-se as informações</w:t>
      </w:r>
      <w:r w:rsidRPr="00467C71" w:rsidR="006404F3">
        <w:rPr>
          <w:rFonts w:ascii="Courier New" w:hAnsi="Courier New" w:cs="Courier New"/>
          <w:sz w:val="22"/>
          <w:szCs w:val="22"/>
        </w:rPr>
        <w:t xml:space="preserve"> </w:t>
      </w:r>
      <w:r w:rsidRPr="00467C71">
        <w:rPr>
          <w:rFonts w:ascii="Courier New" w:hAnsi="Courier New" w:cs="Courier New"/>
          <w:sz w:val="22"/>
          <w:szCs w:val="22"/>
        </w:rPr>
        <w:t>infra expostas:</w:t>
      </w:r>
    </w:p>
    <w:p w:rsidR="00A17BCA" w:rsidRPr="00467C71" w:rsidP="00A17BCA" w14:paraId="03060E11" w14:textId="31FEA91D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Qual o fundamento legal ou justificativa de interesse público utilizada pela Secretaria de Negócios Jurídicos para excluir os moradores de boa-fé do loteamento "Domenico Bianchi 2" do diálogo institucional, tomando decisões de cunho social sem a prévia oitiva ou participação das famílias afetadas?</w:t>
      </w:r>
      <w:r w:rsidRPr="00467C71">
        <w:rPr>
          <w:rFonts w:ascii="Courier New" w:hAnsi="Courier New" w:cs="Courier New"/>
          <w:sz w:val="22"/>
          <w:szCs w:val="22"/>
        </w:rPr>
        <w:t xml:space="preserve"> Ou, se estão sendo ouvidas, existe ata das reuniões? Caso positivo, requer-se o encaminhamento.</w:t>
      </w:r>
    </w:p>
    <w:p w:rsidR="00A17BCA" w:rsidRPr="00467C71" w:rsidP="00A17BCA" w14:paraId="1A565042" w14:textId="77777777">
      <w:pPr>
        <w:spacing w:line="276" w:lineRule="auto"/>
        <w:jc w:val="both"/>
        <w:rPr>
          <w:rFonts w:ascii="Courier New" w:hAnsi="Courier New" w:cs="Courier New"/>
          <w:sz w:val="10"/>
          <w:szCs w:val="10"/>
        </w:rPr>
      </w:pPr>
    </w:p>
    <w:p w:rsidR="00A17BCA" w:rsidRPr="00467C71" w:rsidP="00A17BCA" w14:paraId="7C51C2A6" w14:textId="1BC039AB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Por qual razão a Secretaria de Negócios Jurídicos, após inúmeras tratativas e diante da aprovação unânime do Requerimento nº 403/2025, deixou de formalizar a Comissão de Moradores outrora orientada pelo próprio Ministério Público?</w:t>
      </w:r>
      <w:r w:rsidRPr="00467C71">
        <w:rPr>
          <w:rFonts w:ascii="Courier New" w:hAnsi="Courier New" w:cs="Courier New"/>
          <w:sz w:val="22"/>
          <w:szCs w:val="22"/>
        </w:rPr>
        <w:t xml:space="preserve"> Ou, se existe, requer encaminhamento da Portaria de sua criação ou documento análogo.</w:t>
      </w:r>
    </w:p>
    <w:p w:rsidR="00A17BCA" w:rsidRPr="00467C71" w:rsidP="00A17BCA" w14:paraId="67A566DE" w14:textId="77777777">
      <w:pPr>
        <w:spacing w:line="276" w:lineRule="auto"/>
        <w:ind w:right="566"/>
        <w:rPr>
          <w:rFonts w:ascii="Courier New" w:hAnsi="Courier New" w:cs="Courier New"/>
          <w:sz w:val="10"/>
          <w:szCs w:val="10"/>
        </w:rPr>
      </w:pPr>
    </w:p>
    <w:p w:rsidR="00A17BCA" w:rsidRPr="00467C71" w:rsidP="00A17BCA" w14:paraId="4F68498F" w14:textId="630EEFF7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 xml:space="preserve">Quais medidas concretas e procedimentos administrativos a pasta jurídica e o Poder Executivo adotaram ou pretendem adotar para dar fiel cumprimento à ordem do Ministério Público e às balizas fixadas pelo STF que determinam a necessária atuação do </w:t>
      </w:r>
      <w:r w:rsidRPr="00467C71">
        <w:rPr>
          <w:rFonts w:ascii="Courier New" w:hAnsi="Courier New" w:cs="Courier New"/>
          <w:sz w:val="22"/>
          <w:szCs w:val="22"/>
        </w:rPr>
        <w:t>GAORP</w:t>
      </w:r>
      <w:r w:rsidRPr="00467C71">
        <w:rPr>
          <w:rFonts w:ascii="Courier New" w:hAnsi="Courier New" w:cs="Courier New"/>
          <w:sz w:val="22"/>
          <w:szCs w:val="22"/>
        </w:rPr>
        <w:t>-TJ/SP nos casos de reintegração possessória na localidade?</w:t>
      </w:r>
    </w:p>
    <w:p w:rsidR="00A17BCA" w:rsidRPr="00467C71" w:rsidP="00A17BCA" w14:paraId="6EDAD6E7" w14:textId="77777777">
      <w:pPr>
        <w:spacing w:line="276" w:lineRule="auto"/>
        <w:rPr>
          <w:rFonts w:ascii="Courier New" w:hAnsi="Courier New" w:cs="Courier New"/>
          <w:sz w:val="10"/>
          <w:szCs w:val="10"/>
        </w:rPr>
      </w:pPr>
    </w:p>
    <w:p w:rsidR="00905CE5" w:rsidRPr="00467C71" w:rsidP="00905CE5" w14:paraId="628883AE" w14:textId="662C8CE5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Qual o critério técnico e ético que ampara a conduta da Secretaria de Negócios Jurídicos ao dialogar exclusivamente com os loteadores do empreendimento, preterindo os cidadãos lesados que agiram de boa-fé?</w:t>
      </w:r>
      <w:r w:rsidRPr="00467C71">
        <w:rPr>
          <w:rFonts w:ascii="Courier New" w:hAnsi="Courier New" w:cs="Courier New"/>
          <w:sz w:val="22"/>
          <w:szCs w:val="22"/>
        </w:rPr>
        <w:t xml:space="preserve"> Ou narrado fato não se aplica à realidade?</w:t>
      </w:r>
    </w:p>
    <w:p w:rsidR="00905CE5" w:rsidRPr="00467C71" w:rsidP="00905CE5" w14:paraId="2A309F53" w14:textId="77777777">
      <w:pPr>
        <w:spacing w:line="276" w:lineRule="auto"/>
        <w:ind w:right="566"/>
        <w:rPr>
          <w:rFonts w:ascii="Courier New" w:hAnsi="Courier New" w:cs="Courier New"/>
          <w:sz w:val="10"/>
          <w:szCs w:val="10"/>
        </w:rPr>
      </w:pPr>
    </w:p>
    <w:p w:rsidR="00905CE5" w:rsidRPr="00467C71" w:rsidP="00905CE5" w14:paraId="265D0952" w14:textId="14F4205D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>Quais são as garantias assistenciais, emergenciais e de saúde pública que o Município está oferecendo aos moradores que se encontram residindo nessa área isolada, considerando a absoluta falta fática de condições mínimas de higiene, água potável, energia elétrica e escoamento de esgoto?</w:t>
      </w:r>
    </w:p>
    <w:p w:rsidR="006404F3" w:rsidRPr="00467C71" w:rsidP="00D022E8" w14:paraId="2F2AF19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67C71" w:rsidRPr="00467C71" w:rsidP="00467C71" w14:paraId="5D7F787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 xml:space="preserve">A elucidação de tais critérios e a transparência nos procedimentos relativos à regularização habitacional e à salvaguarda das famílias vulneráveis empolgam a aplicação imediata do princípio da solidariedade social e da dignidade da pessoa humana, assentando-se na premissa de que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interpretabilis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 in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favorem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debilis</w:t>
      </w:r>
      <w:r w:rsidRPr="00467C71">
        <w:rPr>
          <w:rFonts w:ascii="Courier New" w:hAnsi="Courier New" w:cs="Courier New"/>
          <w:sz w:val="22"/>
          <w:szCs w:val="22"/>
        </w:rPr>
        <w:t xml:space="preserve"> (a interpretação deve ser feita em favor do mais vulnerável), de modo que a clareza nestas informações é medida que se impõe para assegurar a plena eficácia das garantias protetivas à entidade familiar, coibindo retrocessos sociais e repelindo qualquer embaraço procedimental que atente contra a moralidade devida aos administrados. </w:t>
      </w:r>
    </w:p>
    <w:p w:rsidR="00467C71" w:rsidRPr="00467C71" w:rsidP="00467C71" w14:paraId="7E3CF7A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 xml:space="preserve">Requer-se, por fim, colhido o parecer favorável do soberano Plenário, que cópias integrais do presente instrumento sejam formalmente encaminhadas aos seguintes órgãos, visando estabelecer o direito constitucional das pessoas e assegurar que todos os cidadãos sejam ouvidos antes de serem tomados por decisões administrativas: </w:t>
      </w:r>
    </w:p>
    <w:p w:rsidR="00467C71" w:rsidRPr="00467C71" w:rsidP="00467C71" w14:paraId="03F5584D" w14:textId="77777777">
      <w:pPr>
        <w:numPr>
          <w:ilvl w:val="0"/>
          <w:numId w:val="15"/>
        </w:numPr>
        <w:tabs>
          <w:tab w:val="clear" w:pos="720"/>
        </w:tabs>
        <w:spacing w:before="120" w:after="120" w:line="276" w:lineRule="auto"/>
        <w:ind w:left="1276" w:hanging="425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b/>
          <w:bCs/>
          <w:sz w:val="22"/>
          <w:szCs w:val="22"/>
        </w:rPr>
        <w:t>Ao Ministério Público do Estado de São Paulo (Comarca de Mogi Mirim),</w:t>
      </w:r>
      <w:r w:rsidRPr="00467C71">
        <w:rPr>
          <w:rFonts w:ascii="Courier New" w:hAnsi="Courier New" w:cs="Courier New"/>
          <w:sz w:val="22"/>
          <w:szCs w:val="22"/>
        </w:rPr>
        <w:t xml:space="preserve"> para pleno conhecimento e regular encarte ao Procedimento de Investigação Criminal de nº 03430000133/25; </w:t>
      </w:r>
    </w:p>
    <w:p w:rsidR="00467C71" w:rsidRPr="00467C71" w:rsidP="00467C71" w14:paraId="7649300D" w14:textId="77777777">
      <w:pPr>
        <w:numPr>
          <w:ilvl w:val="0"/>
          <w:numId w:val="15"/>
        </w:numPr>
        <w:tabs>
          <w:tab w:val="clear" w:pos="720"/>
        </w:tabs>
        <w:spacing w:before="120" w:after="120" w:line="276" w:lineRule="auto"/>
        <w:ind w:left="1276" w:hanging="425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b/>
          <w:bCs/>
          <w:sz w:val="22"/>
          <w:szCs w:val="22"/>
        </w:rPr>
        <w:t>À Ordem dos Advogados do Brasil (OAB) - Subsecção de Mogi Mirim,</w:t>
      </w:r>
      <w:r w:rsidRPr="00467C71">
        <w:rPr>
          <w:rFonts w:ascii="Courier New" w:hAnsi="Courier New" w:cs="Courier New"/>
          <w:sz w:val="22"/>
          <w:szCs w:val="22"/>
        </w:rPr>
        <w:t xml:space="preserve"> para ciência institucional, tendo em vista que o diálogo dos profissionais de direito deve resguardar a ampla defesa e a paridade de armas de ambas as partes, observando as decisões do STF e os ritos do </w:t>
      </w:r>
      <w:r w:rsidRPr="00467C71">
        <w:rPr>
          <w:rFonts w:ascii="Courier New" w:hAnsi="Courier New" w:cs="Courier New"/>
          <w:sz w:val="22"/>
          <w:szCs w:val="22"/>
        </w:rPr>
        <w:t>GAORP</w:t>
      </w:r>
      <w:r w:rsidRPr="00467C71">
        <w:rPr>
          <w:rFonts w:ascii="Courier New" w:hAnsi="Courier New" w:cs="Courier New"/>
          <w:sz w:val="22"/>
          <w:szCs w:val="22"/>
        </w:rPr>
        <w:t xml:space="preserve">; </w:t>
      </w:r>
    </w:p>
    <w:p w:rsidR="00467C71" w:rsidRPr="00467C71" w:rsidP="00467C71" w14:paraId="70C557C2" w14:textId="77777777">
      <w:pPr>
        <w:numPr>
          <w:ilvl w:val="0"/>
          <w:numId w:val="15"/>
        </w:numPr>
        <w:tabs>
          <w:tab w:val="clear" w:pos="720"/>
        </w:tabs>
        <w:spacing w:before="120" w:after="120" w:line="276" w:lineRule="auto"/>
        <w:ind w:left="1276" w:hanging="425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b/>
          <w:bCs/>
          <w:sz w:val="22"/>
          <w:szCs w:val="22"/>
        </w:rPr>
        <w:t>Ao Conselho Municipal de Habitação,</w:t>
      </w:r>
      <w:r w:rsidRPr="00467C71">
        <w:rPr>
          <w:rFonts w:ascii="Courier New" w:hAnsi="Courier New" w:cs="Courier New"/>
          <w:sz w:val="22"/>
          <w:szCs w:val="22"/>
        </w:rPr>
        <w:t xml:space="preserve"> para o devido acompanhamento técnico e fiscalização no âmbito das políticas habitacionais de interesse social; </w:t>
      </w:r>
    </w:p>
    <w:p w:rsidR="00467C71" w:rsidRPr="00467C71" w:rsidP="00467C71" w14:paraId="5DC4A330" w14:textId="77777777">
      <w:pPr>
        <w:numPr>
          <w:ilvl w:val="0"/>
          <w:numId w:val="15"/>
        </w:numPr>
        <w:tabs>
          <w:tab w:val="clear" w:pos="720"/>
        </w:tabs>
        <w:spacing w:before="120" w:after="120" w:line="276" w:lineRule="auto"/>
        <w:ind w:left="1276" w:hanging="425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b/>
          <w:bCs/>
          <w:sz w:val="22"/>
          <w:szCs w:val="22"/>
        </w:rPr>
        <w:t>Ao Conselho Municipal dos Direitos Humanos,</w:t>
      </w:r>
      <w:r w:rsidRPr="00467C71">
        <w:rPr>
          <w:rFonts w:ascii="Courier New" w:hAnsi="Courier New" w:cs="Courier New"/>
          <w:sz w:val="22"/>
          <w:szCs w:val="22"/>
        </w:rPr>
        <w:t xml:space="preserve"> para a salvaguarda e monitoramento contínuo das garantias civis e humanitárias das famílias afetadas;</w:t>
      </w:r>
    </w:p>
    <w:p w:rsidR="00467C71" w:rsidRPr="00467C71" w:rsidP="00467C71" w14:paraId="5BB55010" w14:textId="77777777">
      <w:pPr>
        <w:numPr>
          <w:ilvl w:val="0"/>
          <w:numId w:val="15"/>
        </w:numPr>
        <w:tabs>
          <w:tab w:val="clear" w:pos="720"/>
        </w:tabs>
        <w:spacing w:before="120" w:after="120" w:line="276" w:lineRule="auto"/>
        <w:ind w:left="1276" w:hanging="425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b/>
          <w:bCs/>
          <w:sz w:val="22"/>
          <w:szCs w:val="22"/>
        </w:rPr>
        <w:t>À Secretaria Municipal de Habitação,</w:t>
      </w:r>
      <w:r w:rsidRPr="00467C71">
        <w:rPr>
          <w:rFonts w:ascii="Courier New" w:hAnsi="Courier New" w:cs="Courier New"/>
          <w:sz w:val="22"/>
          <w:szCs w:val="22"/>
        </w:rPr>
        <w:t xml:space="preserve"> com o escopo de viabilizar o acompanhamento transparente das demandas pelas famílias de boa-fé.</w:t>
      </w:r>
    </w:p>
    <w:p w:rsidR="006404F3" w:rsidRPr="00467C71" w:rsidP="00D022E8" w14:paraId="0E9E216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571D2" w:rsidRPr="00467C71" w:rsidP="00D022E8" w14:paraId="12937655" w14:textId="465D915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sz w:val="22"/>
          <w:szCs w:val="22"/>
        </w:rPr>
        <w:t xml:space="preserve">Em tempo, </w:t>
      </w:r>
      <w:r w:rsidRPr="00467C71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67C71" w:rsidP="00D022E8" w14:paraId="3E2F652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67C71" w:rsidP="00905CE5" w14:paraId="3B47A36A" w14:textId="7BE1BF50">
      <w:pPr>
        <w:spacing w:before="120" w:after="120" w:line="276" w:lineRule="auto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67C71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67C71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67C71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7C71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7C71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7C71">
        <w:rPr>
          <w:rFonts w:ascii="Courier New" w:hAnsi="Courier New" w:cs="Courier New"/>
          <w:i/>
          <w:iCs/>
          <w:sz w:val="22"/>
          <w:szCs w:val="22"/>
        </w:rPr>
        <w:t>26 de junho de 2026</w:t>
      </w:r>
      <w:r w:rsidRPr="00467C71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7C71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467C71" w:rsidP="00D022E8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2D16B7" w:rsidRPr="00467C71" w:rsidP="00D022E8" w14:paraId="13D22FAF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67C71" w:rsidP="00D022E8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7C71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67C71" w:rsidP="00D022E8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7C71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7C71">
        <w:rPr>
          <w:rFonts w:ascii="Courier New" w:hAnsi="Courier New" w:cs="Courier New"/>
          <w:b/>
          <w:bCs/>
          <w:sz w:val="22"/>
          <w:szCs w:val="22"/>
        </w:rPr>
        <w:br/>
      </w:r>
      <w:r w:rsidRPr="00467C71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67C71" w:rsidP="00D022E8" w14:paraId="4D4D98F4" w14:textId="424428F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67C71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88527" cy="1293962"/>
            <wp:effectExtent l="0" t="0" r="0" b="1905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255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44" cy="131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5390A"/>
    <w:multiLevelType w:val="multilevel"/>
    <w:tmpl w:val="170C87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46B6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35632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C02EC"/>
    <w:rsid w:val="001F3309"/>
    <w:rsid w:val="00200F1C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C44D6"/>
    <w:rsid w:val="002C7842"/>
    <w:rsid w:val="002D16B7"/>
    <w:rsid w:val="002D25FF"/>
    <w:rsid w:val="002D2C82"/>
    <w:rsid w:val="002D68CE"/>
    <w:rsid w:val="002D704B"/>
    <w:rsid w:val="002F76C7"/>
    <w:rsid w:val="00307AFD"/>
    <w:rsid w:val="003226F4"/>
    <w:rsid w:val="00324503"/>
    <w:rsid w:val="00327030"/>
    <w:rsid w:val="003274BA"/>
    <w:rsid w:val="00332D04"/>
    <w:rsid w:val="003403D0"/>
    <w:rsid w:val="0035370A"/>
    <w:rsid w:val="00355277"/>
    <w:rsid w:val="00374AF7"/>
    <w:rsid w:val="003805F9"/>
    <w:rsid w:val="00386202"/>
    <w:rsid w:val="00395801"/>
    <w:rsid w:val="003E0416"/>
    <w:rsid w:val="00401038"/>
    <w:rsid w:val="00402140"/>
    <w:rsid w:val="0041397C"/>
    <w:rsid w:val="00422A0D"/>
    <w:rsid w:val="00426E1A"/>
    <w:rsid w:val="00452524"/>
    <w:rsid w:val="004622A3"/>
    <w:rsid w:val="00466795"/>
    <w:rsid w:val="00467C71"/>
    <w:rsid w:val="004706AB"/>
    <w:rsid w:val="00481B75"/>
    <w:rsid w:val="00493ABC"/>
    <w:rsid w:val="004C4CD8"/>
    <w:rsid w:val="004C7ED8"/>
    <w:rsid w:val="004D0063"/>
    <w:rsid w:val="004D7FB4"/>
    <w:rsid w:val="004E3B1E"/>
    <w:rsid w:val="004E4ADA"/>
    <w:rsid w:val="004F1BCE"/>
    <w:rsid w:val="004F3753"/>
    <w:rsid w:val="004F516C"/>
    <w:rsid w:val="004F5376"/>
    <w:rsid w:val="004F7A40"/>
    <w:rsid w:val="00507EC7"/>
    <w:rsid w:val="00510DC1"/>
    <w:rsid w:val="00511DA2"/>
    <w:rsid w:val="00527739"/>
    <w:rsid w:val="00537FEA"/>
    <w:rsid w:val="00563209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0ABE"/>
    <w:rsid w:val="00605473"/>
    <w:rsid w:val="006267C8"/>
    <w:rsid w:val="006319D1"/>
    <w:rsid w:val="006355F0"/>
    <w:rsid w:val="006404F3"/>
    <w:rsid w:val="006516C8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517A"/>
    <w:rsid w:val="007A702D"/>
    <w:rsid w:val="007C3AE5"/>
    <w:rsid w:val="007C6965"/>
    <w:rsid w:val="007C7F52"/>
    <w:rsid w:val="007D79C6"/>
    <w:rsid w:val="007E3DC3"/>
    <w:rsid w:val="007F5BB3"/>
    <w:rsid w:val="007F648B"/>
    <w:rsid w:val="008060C7"/>
    <w:rsid w:val="00815F08"/>
    <w:rsid w:val="00826BB5"/>
    <w:rsid w:val="00830B3D"/>
    <w:rsid w:val="00831801"/>
    <w:rsid w:val="0083529F"/>
    <w:rsid w:val="0084452E"/>
    <w:rsid w:val="008844E4"/>
    <w:rsid w:val="008A7123"/>
    <w:rsid w:val="008C2FCC"/>
    <w:rsid w:val="008C42BB"/>
    <w:rsid w:val="008D10B2"/>
    <w:rsid w:val="008E2705"/>
    <w:rsid w:val="00905CE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D1ECF"/>
    <w:rsid w:val="009F6628"/>
    <w:rsid w:val="00A151DE"/>
    <w:rsid w:val="00A17BCA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8C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C2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22E8"/>
    <w:rsid w:val="00D06CAA"/>
    <w:rsid w:val="00D079E0"/>
    <w:rsid w:val="00D15103"/>
    <w:rsid w:val="00D168E9"/>
    <w:rsid w:val="00D448AF"/>
    <w:rsid w:val="00D464E5"/>
    <w:rsid w:val="00D51EBC"/>
    <w:rsid w:val="00D550D7"/>
    <w:rsid w:val="00D60B68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1B3F"/>
    <w:rsid w:val="00E26DB0"/>
    <w:rsid w:val="00E4672A"/>
    <w:rsid w:val="00E46ECB"/>
    <w:rsid w:val="00E52FF0"/>
    <w:rsid w:val="00E66BA2"/>
    <w:rsid w:val="00E84798"/>
    <w:rsid w:val="00E86BC6"/>
    <w:rsid w:val="00E96597"/>
    <w:rsid w:val="00E97A73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C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4</Pages>
  <Words>1322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37</cp:revision>
  <cp:lastPrinted>2026-06-26T17:49:48Z</cp:lastPrinted>
  <dcterms:created xsi:type="dcterms:W3CDTF">2026-01-09T01:35:00Z</dcterms:created>
  <dcterms:modified xsi:type="dcterms:W3CDTF">2026-06-26T17:44:00Z</dcterms:modified>
</cp:coreProperties>
</file>