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71778A">
      <w:pPr>
        <w:overflowPunct w:val="0"/>
        <w:jc w:val="both"/>
        <w:rPr>
          <w:rFonts w:ascii="Arial" w:hAnsi="Arial" w:cs="Arial"/>
          <w:color w:val="7030A0"/>
          <w:sz w:val="24"/>
          <w:szCs w:val="24"/>
        </w:rPr>
      </w:pPr>
      <w:r>
        <w:rPr>
          <w:rFonts w:ascii="Arial" w:hAnsi="Arial" w:cs="Arial"/>
          <w:color w:val="7030A0"/>
          <w:sz w:val="24"/>
          <w:szCs w:val="24"/>
        </w:rPr>
        <w:t>Moção Nº 201/2026</w:t>
      </w:r>
      <w:r>
        <w:rPr>
          <w:rFonts w:ascii="Arial" w:hAnsi="Arial" w:cs="Arial"/>
          <w:color w:val="7030A0"/>
          <w:sz w:val="24"/>
          <w:szCs w:val="24"/>
        </w:rPr>
        <w:t>Moção Nº 201/2026</w:t>
      </w:r>
    </w:p>
    <w:p w:rsidR="003C4E20" w:rsidRPr="00915870">
      <w:pPr>
        <w:overflowPunct w:val="0"/>
        <w:jc w:val="both"/>
        <w:rPr>
          <w:rFonts w:ascii="Arial" w:hAnsi="Arial" w:cs="Arial"/>
          <w:sz w:val="24"/>
          <w:szCs w:val="24"/>
        </w:rPr>
      </w:pPr>
    </w:p>
    <w:p w:rsidR="0071778A" w:rsidRPr="00915870" w:rsidP="0078276E">
      <w:pPr>
        <w:pBdr>
          <w:top w:val="single" w:sz="6" w:space="1" w:color="000000"/>
          <w:left w:val="single" w:sz="6" w:space="1" w:color="000000"/>
          <w:bottom w:val="single" w:sz="6" w:space="1" w:color="000000"/>
          <w:right w:val="single" w:sz="6" w:space="1" w:color="000000"/>
        </w:pBdr>
        <w:overflowPunct w:val="0"/>
        <w:spacing w:line="360" w:lineRule="auto"/>
        <w:jc w:val="both"/>
        <w:rPr>
          <w:rFonts w:ascii="Arial" w:hAnsi="Arial" w:cs="Arial"/>
          <w:b/>
          <w:bCs/>
          <w:sz w:val="24"/>
          <w:szCs w:val="24"/>
        </w:rPr>
      </w:pPr>
      <w:r w:rsidRPr="00915870">
        <w:rPr>
          <w:rFonts w:ascii="Arial" w:hAnsi="Arial" w:cs="Arial"/>
          <w:b/>
          <w:bCs/>
          <w:sz w:val="24"/>
          <w:szCs w:val="24"/>
        </w:rPr>
        <w:t xml:space="preserve">EMENTA: </w:t>
      </w:r>
      <w:r w:rsidRPr="00F216E8" w:rsidR="00F216E8">
        <w:rPr>
          <w:rFonts w:ascii="Arial" w:hAnsi="Arial" w:cs="Arial"/>
          <w:b/>
          <w:bCs/>
          <w:sz w:val="24"/>
          <w:szCs w:val="24"/>
        </w:rPr>
        <w:t>MOÇÃO DE CONGRATULAÇÕES E APLAUSOS AO CENTRO COMUNITÁRIO BADI, À SECRETARIA MUNICIPAL DE ASSISTÊNCIA SOCIAL DE MOGI MIRIM E A TODOS OS PROFISSIONAIS ENVOLVIDOS, PELO RECONHECIMENTO DO SERVIÇO DE PROTEÇÃO SOCIAL BÁSICA NO DOMICÍLIO PARA PESSOAS IDOSAS E PESSOAS COM DEFICIÊNCIA COMO UMA DAS 26 EXPERIÊNCIAS EXITOSAS DO ESTADO DE SÃO PAULO NA "COLETÂNEA DE PRÁTICAS INSPIRADORAS EM ENVELHECIMENTO", PROMOVIDA PELA SECRETARIA DE DESENVOLVIMENTO SOCIAL DO ESTADO DE SÃO PAULO (SEDS), EM PARCERIA COM A UNIVERSIDADE ESTADUAL PAULISTA (UNESP).</w:t>
      </w:r>
    </w:p>
    <w:p w:rsidR="00E51A21" w:rsidRPr="00915870">
      <w:pPr>
        <w:overflowPunct w:val="0"/>
        <w:spacing w:line="360" w:lineRule="auto"/>
        <w:ind w:firstLine="567"/>
        <w:jc w:val="both"/>
        <w:rPr>
          <w:rFonts w:ascii="Arial" w:hAnsi="Arial" w:cs="Arial"/>
          <w:b/>
          <w:bCs/>
          <w:sz w:val="24"/>
          <w:szCs w:val="24"/>
        </w:rPr>
      </w:pPr>
    </w:p>
    <w:p w:rsidR="0071778A" w:rsidRPr="00915870">
      <w:pPr>
        <w:overflowPunct w:val="0"/>
        <w:spacing w:line="360" w:lineRule="auto"/>
        <w:jc w:val="both"/>
      </w:pPr>
      <w:r w:rsidRPr="00915870">
        <w:rPr>
          <w:rFonts w:ascii="Arial" w:hAnsi="Arial" w:cs="Arial"/>
          <w:b/>
          <w:sz w:val="24"/>
          <w:szCs w:val="24"/>
        </w:rPr>
        <w:t>Senhor Presidente</w:t>
      </w:r>
    </w:p>
    <w:p w:rsidR="0071778A" w:rsidRPr="00915870">
      <w:pPr>
        <w:overflowPunct w:val="0"/>
        <w:spacing w:line="360" w:lineRule="auto"/>
        <w:jc w:val="both"/>
        <w:rPr>
          <w:rFonts w:ascii="Arial" w:hAnsi="Arial" w:cs="Arial"/>
          <w:b/>
          <w:sz w:val="24"/>
          <w:szCs w:val="24"/>
        </w:rPr>
      </w:pPr>
      <w:r w:rsidRPr="00915870">
        <w:rPr>
          <w:rFonts w:ascii="Arial" w:hAnsi="Arial" w:cs="Arial"/>
          <w:b/>
          <w:sz w:val="24"/>
          <w:szCs w:val="24"/>
        </w:rPr>
        <w:t>Senhoras e Senhores Vereadores.</w:t>
      </w:r>
    </w:p>
    <w:p w:rsidR="00E51A21" w:rsidRPr="00915870">
      <w:pPr>
        <w:overflowPunct w:val="0"/>
        <w:spacing w:line="360" w:lineRule="auto"/>
        <w:jc w:val="both"/>
        <w:rPr>
          <w:rFonts w:ascii="Arial" w:hAnsi="Arial" w:cs="Arial"/>
          <w:b/>
          <w:sz w:val="24"/>
          <w:szCs w:val="24"/>
        </w:rPr>
      </w:pPr>
    </w:p>
    <w:p w:rsidR="0071778A" w:rsidRPr="00915870" w:rsidP="003C4E20">
      <w:pPr>
        <w:pBdr>
          <w:top w:val="single" w:sz="6" w:space="1" w:color="000000"/>
          <w:left w:val="single" w:sz="6" w:space="1" w:color="000000"/>
          <w:bottom w:val="single" w:sz="6" w:space="1" w:color="000000"/>
          <w:right w:val="single" w:sz="6" w:space="1" w:color="000000"/>
        </w:pBdr>
        <w:overflowPunct w:val="0"/>
        <w:spacing w:line="360" w:lineRule="auto"/>
        <w:jc w:val="both"/>
      </w:pPr>
      <w:r w:rsidRPr="00915870">
        <w:rPr>
          <w:rFonts w:ascii="Arial" w:hAnsi="Arial" w:cs="Arial"/>
          <w:sz w:val="24"/>
          <w:szCs w:val="24"/>
        </w:rPr>
        <w:t>Requeiro à Mesa, na forma regimental de estilo depois de ouvido o Douto Plenário, e de acordo com o Art. 162, combinado com Art. 152 § 2º do Regimento Interno Vigente, seja regis</w:t>
      </w:r>
      <w:r w:rsidR="006A076B">
        <w:rPr>
          <w:rFonts w:ascii="Arial" w:hAnsi="Arial" w:cs="Arial"/>
          <w:sz w:val="24"/>
          <w:szCs w:val="24"/>
        </w:rPr>
        <w:t>trado em ata de nossos trabalhos</w:t>
      </w:r>
      <w:r w:rsidRPr="00915870" w:rsidR="00915870">
        <w:rPr>
          <w:rFonts w:ascii="Arial" w:hAnsi="Arial" w:cs="Arial"/>
          <w:b/>
          <w:bCs/>
          <w:sz w:val="24"/>
          <w:szCs w:val="24"/>
        </w:rPr>
        <w:t xml:space="preserve">: </w:t>
      </w:r>
      <w:r w:rsidRPr="00F216E8" w:rsidR="00F216E8">
        <w:rPr>
          <w:rFonts w:ascii="Arial" w:hAnsi="Arial" w:cs="Arial"/>
          <w:b/>
          <w:bCs/>
          <w:sz w:val="24"/>
          <w:szCs w:val="24"/>
        </w:rPr>
        <w:t>MOÇÃO DE CONGRATULAÇÕES E APLAUSOS AO CENTRO COMUNITÁRIO BADI, À SECRETARIA MUNICIPAL DE ASSISTÊNCIA SOCIAL DE MOGI MIRIM E A TODOS OS PROFISSIONAIS ENVOLVIDOS, PELO RECONHECIMENTO DO SERVIÇO DE PROTEÇÃO SOCIAL BÁSICA NO DOMICÍLIO PARA PESSOAS IDOSAS E PESSOAS COM DEFICIÊNCIA COMO UMA DAS 26 EXPERIÊNCIAS EXITOSAS DO ESTADO DE SÃO PAULO NA "COLETÂNEA DE PRÁTICAS INSPIRADORAS EM ENVELHECIMENTO", PROMOVIDA PELA SECRETARIA DE DESENVOLVIMENTO SOCIAL DO ESTADO DE SÃO PAULO (SEDS), EM PARCERIA COM A UNIVERSIDADE ESTADUAL PAULISTA (UNESP).</w:t>
      </w:r>
    </w:p>
    <w:p w:rsidR="0071778A" w:rsidRPr="00915870">
      <w:pPr>
        <w:overflowPunct w:val="0"/>
        <w:spacing w:line="360" w:lineRule="auto"/>
        <w:jc w:val="both"/>
        <w:rPr>
          <w:rFonts w:ascii="Arial" w:hAnsi="Arial" w:cs="Arial"/>
          <w:sz w:val="24"/>
          <w:szCs w:val="24"/>
        </w:rPr>
      </w:pPr>
    </w:p>
    <w:p w:rsidR="0071778A" w:rsidRPr="00FE0E51" w:rsidP="00D348E2">
      <w:pPr>
        <w:overflowPunct w:val="0"/>
        <w:spacing w:line="360" w:lineRule="auto"/>
        <w:jc w:val="center"/>
        <w:rPr>
          <w:rFonts w:ascii="Arial" w:hAnsi="Arial" w:cs="Arial"/>
          <w:sz w:val="24"/>
          <w:szCs w:val="24"/>
        </w:rPr>
      </w:pPr>
      <w:r w:rsidRPr="00D348E2">
        <w:rPr>
          <w:rFonts w:ascii="Arial" w:hAnsi="Arial" w:cs="Arial"/>
          <w:sz w:val="24"/>
          <w:szCs w:val="24"/>
        </w:rPr>
        <w:t xml:space="preserve">Sala das Sessões “Vereador Santo </w:t>
      </w:r>
      <w:r w:rsidRPr="00D348E2">
        <w:rPr>
          <w:rFonts w:ascii="Arial" w:hAnsi="Arial" w:cs="Arial"/>
          <w:sz w:val="24"/>
          <w:szCs w:val="24"/>
        </w:rPr>
        <w:t>Rótolli</w:t>
      </w:r>
      <w:r w:rsidRPr="00D348E2">
        <w:rPr>
          <w:rFonts w:ascii="Arial" w:hAnsi="Arial" w:cs="Arial"/>
          <w:sz w:val="24"/>
          <w:szCs w:val="24"/>
        </w:rPr>
        <w:t xml:space="preserve">” aos </w:t>
      </w:r>
      <w:r w:rsidR="00F216E8">
        <w:rPr>
          <w:rFonts w:ascii="Arial" w:hAnsi="Arial" w:cs="Arial"/>
          <w:sz w:val="24"/>
          <w:szCs w:val="24"/>
        </w:rPr>
        <w:t>30</w:t>
      </w:r>
      <w:r w:rsidRPr="00D348E2">
        <w:rPr>
          <w:rFonts w:ascii="Arial" w:hAnsi="Arial" w:cs="Arial"/>
          <w:sz w:val="24"/>
          <w:szCs w:val="24"/>
        </w:rPr>
        <w:t xml:space="preserve"> de </w:t>
      </w:r>
      <w:r w:rsidR="00131480">
        <w:rPr>
          <w:rFonts w:ascii="Arial" w:hAnsi="Arial" w:cs="Arial"/>
          <w:sz w:val="24"/>
          <w:szCs w:val="24"/>
        </w:rPr>
        <w:t>junho</w:t>
      </w:r>
      <w:r w:rsidRPr="00D348E2">
        <w:rPr>
          <w:rFonts w:ascii="Arial" w:hAnsi="Arial" w:cs="Arial"/>
          <w:sz w:val="24"/>
          <w:szCs w:val="24"/>
        </w:rPr>
        <w:t xml:space="preserve"> de 2026.</w:t>
      </w:r>
    </w:p>
    <w:p w:rsidR="00E51A21" w:rsidRPr="00FE0E51">
      <w:pPr>
        <w:overflowPunct w:val="0"/>
        <w:spacing w:line="360" w:lineRule="auto"/>
        <w:jc w:val="both"/>
        <w:rPr>
          <w:rFonts w:ascii="Arial" w:hAnsi="Arial" w:cs="Arial"/>
          <w:sz w:val="24"/>
          <w:szCs w:val="24"/>
        </w:rPr>
      </w:pPr>
    </w:p>
    <w:p w:rsidR="0071778A" w:rsidRPr="00FE0E51">
      <w:pPr>
        <w:overflowPunct w:val="0"/>
        <w:spacing w:line="360" w:lineRule="auto"/>
        <w:jc w:val="both"/>
        <w:rPr>
          <w:rFonts w:ascii="Arial" w:hAnsi="Arial" w:cs="Arial"/>
          <w:sz w:val="24"/>
          <w:szCs w:val="24"/>
        </w:rPr>
      </w:pPr>
    </w:p>
    <w:p w:rsidR="003C4E20" w:rsidRPr="003C4E20" w:rsidP="003C4E20">
      <w:pPr>
        <w:spacing w:line="360" w:lineRule="auto"/>
        <w:jc w:val="center"/>
        <w:rPr>
          <w:rFonts w:ascii="Arial" w:hAnsi="Arial" w:cs="Arial"/>
          <w:b/>
          <w:sz w:val="24"/>
          <w:szCs w:val="24"/>
        </w:rPr>
      </w:pPr>
      <w:r w:rsidRPr="003C4E20">
        <w:rPr>
          <w:rFonts w:ascii="Arial" w:hAnsi="Arial" w:cs="Arial"/>
          <w:b/>
          <w:sz w:val="24"/>
          <w:szCs w:val="24"/>
        </w:rPr>
        <w:t>VEREADOR ALEXANDRE CINTRA</w:t>
      </w:r>
    </w:p>
    <w:p w:rsidR="00067C49" w:rsidRPr="00FE0E51" w:rsidP="003C4E20">
      <w:pPr>
        <w:spacing w:line="360" w:lineRule="auto"/>
        <w:jc w:val="center"/>
        <w:rPr>
          <w:rFonts w:ascii="Arial" w:hAnsi="Arial" w:cs="Arial"/>
          <w:b/>
          <w:i/>
          <w:iCs/>
          <w:color w:val="7030A0"/>
          <w:sz w:val="24"/>
          <w:szCs w:val="24"/>
        </w:rPr>
      </w:pPr>
      <w:r w:rsidRPr="003C4E20">
        <w:rPr>
          <w:rFonts w:ascii="Arial" w:hAnsi="Arial" w:cs="Arial"/>
          <w:b/>
          <w:sz w:val="24"/>
          <w:szCs w:val="24"/>
        </w:rPr>
        <w:t>“Federação PSDB/CIDADANIA”</w:t>
      </w:r>
    </w:p>
    <w:p w:rsidR="0078276E" w:rsidP="003C4E20">
      <w:pPr>
        <w:spacing w:line="360" w:lineRule="auto"/>
        <w:rPr>
          <w:rFonts w:ascii="Arial" w:hAnsi="Arial" w:cs="Arial"/>
          <w:b/>
          <w:i/>
          <w:iCs/>
          <w:sz w:val="24"/>
          <w:szCs w:val="24"/>
        </w:rPr>
      </w:pPr>
    </w:p>
    <w:p w:rsidR="00F216E8" w:rsidP="003C4E20">
      <w:pPr>
        <w:spacing w:line="360" w:lineRule="auto"/>
        <w:rPr>
          <w:rFonts w:ascii="Arial" w:hAnsi="Arial" w:cs="Arial"/>
          <w:b/>
          <w:i/>
          <w:iCs/>
          <w:sz w:val="24"/>
          <w:szCs w:val="24"/>
        </w:rPr>
      </w:pPr>
    </w:p>
    <w:p w:rsidR="002A264C" w:rsidP="002A264C">
      <w:pPr>
        <w:spacing w:line="360" w:lineRule="auto"/>
        <w:jc w:val="center"/>
        <w:rPr>
          <w:rFonts w:ascii="Arial" w:hAnsi="Arial" w:cs="Arial"/>
          <w:b/>
          <w:i/>
          <w:iCs/>
          <w:sz w:val="24"/>
          <w:szCs w:val="24"/>
        </w:rPr>
      </w:pPr>
    </w:p>
    <w:p w:rsidR="00D54867" w:rsidP="002A264C">
      <w:pPr>
        <w:spacing w:line="360" w:lineRule="auto"/>
        <w:jc w:val="center"/>
        <w:rPr>
          <w:rFonts w:ascii="Arial" w:hAnsi="Arial" w:cs="Arial"/>
          <w:b/>
          <w:i/>
          <w:iCs/>
          <w:sz w:val="24"/>
          <w:szCs w:val="24"/>
        </w:rPr>
      </w:pPr>
      <w:r w:rsidRPr="003D6A09">
        <w:rPr>
          <w:rFonts w:ascii="Arial" w:hAnsi="Arial" w:cs="Arial"/>
          <w:b/>
          <w:i/>
          <w:iCs/>
          <w:sz w:val="24"/>
          <w:szCs w:val="24"/>
        </w:rPr>
        <w:t>Justificativa</w:t>
      </w:r>
    </w:p>
    <w:p w:rsidR="003C4E20" w:rsidRPr="003D6A09" w:rsidP="000B1E4C">
      <w:pPr>
        <w:spacing w:line="360" w:lineRule="auto"/>
        <w:jc w:val="center"/>
        <w:rPr>
          <w:rFonts w:ascii="Arial" w:hAnsi="Arial" w:cs="Arial"/>
          <w:b/>
          <w:i/>
          <w:iCs/>
          <w:sz w:val="24"/>
          <w:szCs w:val="24"/>
        </w:rPr>
      </w:pPr>
    </w:p>
    <w:p w:rsidR="00F216E8" w:rsidRPr="00F216E8" w:rsidP="00F216E8">
      <w:pPr>
        <w:shd w:val="clear" w:color="auto" w:fill="FFFFFF" w:themeFill="background1"/>
        <w:spacing w:line="360" w:lineRule="auto"/>
        <w:ind w:firstLine="708"/>
        <w:jc w:val="both"/>
        <w:rPr>
          <w:rFonts w:ascii="Arial" w:hAnsi="Arial" w:cs="Arial"/>
          <w:iCs/>
          <w:sz w:val="24"/>
          <w:szCs w:val="24"/>
        </w:rPr>
      </w:pPr>
      <w:r w:rsidRPr="00F216E8">
        <w:rPr>
          <w:rFonts w:ascii="Arial" w:hAnsi="Arial" w:cs="Arial"/>
          <w:iCs/>
          <w:sz w:val="24"/>
          <w:szCs w:val="24"/>
        </w:rPr>
        <w:t xml:space="preserve">A presente Moção de Congratulações e Aplausos tem por objetivo homenagear o Centro Comunitário BADI, a Secretaria Municipal de Assistência Social de Mogi Mirim e todos os profissionais envolvidos pelo importante reconhecimento do Serviço de Proteção Social Básica no Domicílio para Pessoas Idosas e Pessoas com Deficiência como uma das 26 experiências exitosas do Estado de São Paulo na "Coletânea de Práticas Inspiradoras em Envelhecimento", promovida pela Secretaria de Desenvolvimento Social do Estado de São Paulo, em parceria com a Universidade Estadual Paulista </w:t>
      </w:r>
      <w:r>
        <w:rPr>
          <w:rFonts w:ascii="Arial" w:hAnsi="Arial" w:cs="Arial"/>
          <w:iCs/>
          <w:sz w:val="24"/>
          <w:szCs w:val="24"/>
        </w:rPr>
        <w:t>(</w:t>
      </w:r>
      <w:r w:rsidRPr="00F216E8">
        <w:rPr>
          <w:rFonts w:ascii="Arial" w:hAnsi="Arial" w:cs="Arial"/>
          <w:iCs/>
          <w:sz w:val="24"/>
          <w:szCs w:val="24"/>
        </w:rPr>
        <w:t>UNESP</w:t>
      </w:r>
      <w:r>
        <w:rPr>
          <w:rFonts w:ascii="Arial" w:hAnsi="Arial" w:cs="Arial"/>
          <w:iCs/>
          <w:sz w:val="24"/>
          <w:szCs w:val="24"/>
        </w:rPr>
        <w:t>)</w:t>
      </w:r>
      <w:bookmarkStart w:id="0" w:name="_GoBack"/>
      <w:bookmarkEnd w:id="0"/>
      <w:r w:rsidRPr="00F216E8">
        <w:rPr>
          <w:rFonts w:ascii="Arial" w:hAnsi="Arial" w:cs="Arial"/>
          <w:iCs/>
          <w:sz w:val="24"/>
          <w:szCs w:val="24"/>
        </w:rPr>
        <w:t>. O reconhecimento foi oficialmente concedido no dia 24 de junho de 2026, durante cerimônia realizada no SESC Belenzinho, na capital paulista.</w:t>
      </w:r>
    </w:p>
    <w:p w:rsidR="00F216E8" w:rsidRPr="00F216E8" w:rsidP="00F216E8">
      <w:pPr>
        <w:shd w:val="clear" w:color="auto" w:fill="FFFFFF" w:themeFill="background1"/>
        <w:spacing w:line="360" w:lineRule="auto"/>
        <w:ind w:firstLine="708"/>
        <w:jc w:val="both"/>
        <w:rPr>
          <w:rFonts w:ascii="Arial" w:hAnsi="Arial" w:cs="Arial"/>
          <w:iCs/>
          <w:sz w:val="24"/>
          <w:szCs w:val="24"/>
        </w:rPr>
      </w:pPr>
    </w:p>
    <w:p w:rsidR="003D6A09" w:rsidRPr="00D54867" w:rsidP="00F216E8">
      <w:pPr>
        <w:shd w:val="clear" w:color="auto" w:fill="FFFFFF" w:themeFill="background1"/>
        <w:spacing w:line="360" w:lineRule="auto"/>
        <w:ind w:firstLine="708"/>
        <w:jc w:val="both"/>
        <w:rPr>
          <w:rFonts w:ascii="Arial" w:hAnsi="Arial" w:cs="Arial"/>
          <w:iCs/>
          <w:sz w:val="24"/>
          <w:szCs w:val="24"/>
        </w:rPr>
      </w:pPr>
      <w:r w:rsidRPr="00F216E8">
        <w:rPr>
          <w:rFonts w:ascii="Arial" w:hAnsi="Arial" w:cs="Arial"/>
          <w:iCs/>
          <w:sz w:val="24"/>
          <w:szCs w:val="24"/>
        </w:rPr>
        <w:t>A conquista evidencia a excelência do trabalho desenvolvido em Mogi Mirim, pautado na promoção da dignidade, da autonomia, da inclusão social e da qualidade de vida das pessoas idosas e das pessoas com deficiência, por meio de um atendimento humanizado e comprometido. Trata-se de um reconhecimento que enaltece o empenho dos profissionais, da entidade executora e do Poder Público Municipal, servindo de inspiração para outros municípios paulistas. Assim, esta Casa Legislativa manifesta seu reconhecimento e aplauso a todos que contribuíram para essa importante conquista, que orgulha Mogi Mirim e fortalece as políticas públicas voltadas à proteção social.</w:t>
      </w:r>
    </w:p>
    <w:sectPr>
      <w:headerReference w:type="even" r:id="rId5"/>
      <w:headerReference w:type="default" r:id="rId6"/>
      <w:footerReference w:type="default" r:id="rId7"/>
      <w:headerReference w:type="first" r:id="rId8"/>
      <w:pgSz w:w="11906" w:h="16838"/>
      <w:pgMar w:top="2268" w:right="1321" w:bottom="1985" w:left="1418" w:header="720" w:footer="1036" w:gutter="0"/>
      <w:pgNumType w:start="1"/>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altName w:val="Segoe UI Symbol"/>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778A">
    <w:pPr>
      <w:pStyle w:val="Footer"/>
      <w:rPr>
        <w:rFonts w:ascii="Bookman Old Style" w:hAnsi="Bookman Old Style"/>
        <w:b/>
        <w:sz w:val="18"/>
      </w:rPr>
    </w:pPr>
    <w:r>
      <w:rPr>
        <w:rFonts w:ascii="Bookman Old Style" w:hAnsi="Bookman Old Style"/>
        <w:b/>
        <w:sz w:val="18"/>
      </w:rPr>
      <w:tab/>
      <w:t>Plenário: Rua Dr. José Alves, 129 – Centro – Mogi Mirim/SP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778A">
    <w:pPr>
      <w:pStyle w:val="Header"/>
      <w:ind w:right="360"/>
    </w:pPr>
    <w:r>
      <w:rPr>
        <w:noProof/>
      </w:rPr>
      <mc:AlternateContent>
        <mc:Choice Requires="wps">
          <w:drawing>
            <wp:anchor distT="0" distB="0" distL="0" distR="0" simplePos="0" relativeHeight="251660288" behindDoc="1" locked="0" layoutInCell="0" allowOverlap="1">
              <wp:simplePos x="0" y="0"/>
              <wp:positionH relativeFrom="margin">
                <wp:align>right</wp:align>
              </wp:positionH>
              <wp:positionV relativeFrom="paragraph">
                <wp:posOffset>635</wp:posOffset>
              </wp:positionV>
              <wp:extent cx="14605" cy="14605"/>
              <wp:effectExtent l="0" t="0" r="0" b="0"/>
              <wp:wrapSquare wrapText="bothSides"/>
              <wp:docPr id="1" name="Quadro1"/>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605"/>
                      </a:xfrm>
                      <a:prstGeom prst="rect">
                        <a:avLst/>
                      </a:prstGeom>
                      <a:noFill/>
                      <a:ln w="0">
                        <a:noFill/>
                      </a:ln>
                    </wps:spPr>
                    <wps:style>
                      <a:lnRef idx="0">
                        <a:scrgbClr r="0" g="0" b="0"/>
                      </a:lnRef>
                      <a:fillRef idx="0">
                        <a:scrgbClr r="0" g="0" b="0"/>
                      </a:fillRef>
                      <a:effectRef idx="0">
                        <a:scrgbClr r="0" g="0" b="0"/>
                      </a:effectRef>
                      <a:fontRef idx="minor"/>
                    </wps:style>
                    <wps:txbx>
                      <w:txbxContent>
                        <w:p w:rsidR="0071778A">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anchor>
          </w:drawing>
        </mc:Choice>
        <mc:Fallback>
          <w:pict>
            <v:rect id="Quadro1" o:spid="_x0000_s2049" style="width:1.15pt;height:1.15pt;margin-top:0.05pt;margin-left:-50.05pt;mso-position-horizontal:right;mso-position-horizontal-relative:margin;mso-wrap-distance-bottom:0;mso-wrap-distance-left:0;mso-wrap-distance-right:0;mso-wrap-distance-top:0;mso-wrap-style:square;position:absolute;visibility:visible;v-text-anchor:top;z-index:-251655168" o:allowincell="f" filled="f" stroked="f">
              <v:textbox style="mso-fit-shape-to-text:t" inset="0,0,0,0">
                <w:txbxContent>
                  <w:p w:rsidR="0071778A">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778A">
    <w:pPr>
      <w:pStyle w:val="Header"/>
      <w:tabs>
        <w:tab w:val="clear" w:pos="4419"/>
        <w:tab w:val="right" w:pos="7513"/>
        <w:tab w:val="clear" w:pos="8838"/>
      </w:tabs>
      <w:rPr>
        <w:rFonts w:ascii="Bookman Old Style" w:hAnsi="Bookman Old Style"/>
        <w:b/>
        <w:sz w:val="34"/>
      </w:rPr>
    </w:pPr>
    <w:r>
      <w:rPr>
        <w:rFonts w:ascii="Bookman Old Style" w:hAnsi="Bookman Old Style"/>
        <w:b/>
        <w:noProof/>
        <w:sz w:val="34"/>
      </w:rPr>
      <w:drawing>
        <wp:anchor distT="0" distB="0" distL="0" distR="0" simplePos="0" relativeHeight="251658240" behindDoc="1" locked="0" layoutInCell="0" allowOverlap="1">
          <wp:simplePos x="0" y="0"/>
          <wp:positionH relativeFrom="column">
            <wp:posOffset>-741680</wp:posOffset>
          </wp:positionH>
          <wp:positionV relativeFrom="paragraph">
            <wp:posOffset>-196850</wp:posOffset>
          </wp:positionV>
          <wp:extent cx="1377950" cy="966470"/>
          <wp:effectExtent l="0" t="0" r="0" b="0"/>
          <wp:wrapNone/>
          <wp:docPr id="3" name="Imagem 784746047"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313592" name="Imagem 784746047" descr="bandeira-cores-novas-png"/>
                  <pic:cNvPicPr>
                    <a:picLocks noChangeAspect="1" noChangeArrowheads="1"/>
                  </pic:cNvPicPr>
                </pic:nvPicPr>
                <pic:blipFill>
                  <a:blip xmlns:r="http://schemas.openxmlformats.org/officeDocument/2006/relationships" r:embed="rId1"/>
                  <a:stretch>
                    <a:fillRect/>
                  </a:stretch>
                </pic:blipFill>
                <pic:spPr bwMode="auto">
                  <a:xfrm>
                    <a:off x="0" y="0"/>
                    <a:ext cx="1377950" cy="966470"/>
                  </a:xfrm>
                  <a:prstGeom prst="rect">
                    <a:avLst/>
                  </a:prstGeom>
                </pic:spPr>
              </pic:pic>
            </a:graphicData>
          </a:graphic>
        </wp:anchor>
      </w:drawing>
    </w:r>
    <w:r>
      <w:rPr>
        <w:rFonts w:ascii="Bookman Old Style" w:hAnsi="Bookman Old Style"/>
        <w:b/>
        <w:sz w:val="34"/>
      </w:rPr>
      <w:t xml:space="preserve">        </w:t>
    </w:r>
    <w:r>
      <w:rPr>
        <w:noProof/>
      </w:rPr>
      <mc:AlternateContent>
        <mc:Choice Requires="wps">
          <w:drawing>
            <wp:anchor distT="0" distB="0" distL="0" distR="0" simplePos="0" relativeHeight="251662336" behindDoc="1"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4"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style>
                      <a:lnRef idx="0">
                        <a:scrgbClr r="0" g="0" b="0"/>
                      </a:lnRef>
                      <a:fillRef idx="0">
                        <a:scrgbClr r="0" g="0" b="0"/>
                      </a:fillRef>
                      <a:effectRef idx="0">
                        <a:scrgbClr r="0" g="0" b="0"/>
                      </a:effectRef>
                      <a:fontRef idx="minor"/>
                    </wps:style>
                    <wps:txbx>
                      <w:txbxContent>
                        <w:p w:rsidR="0071778A">
                          <w:pPr>
                            <w:pStyle w:val="Header"/>
                            <w:rPr>
                              <w:rStyle w:val="PageNumber"/>
                            </w:rPr>
                          </w:pPr>
                        </w:p>
                      </w:txbxContent>
                    </wps:txbx>
                    <wps:bodyPr lIns="0" tIns="0" rIns="0" bIns="0" anchor="t">
                      <a:spAutoFit/>
                    </wps:bodyPr>
                  </wps:wsp>
                </a:graphicData>
              </a:graphic>
            </wp:anchor>
          </w:drawing>
        </mc:Choice>
        <mc:Fallback>
          <w:pict>
            <v:rect id="Quadro2" o:spid="_x0000_s2050" style="width:1.15pt;height:11.45pt;margin-top:0.05pt;margin-left:-50.05pt;mso-position-horizontal:right;mso-position-horizontal-relative:margin;mso-wrap-distance-bottom:0;mso-wrap-distance-left:0;mso-wrap-distance-right:0;mso-wrap-distance-top:0;mso-wrap-style:square;position:absolute;visibility:visible;v-text-anchor:top;z-index:-251653120" o:allowincell="f" filled="f" stroked="f">
              <v:textbox style="mso-fit-shape-to-text:t" inset="0,0,0,0">
                <w:txbxContent>
                  <w:p w:rsidR="0071778A">
                    <w:pPr>
                      <w:pStyle w:val="Header"/>
                      <w:rPr>
                        <w:rStyle w:val="PageNumber"/>
                      </w:rPr>
                    </w:pPr>
                  </w:p>
                </w:txbxContent>
              </v:textbox>
              <w10:wrap type="square"/>
            </v:rect>
          </w:pict>
        </mc:Fallback>
      </mc:AlternateContent>
    </w:r>
    <w:r>
      <w:rPr>
        <w:noProof/>
      </w:rPr>
      <mc:AlternateContent>
        <mc:Choice Requires="wps">
          <w:drawing>
            <wp:anchor distT="0" distB="0" distL="89535" distR="89535" simplePos="0" relativeHeight="251666432" behindDoc="1" locked="0" layoutInCell="0" allowOverlap="1">
              <wp:simplePos x="0" y="0"/>
              <wp:positionH relativeFrom="page">
                <wp:posOffset>358775</wp:posOffset>
              </wp:positionH>
              <wp:positionV relativeFrom="page">
                <wp:posOffset>635</wp:posOffset>
              </wp:positionV>
              <wp:extent cx="1141730" cy="1391285"/>
              <wp:effectExtent l="0" t="0" r="0" b="0"/>
              <wp:wrapSquare wrapText="bothSides"/>
              <wp:docPr id="6" name="Quadro3"/>
              <wp:cNvGraphicFramePr/>
              <a:graphic xmlns:a="http://schemas.openxmlformats.org/drawingml/2006/main">
                <a:graphicData uri="http://schemas.microsoft.com/office/word/2010/wordprocessingShape">
                  <wps:wsp xmlns:wps="http://schemas.microsoft.com/office/word/2010/wordprocessingShape">
                    <wps:cNvSpPr/>
                    <wps:spPr>
                      <a:xfrm>
                        <a:off x="0" y="0"/>
                        <a:ext cx="1141730" cy="1391285"/>
                      </a:xfrm>
                      <a:prstGeom prst="rect">
                        <a:avLst/>
                      </a:prstGeom>
                      <a:noFill/>
                      <a:ln w="0">
                        <a:noFill/>
                      </a:ln>
                    </wps:spPr>
                    <wps:style>
                      <a:lnRef idx="0">
                        <a:scrgbClr r="0" g="0" b="0"/>
                      </a:lnRef>
                      <a:fillRef idx="0">
                        <a:scrgbClr r="0" g="0" b="0"/>
                      </a:fillRef>
                      <a:effectRef idx="0">
                        <a:scrgbClr r="0" g="0" b="0"/>
                      </a:effectRef>
                      <a:fontRef idx="minor"/>
                    </wps:style>
                    <wps:txbx>
                      <w:txbxContent>
                        <w:p w:rsidR="0071778A">
                          <w:pPr>
                            <w:ind w:right="360"/>
                            <w:rPr>
                              <w:color w:val="000000"/>
                            </w:rPr>
                          </w:pPr>
                          <w:r>
                            <w:rPr>
                              <w:color w:val="000000"/>
                            </w:rPr>
                            <w:t xml:space="preserve">       </w:t>
                          </w:r>
                        </w:p>
                      </w:txbxContent>
                    </wps:txbx>
                    <wps:bodyPr lIns="0" tIns="0" rIns="0" bIns="0" anchor="t"/>
                  </wps:wsp>
                </a:graphicData>
              </a:graphic>
            </wp:anchor>
          </w:drawing>
        </mc:Choice>
        <mc:Fallback>
          <w:pict>
            <v:rect id="Quadro3" o:spid="_x0000_s2051" style="width:89.9pt;height:109.55pt;margin-top:0.05pt;margin-left:28.25pt;mso-position-horizontal-relative:page;mso-position-vertical-relative:page;mso-wrap-distance-bottom:0;mso-wrap-distance-left:7.05pt;mso-wrap-distance-right:7.05pt;mso-wrap-distance-top:0;mso-wrap-style:square;position:absolute;visibility:visible;v-text-anchor:top;z-index:-251649024" o:allowincell="f" filled="f" stroked="f">
              <v:textbox inset="0,0,0,0">
                <w:txbxContent>
                  <w:p w:rsidR="0071778A">
                    <w:pPr>
                      <w:ind w:right="360"/>
                      <w:rPr>
                        <w:color w:val="000000"/>
                      </w:rPr>
                    </w:pPr>
                    <w:r>
                      <w:rPr>
                        <w:color w:val="000000"/>
                      </w:rPr>
                      <w:t xml:space="preserve">       </w:t>
                    </w:r>
                  </w:p>
                </w:txbxContent>
              </v:textbox>
              <w10:wrap type="square"/>
            </v:rect>
          </w:pict>
        </mc:Fallback>
      </mc:AlternateContent>
    </w:r>
    <w:r>
      <w:rPr>
        <w:rFonts w:ascii="Bookman Old Style" w:hAnsi="Bookman Old Style"/>
        <w:b/>
        <w:sz w:val="34"/>
      </w:rPr>
      <w:t>CÂMARA MUNICIPAL DE MOGI MIRIM</w:t>
    </w:r>
  </w:p>
  <w:p w:rsidR="0071778A">
    <w:pPr>
      <w:pStyle w:val="Header"/>
      <w:tabs>
        <w:tab w:val="clear" w:pos="4419"/>
        <w:tab w:val="right" w:pos="7513"/>
        <w:tab w:val="clear" w:pos="8838"/>
      </w:tabs>
      <w:rPr>
        <w:rFonts w:ascii="Bookman Old Style" w:hAnsi="Bookman Old Style"/>
        <w:b/>
        <w:sz w:val="24"/>
      </w:rPr>
    </w:pPr>
    <w:r>
      <w:rPr>
        <w:rFonts w:ascii="Bookman Old Style" w:hAnsi="Bookman Old Style"/>
        <w:b/>
        <w:sz w:val="24"/>
      </w:rPr>
      <w:t xml:space="preserve">                                          Estado de São Paulo</w:t>
    </w:r>
  </w:p>
  <w:p w:rsidR="0071778A">
    <w:pPr>
      <w:pStyle w:val="Header"/>
      <w:tabs>
        <w:tab w:val="clear" w:pos="4419"/>
        <w:tab w:val="right" w:pos="7513"/>
        <w:tab w:val="clear" w:pos="8838"/>
      </w:tabs>
      <w:rPr>
        <w:rFonts w:ascii="Bookman Old Style" w:hAnsi="Bookman Old Style"/>
      </w:rPr>
    </w:pPr>
    <w:r>
      <w:rPr>
        <w:rFonts w:ascii="Bookman Old Style" w:hAnsi="Bookman Old Style"/>
        <w:b/>
        <w:sz w:val="24"/>
      </w:rPr>
      <w:t xml:space="preserve">                        </w:t>
    </w:r>
  </w:p>
  <w:p w:rsidR="0071778A">
    <w:pPr>
      <w:jc w:val="center"/>
      <w:rPr>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1778A">
    <w:pPr>
      <w:pStyle w:val="Header"/>
      <w:tabs>
        <w:tab w:val="clear" w:pos="4419"/>
        <w:tab w:val="right" w:pos="7513"/>
        <w:tab w:val="clear" w:pos="8838"/>
      </w:tabs>
      <w:rPr>
        <w:rFonts w:ascii="Bookman Old Style" w:hAnsi="Bookman Old Style"/>
        <w:b/>
        <w:sz w:val="34"/>
      </w:rPr>
    </w:pPr>
    <w:r>
      <w:rPr>
        <w:rFonts w:ascii="Bookman Old Style" w:hAnsi="Bookman Old Style"/>
        <w:b/>
        <w:noProof/>
        <w:sz w:val="34"/>
      </w:rPr>
      <w:drawing>
        <wp:anchor distT="0" distB="0" distL="0" distR="0" simplePos="0" relativeHeight="251659264" behindDoc="1" locked="0" layoutInCell="0" allowOverlap="1">
          <wp:simplePos x="0" y="0"/>
          <wp:positionH relativeFrom="column">
            <wp:posOffset>-741680</wp:posOffset>
          </wp:positionH>
          <wp:positionV relativeFrom="paragraph">
            <wp:posOffset>-196850</wp:posOffset>
          </wp:positionV>
          <wp:extent cx="1377950" cy="966470"/>
          <wp:effectExtent l="0" t="0" r="0" b="0"/>
          <wp:wrapNone/>
          <wp:docPr id="8" name="Imagem 784746047"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5221787" name="Imagem 784746047" descr="bandeira-cores-novas-png"/>
                  <pic:cNvPicPr>
                    <a:picLocks noChangeAspect="1" noChangeArrowheads="1"/>
                  </pic:cNvPicPr>
                </pic:nvPicPr>
                <pic:blipFill>
                  <a:blip xmlns:r="http://schemas.openxmlformats.org/officeDocument/2006/relationships" r:embed="rId1"/>
                  <a:stretch>
                    <a:fillRect/>
                  </a:stretch>
                </pic:blipFill>
                <pic:spPr bwMode="auto">
                  <a:xfrm>
                    <a:off x="0" y="0"/>
                    <a:ext cx="1377950" cy="966470"/>
                  </a:xfrm>
                  <a:prstGeom prst="rect">
                    <a:avLst/>
                  </a:prstGeom>
                </pic:spPr>
              </pic:pic>
            </a:graphicData>
          </a:graphic>
        </wp:anchor>
      </w:drawing>
    </w:r>
    <w:r>
      <w:rPr>
        <w:rFonts w:ascii="Bookman Old Style" w:hAnsi="Bookman Old Style"/>
        <w:b/>
        <w:sz w:val="34"/>
      </w:rPr>
      <w:t xml:space="preserve">        </w:t>
    </w:r>
    <w:r>
      <w:rPr>
        <w:noProof/>
      </w:rPr>
      <mc:AlternateContent>
        <mc:Choice Requires="wps">
          <w:drawing>
            <wp:anchor distT="0" distB="0" distL="0" distR="0" simplePos="0" relativeHeight="251664384" behindDoc="1" locked="0" layoutInCell="0" allowOverlap="1">
              <wp:simplePos x="0" y="0"/>
              <wp:positionH relativeFrom="margin">
                <wp:align>right</wp:align>
              </wp:positionH>
              <wp:positionV relativeFrom="paragraph">
                <wp:posOffset>635</wp:posOffset>
              </wp:positionV>
              <wp:extent cx="14605" cy="145415"/>
              <wp:effectExtent l="0" t="0" r="0" b="0"/>
              <wp:wrapSquare wrapText="bothSides"/>
              <wp:docPr id="9" name="Quadro2"/>
              <wp:cNvGraphicFramePr/>
              <a:graphic xmlns:a="http://schemas.openxmlformats.org/drawingml/2006/main">
                <a:graphicData uri="http://schemas.microsoft.com/office/word/2010/wordprocessingShape">
                  <wps:wsp xmlns:wps="http://schemas.microsoft.com/office/word/2010/wordprocessingShape">
                    <wps:cNvSpPr/>
                    <wps:spPr>
                      <a:xfrm>
                        <a:off x="0" y="0"/>
                        <a:ext cx="14605" cy="145415"/>
                      </a:xfrm>
                      <a:prstGeom prst="rect">
                        <a:avLst/>
                      </a:prstGeom>
                      <a:noFill/>
                      <a:ln w="0">
                        <a:noFill/>
                      </a:ln>
                    </wps:spPr>
                    <wps:style>
                      <a:lnRef idx="0">
                        <a:scrgbClr r="0" g="0" b="0"/>
                      </a:lnRef>
                      <a:fillRef idx="0">
                        <a:scrgbClr r="0" g="0" b="0"/>
                      </a:fillRef>
                      <a:effectRef idx="0">
                        <a:scrgbClr r="0" g="0" b="0"/>
                      </a:effectRef>
                      <a:fontRef idx="minor"/>
                    </wps:style>
                    <wps:txbx>
                      <w:txbxContent>
                        <w:p w:rsidR="0071778A">
                          <w:pPr>
                            <w:pStyle w:val="Header"/>
                            <w:rPr>
                              <w:rStyle w:val="PageNumber"/>
                            </w:rPr>
                          </w:pPr>
                        </w:p>
                      </w:txbxContent>
                    </wps:txbx>
                    <wps:bodyPr lIns="0" tIns="0" rIns="0" bIns="0" anchor="t">
                      <a:spAutoFit/>
                    </wps:bodyPr>
                  </wps:wsp>
                </a:graphicData>
              </a:graphic>
            </wp:anchor>
          </w:drawing>
        </mc:Choice>
        <mc:Fallback>
          <w:pict>
            <v:rect id="_x0000_s2052" style="width:1.15pt;height:11.45pt;margin-top:0.05pt;margin-left:-50.05pt;mso-position-horizontal:right;mso-position-horizontal-relative:margin;mso-wrap-distance-bottom:0;mso-wrap-distance-left:0;mso-wrap-distance-right:0;mso-wrap-distance-top:0;mso-wrap-style:square;position:absolute;visibility:visible;v-text-anchor:top;z-index:-251651072" o:allowincell="f" filled="f" stroked="f">
              <v:textbox style="mso-fit-shape-to-text:t" inset="0,0,0,0">
                <w:txbxContent>
                  <w:p w:rsidR="0071778A">
                    <w:pPr>
                      <w:pStyle w:val="Header"/>
                      <w:rPr>
                        <w:rStyle w:val="PageNumber"/>
                      </w:rPr>
                    </w:pPr>
                  </w:p>
                </w:txbxContent>
              </v:textbox>
              <w10:wrap type="square"/>
            </v:rect>
          </w:pict>
        </mc:Fallback>
      </mc:AlternateContent>
    </w:r>
    <w:r>
      <w:rPr>
        <w:noProof/>
      </w:rPr>
      <mc:AlternateContent>
        <mc:Choice Requires="wps">
          <w:drawing>
            <wp:anchor distT="0" distB="0" distL="89535" distR="89535" simplePos="0" relativeHeight="251668480" behindDoc="1" locked="0" layoutInCell="0" allowOverlap="1">
              <wp:simplePos x="0" y="0"/>
              <wp:positionH relativeFrom="page">
                <wp:posOffset>358775</wp:posOffset>
              </wp:positionH>
              <wp:positionV relativeFrom="page">
                <wp:posOffset>635</wp:posOffset>
              </wp:positionV>
              <wp:extent cx="1141730" cy="1391285"/>
              <wp:effectExtent l="0" t="0" r="0" b="0"/>
              <wp:wrapSquare wrapText="bothSides"/>
              <wp:docPr id="11" name="Quadro3"/>
              <wp:cNvGraphicFramePr/>
              <a:graphic xmlns:a="http://schemas.openxmlformats.org/drawingml/2006/main">
                <a:graphicData uri="http://schemas.microsoft.com/office/word/2010/wordprocessingShape">
                  <wps:wsp xmlns:wps="http://schemas.microsoft.com/office/word/2010/wordprocessingShape">
                    <wps:cNvSpPr/>
                    <wps:spPr>
                      <a:xfrm>
                        <a:off x="0" y="0"/>
                        <a:ext cx="1141730" cy="1391285"/>
                      </a:xfrm>
                      <a:prstGeom prst="rect">
                        <a:avLst/>
                      </a:prstGeom>
                      <a:noFill/>
                      <a:ln w="0">
                        <a:noFill/>
                      </a:ln>
                    </wps:spPr>
                    <wps:style>
                      <a:lnRef idx="0">
                        <a:scrgbClr r="0" g="0" b="0"/>
                      </a:lnRef>
                      <a:fillRef idx="0">
                        <a:scrgbClr r="0" g="0" b="0"/>
                      </a:fillRef>
                      <a:effectRef idx="0">
                        <a:scrgbClr r="0" g="0" b="0"/>
                      </a:effectRef>
                      <a:fontRef idx="minor"/>
                    </wps:style>
                    <wps:txbx>
                      <w:txbxContent>
                        <w:p w:rsidR="0071778A">
                          <w:pPr>
                            <w:ind w:right="360"/>
                            <w:rPr>
                              <w:color w:val="000000"/>
                            </w:rPr>
                          </w:pPr>
                          <w:r>
                            <w:rPr>
                              <w:color w:val="000000"/>
                            </w:rPr>
                            <w:t xml:space="preserve">       </w:t>
                          </w:r>
                        </w:p>
                      </w:txbxContent>
                    </wps:txbx>
                    <wps:bodyPr lIns="0" tIns="0" rIns="0" bIns="0" anchor="t"/>
                  </wps:wsp>
                </a:graphicData>
              </a:graphic>
            </wp:anchor>
          </w:drawing>
        </mc:Choice>
        <mc:Fallback>
          <w:pict>
            <v:rect id="_x0000_s2053" style="width:89.9pt;height:109.55pt;margin-top:0.05pt;margin-left:28.25pt;mso-position-horizontal-relative:page;mso-position-vertical-relative:page;mso-wrap-distance-bottom:0;mso-wrap-distance-left:7.05pt;mso-wrap-distance-right:7.05pt;mso-wrap-distance-top:0;mso-wrap-style:square;position:absolute;visibility:visible;v-text-anchor:top;z-index:-251646976" o:allowincell="f" filled="f" stroked="f">
              <v:textbox inset="0,0,0,0">
                <w:txbxContent>
                  <w:p w:rsidR="0071778A">
                    <w:pPr>
                      <w:ind w:right="360"/>
                      <w:rPr>
                        <w:color w:val="000000"/>
                      </w:rPr>
                    </w:pPr>
                    <w:r>
                      <w:rPr>
                        <w:color w:val="000000"/>
                      </w:rPr>
                      <w:t xml:space="preserve">       </w:t>
                    </w:r>
                  </w:p>
                </w:txbxContent>
              </v:textbox>
              <w10:wrap type="square"/>
            </v:rect>
          </w:pict>
        </mc:Fallback>
      </mc:AlternateContent>
    </w:r>
    <w:r>
      <w:rPr>
        <w:rFonts w:ascii="Bookman Old Style" w:hAnsi="Bookman Old Style"/>
        <w:b/>
        <w:sz w:val="34"/>
      </w:rPr>
      <w:t>CÂMARA MUNICIPAL DE MOGI MIRIM</w:t>
    </w:r>
  </w:p>
  <w:p w:rsidR="0071778A">
    <w:pPr>
      <w:pStyle w:val="Header"/>
      <w:tabs>
        <w:tab w:val="clear" w:pos="4419"/>
        <w:tab w:val="right" w:pos="7513"/>
        <w:tab w:val="clear" w:pos="8838"/>
      </w:tabs>
      <w:rPr>
        <w:rFonts w:ascii="Bookman Old Style" w:hAnsi="Bookman Old Style"/>
        <w:b/>
        <w:sz w:val="24"/>
      </w:rPr>
    </w:pPr>
    <w:r>
      <w:rPr>
        <w:rFonts w:ascii="Bookman Old Style" w:hAnsi="Bookman Old Style"/>
        <w:b/>
        <w:sz w:val="24"/>
      </w:rPr>
      <w:t xml:space="preserve">                                          Estado de São Paulo</w:t>
    </w:r>
  </w:p>
  <w:p w:rsidR="0071778A">
    <w:pPr>
      <w:pStyle w:val="Header"/>
      <w:tabs>
        <w:tab w:val="clear" w:pos="4419"/>
        <w:tab w:val="right" w:pos="7513"/>
        <w:tab w:val="clear" w:pos="8838"/>
      </w:tabs>
      <w:rPr>
        <w:rFonts w:ascii="Bookman Old Style" w:hAnsi="Bookman Old Style"/>
      </w:rPr>
    </w:pPr>
    <w:r>
      <w:rPr>
        <w:rFonts w:ascii="Bookman Old Style" w:hAnsi="Bookman Old Style"/>
        <w:b/>
        <w:sz w:val="24"/>
      </w:rPr>
      <w:t xml:space="preserve">                        </w:t>
    </w:r>
  </w:p>
  <w:p w:rsidR="0071778A">
    <w:pPr>
      <w:jc w:val="center"/>
      <w:rPr>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78A"/>
    <w:rsid w:val="000056BE"/>
    <w:rsid w:val="00010212"/>
    <w:rsid w:val="00011D9B"/>
    <w:rsid w:val="00012CFB"/>
    <w:rsid w:val="00015E3D"/>
    <w:rsid w:val="0002474F"/>
    <w:rsid w:val="00044E48"/>
    <w:rsid w:val="00062418"/>
    <w:rsid w:val="00063D96"/>
    <w:rsid w:val="00067C49"/>
    <w:rsid w:val="00094347"/>
    <w:rsid w:val="000A2E1F"/>
    <w:rsid w:val="000B1E4C"/>
    <w:rsid w:val="000C1B25"/>
    <w:rsid w:val="001122D3"/>
    <w:rsid w:val="0011272D"/>
    <w:rsid w:val="001178F4"/>
    <w:rsid w:val="001236AD"/>
    <w:rsid w:val="00131480"/>
    <w:rsid w:val="00174F29"/>
    <w:rsid w:val="001A4076"/>
    <w:rsid w:val="001C3F87"/>
    <w:rsid w:val="001E21F4"/>
    <w:rsid w:val="001E7B34"/>
    <w:rsid w:val="002028B3"/>
    <w:rsid w:val="00214C97"/>
    <w:rsid w:val="00254B67"/>
    <w:rsid w:val="0026081F"/>
    <w:rsid w:val="00264FA0"/>
    <w:rsid w:val="00274027"/>
    <w:rsid w:val="00297F5E"/>
    <w:rsid w:val="002A264C"/>
    <w:rsid w:val="002B0032"/>
    <w:rsid w:val="002B7807"/>
    <w:rsid w:val="002C24E6"/>
    <w:rsid w:val="002D2286"/>
    <w:rsid w:val="00364B72"/>
    <w:rsid w:val="00392D06"/>
    <w:rsid w:val="00397F30"/>
    <w:rsid w:val="003A5253"/>
    <w:rsid w:val="003C4E20"/>
    <w:rsid w:val="003D6A09"/>
    <w:rsid w:val="003E4002"/>
    <w:rsid w:val="003F7A83"/>
    <w:rsid w:val="004004CC"/>
    <w:rsid w:val="00422D29"/>
    <w:rsid w:val="0049236F"/>
    <w:rsid w:val="0052284A"/>
    <w:rsid w:val="0053258B"/>
    <w:rsid w:val="00543EE5"/>
    <w:rsid w:val="00552CA2"/>
    <w:rsid w:val="00582D14"/>
    <w:rsid w:val="005A12E1"/>
    <w:rsid w:val="005B037F"/>
    <w:rsid w:val="005E2D9E"/>
    <w:rsid w:val="005F68FF"/>
    <w:rsid w:val="005F75DD"/>
    <w:rsid w:val="005F79A4"/>
    <w:rsid w:val="00644430"/>
    <w:rsid w:val="006A076B"/>
    <w:rsid w:val="006A6A90"/>
    <w:rsid w:val="006F139D"/>
    <w:rsid w:val="0071778A"/>
    <w:rsid w:val="00743EBE"/>
    <w:rsid w:val="00773A11"/>
    <w:rsid w:val="00777390"/>
    <w:rsid w:val="0078276E"/>
    <w:rsid w:val="007A64E3"/>
    <w:rsid w:val="007B7C39"/>
    <w:rsid w:val="007E2BBC"/>
    <w:rsid w:val="007F0DFC"/>
    <w:rsid w:val="00801AA1"/>
    <w:rsid w:val="00805AE1"/>
    <w:rsid w:val="00830956"/>
    <w:rsid w:val="00873576"/>
    <w:rsid w:val="008A0A58"/>
    <w:rsid w:val="008A2EFF"/>
    <w:rsid w:val="008B11C5"/>
    <w:rsid w:val="00912233"/>
    <w:rsid w:val="00915870"/>
    <w:rsid w:val="00943B1D"/>
    <w:rsid w:val="009572AF"/>
    <w:rsid w:val="009924AA"/>
    <w:rsid w:val="009B0393"/>
    <w:rsid w:val="009B0F7C"/>
    <w:rsid w:val="009E14A9"/>
    <w:rsid w:val="009E4809"/>
    <w:rsid w:val="009F4985"/>
    <w:rsid w:val="009F6779"/>
    <w:rsid w:val="009F70CF"/>
    <w:rsid w:val="00A04B1E"/>
    <w:rsid w:val="00A37877"/>
    <w:rsid w:val="00A97722"/>
    <w:rsid w:val="00AC3C45"/>
    <w:rsid w:val="00AC4414"/>
    <w:rsid w:val="00AD58C9"/>
    <w:rsid w:val="00AF152B"/>
    <w:rsid w:val="00AF46F6"/>
    <w:rsid w:val="00B04705"/>
    <w:rsid w:val="00B10FD6"/>
    <w:rsid w:val="00B61D3B"/>
    <w:rsid w:val="00B72955"/>
    <w:rsid w:val="00BC31A1"/>
    <w:rsid w:val="00BC65CC"/>
    <w:rsid w:val="00BE561A"/>
    <w:rsid w:val="00BF209A"/>
    <w:rsid w:val="00BF73D2"/>
    <w:rsid w:val="00C16C27"/>
    <w:rsid w:val="00C3257D"/>
    <w:rsid w:val="00C55E23"/>
    <w:rsid w:val="00C60107"/>
    <w:rsid w:val="00C72302"/>
    <w:rsid w:val="00C73661"/>
    <w:rsid w:val="00C75CDF"/>
    <w:rsid w:val="00C92E39"/>
    <w:rsid w:val="00CA16FC"/>
    <w:rsid w:val="00CF5960"/>
    <w:rsid w:val="00D0685B"/>
    <w:rsid w:val="00D1782A"/>
    <w:rsid w:val="00D348E2"/>
    <w:rsid w:val="00D42C46"/>
    <w:rsid w:val="00D54867"/>
    <w:rsid w:val="00D750FC"/>
    <w:rsid w:val="00D9490E"/>
    <w:rsid w:val="00D97A77"/>
    <w:rsid w:val="00DB5CB9"/>
    <w:rsid w:val="00DD67D8"/>
    <w:rsid w:val="00E00E4A"/>
    <w:rsid w:val="00E15FA5"/>
    <w:rsid w:val="00E22583"/>
    <w:rsid w:val="00E226A5"/>
    <w:rsid w:val="00E37531"/>
    <w:rsid w:val="00E51A21"/>
    <w:rsid w:val="00E60FFB"/>
    <w:rsid w:val="00E634CA"/>
    <w:rsid w:val="00E750EB"/>
    <w:rsid w:val="00E767EE"/>
    <w:rsid w:val="00E91363"/>
    <w:rsid w:val="00E93E2F"/>
    <w:rsid w:val="00E93EDA"/>
    <w:rsid w:val="00EB0FF8"/>
    <w:rsid w:val="00EF1A6D"/>
    <w:rsid w:val="00EF2B08"/>
    <w:rsid w:val="00F168E6"/>
    <w:rsid w:val="00F216E8"/>
    <w:rsid w:val="00F32227"/>
    <w:rsid w:val="00F81485"/>
    <w:rsid w:val="00F85B29"/>
    <w:rsid w:val="00F91A69"/>
    <w:rsid w:val="00F92312"/>
    <w:rsid w:val="00F92518"/>
    <w:rsid w:val="00FA3CF7"/>
    <w:rsid w:val="00FD1F4C"/>
    <w:rsid w:val="00FE0E51"/>
    <w:rsid w:val="00FE11BE"/>
    <w:rsid w:val="00FE34DE"/>
    <w:rsid w:val="00FE6B11"/>
    <w:rsid w:val="00FE7E8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9925EC65-70F1-4335-B929-A0F7E7540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633B"/>
  </w:style>
  <w:style w:type="paragraph" w:styleId="Heading2">
    <w:name w:val="heading 2"/>
    <w:basedOn w:val="Title"/>
    <w:next w:val="BodyText"/>
    <w:qFormat/>
    <w:pPr>
      <w:spacing w:before="200"/>
      <w:outlineLvl w:val="1"/>
    </w:pPr>
    <w:rPr>
      <w:rFonts w:ascii="Liberation Serif" w:eastAsia="Segoe UI" w:hAnsi="Liberation Serif" w:cs="Tahoma"/>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rsid w:val="007A633B"/>
  </w:style>
  <w:style w:type="character" w:customStyle="1" w:styleId="TextodebaloChar">
    <w:name w:val="Texto de balão Char"/>
    <w:link w:val="BalloonText"/>
    <w:qFormat/>
    <w:rsid w:val="00DD6D26"/>
    <w:rPr>
      <w:rFonts w:ascii="Segoe UI" w:hAnsi="Segoe UI" w:cs="Segoe UI"/>
      <w:sz w:val="18"/>
      <w:szCs w:val="18"/>
    </w:rPr>
  </w:style>
  <w:style w:type="character" w:customStyle="1" w:styleId="apple-converted-space">
    <w:name w:val="apple-converted-space"/>
    <w:qFormat/>
    <w:rsid w:val="007B031C"/>
  </w:style>
  <w:style w:type="character" w:customStyle="1" w:styleId="LinkdaInternet">
    <w:name w:val="Link da Internet"/>
    <w:rPr>
      <w:color w:val="000080"/>
      <w:u w:val="single"/>
    </w:rPr>
  </w:style>
  <w:style w:type="character" w:customStyle="1" w:styleId="Marcadores">
    <w:name w:val="Marcadores"/>
    <w:qFormat/>
    <w:rPr>
      <w:rFonts w:ascii="OpenSymbol" w:eastAsia="OpenSymbol" w:hAnsi="OpenSymbol" w:cs="OpenSymbol"/>
    </w:rPr>
  </w:style>
  <w:style w:type="paragraph" w:styleId="Title">
    <w:name w:val="Title"/>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lainText">
    <w:name w:val="Plain Text"/>
    <w:basedOn w:val="Normal"/>
    <w:qFormat/>
    <w:rsid w:val="007A633B"/>
    <w:rPr>
      <w:rFonts w:ascii="Courier New" w:hAnsi="Courier New"/>
    </w:rPr>
  </w:style>
  <w:style w:type="paragraph" w:customStyle="1" w:styleId="CabealhoeRodap">
    <w:name w:val="Cabeçalho e Rodapé"/>
    <w:basedOn w:val="Normal"/>
    <w:qFormat/>
  </w:style>
  <w:style w:type="paragraph" w:styleId="Header">
    <w:name w:val="header"/>
    <w:basedOn w:val="Normal"/>
    <w:rsid w:val="007A633B"/>
    <w:pPr>
      <w:tabs>
        <w:tab w:val="center" w:pos="4419"/>
        <w:tab w:val="right" w:pos="8838"/>
      </w:tabs>
    </w:pPr>
  </w:style>
  <w:style w:type="paragraph" w:styleId="Footer">
    <w:name w:val="footer"/>
    <w:basedOn w:val="Normal"/>
    <w:rsid w:val="007A633B"/>
    <w:pPr>
      <w:tabs>
        <w:tab w:val="center" w:pos="4419"/>
        <w:tab w:val="right" w:pos="8838"/>
      </w:tabs>
    </w:pPr>
  </w:style>
  <w:style w:type="paragraph" w:styleId="BalloonText">
    <w:name w:val="Balloon Text"/>
    <w:basedOn w:val="Normal"/>
    <w:link w:val="TextodebaloChar"/>
    <w:qFormat/>
    <w:rsid w:val="00DD6D26"/>
    <w:rPr>
      <w:rFonts w:ascii="Segoe UI" w:hAnsi="Segoe UI" w:cs="Segoe UI"/>
      <w:sz w:val="18"/>
      <w:szCs w:val="18"/>
    </w:rPr>
  </w:style>
  <w:style w:type="paragraph" w:styleId="NormalWeb">
    <w:name w:val="Normal (Web)"/>
    <w:basedOn w:val="Normal"/>
    <w:uiPriority w:val="99"/>
    <w:unhideWhenUsed/>
    <w:qFormat/>
    <w:rsid w:val="00C171E0"/>
    <w:pPr>
      <w:spacing w:beforeAutospacing="1" w:afterAutospacing="1"/>
    </w:pPr>
    <w:rPr>
      <w:sz w:val="24"/>
      <w:szCs w:val="24"/>
    </w:rPr>
  </w:style>
  <w:style w:type="paragraph" w:customStyle="1" w:styleId="Contedodoquadro">
    <w:name w:val="Conteúdo do quadro"/>
    <w:basedOn w:val="Normal"/>
    <w:qFormat/>
  </w:style>
  <w:style w:type="paragraph" w:customStyle="1" w:styleId="Contedodatabela">
    <w:name w:val="Conteúdo da tabela"/>
    <w:basedOn w:val="Normal"/>
    <w:qFormat/>
    <w:pPr>
      <w:widowControl w:val="0"/>
      <w:suppressLineNumbers/>
    </w:pPr>
  </w:style>
  <w:style w:type="character" w:styleId="Hyperlink">
    <w:name w:val="Hyperlink"/>
    <w:basedOn w:val="DefaultParagraphFont"/>
    <w:unhideWhenUsed/>
    <w:rsid w:val="008A0A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theme" Target="theme/theme1.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_rels/header3.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DFDE3-13A4-405A-AA0B-76D4CDC1B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Pages>
  <Words>448</Words>
  <Characters>2422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Edgard Jr</cp:lastModifiedBy>
  <cp:revision>24</cp:revision>
  <cp:lastPrinted>2026-06-30T19:20:46Z</cp:lastPrinted>
  <dcterms:created xsi:type="dcterms:W3CDTF">2024-05-27T22:54:00Z</dcterms:created>
  <dcterms:modified xsi:type="dcterms:W3CDTF">2026-06-30T12:21:00Z</dcterms:modified>
  <dc:language>pt-BR</dc:language>
</cp:coreProperties>
</file>