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9F7400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bookmarkStart w:id="0" w:name="_GoBack"/>
      <w:bookmarkEnd w:id="0"/>
    </w:p>
    <w:p w:rsidR="00CF2AA9" w:rsidP="00DA60D3" w14:paraId="51997D79" w14:textId="6EE8027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REFERENTE AO VETO</w:t>
      </w:r>
      <w:r w:rsidR="00FC3C7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F7C39">
        <w:rPr>
          <w:rFonts w:ascii="Palatino Linotype" w:hAnsi="Palatino Linotype" w:cs="Arial"/>
          <w:b/>
          <w:sz w:val="24"/>
          <w:szCs w:val="24"/>
        </w:rPr>
        <w:t>TOTAL</w:t>
      </w:r>
      <w:r w:rsidR="004D7F56">
        <w:rPr>
          <w:rFonts w:ascii="Palatino Linotype" w:hAnsi="Palatino Linotype" w:cs="Arial"/>
          <w:b/>
          <w:sz w:val="24"/>
          <w:szCs w:val="24"/>
        </w:rPr>
        <w:t xml:space="preserve"> SOBRE O PROJETO DE LEI</w:t>
      </w:r>
      <w:r w:rsidR="003F7C39">
        <w:rPr>
          <w:rFonts w:ascii="Palatino Linotype" w:hAnsi="Palatino Linotype" w:cs="Arial"/>
          <w:b/>
          <w:sz w:val="24"/>
          <w:szCs w:val="24"/>
        </w:rPr>
        <w:t xml:space="preserve"> COMPLEMENTAR</w:t>
      </w:r>
      <w:r w:rsidR="00FE57B5">
        <w:rPr>
          <w:rFonts w:ascii="Palatino Linotype" w:hAnsi="Palatino Linotype" w:cs="Arial"/>
          <w:b/>
          <w:sz w:val="24"/>
          <w:szCs w:val="24"/>
        </w:rPr>
        <w:t xml:space="preserve"> N° 4</w:t>
      </w:r>
      <w:r w:rsidR="004D7F56">
        <w:rPr>
          <w:rFonts w:ascii="Palatino Linotype" w:hAnsi="Palatino Linotype" w:cs="Arial"/>
          <w:b/>
          <w:sz w:val="24"/>
          <w:szCs w:val="24"/>
        </w:rPr>
        <w:t xml:space="preserve"> DE 2026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D2616B" w:rsidRPr="00F13148" w:rsidP="00DA60D3" w14:paraId="77B75E26" w14:textId="713D9E99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DE AUTORIA DO </w:t>
      </w:r>
      <w:r w:rsidR="00FE57B5">
        <w:rPr>
          <w:rFonts w:ascii="Palatino Linotype" w:hAnsi="Palatino Linotype" w:cs="Arial"/>
          <w:b/>
          <w:sz w:val="24"/>
          <w:szCs w:val="24"/>
        </w:rPr>
        <w:t>VEREADOR LUIS ROBERTO TAVARES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322469" w:rsidRPr="003D6D21" w:rsidP="001C3E06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D2616B" w:rsidRPr="00D2616B" w:rsidP="0049412D" w14:paraId="63C9A0EF" w14:textId="6BBF86F5">
      <w:pPr>
        <w:spacing w:line="360" w:lineRule="auto"/>
        <w:ind w:firstLine="720"/>
        <w:jc w:val="both"/>
        <w:rPr>
          <w:sz w:val="24"/>
          <w:szCs w:val="24"/>
        </w:rPr>
      </w:pPr>
      <w:r w:rsidRPr="00D2616B">
        <w:rPr>
          <w:sz w:val="24"/>
          <w:szCs w:val="24"/>
        </w:rPr>
        <w:t xml:space="preserve">Em estrita conformidade com as diretrizes normativas estabelecidas no artigo 191 da Resolução </w:t>
      </w:r>
      <w:r w:rsidR="004E6AE1">
        <w:rPr>
          <w:sz w:val="24"/>
          <w:szCs w:val="24"/>
        </w:rPr>
        <w:t>n.</w:t>
      </w:r>
      <w:r w:rsidRPr="00D2616B" w:rsidR="005D2A0C">
        <w:rPr>
          <w:sz w:val="24"/>
          <w:szCs w:val="24"/>
        </w:rPr>
        <w:t>º</w:t>
      </w:r>
      <w:r w:rsidRPr="00D2616B">
        <w:rPr>
          <w:sz w:val="24"/>
          <w:szCs w:val="24"/>
        </w:rPr>
        <w:t xml:space="preserve"> 276, datada de 09 de novembro de 2010, a Comissão de Justiça e Redação desempenha sua nobre função ao apresentar o parecer em relação ao veto </w:t>
      </w:r>
      <w:r w:rsidR="003F7C39">
        <w:rPr>
          <w:sz w:val="24"/>
          <w:szCs w:val="24"/>
        </w:rPr>
        <w:t>total</w:t>
      </w:r>
      <w:r w:rsidR="005F6956">
        <w:rPr>
          <w:sz w:val="24"/>
          <w:szCs w:val="24"/>
        </w:rPr>
        <w:t xml:space="preserve"> ao Projeto de Lei</w:t>
      </w:r>
      <w:r w:rsidR="00FC3C74">
        <w:rPr>
          <w:sz w:val="24"/>
          <w:szCs w:val="24"/>
        </w:rPr>
        <w:t xml:space="preserve"> </w:t>
      </w:r>
      <w:r w:rsidR="003F7C39">
        <w:rPr>
          <w:sz w:val="24"/>
          <w:szCs w:val="24"/>
        </w:rPr>
        <w:t xml:space="preserve">Complementar </w:t>
      </w:r>
      <w:r w:rsidR="00FC3C74">
        <w:rPr>
          <w:sz w:val="24"/>
          <w:szCs w:val="24"/>
        </w:rPr>
        <w:t xml:space="preserve">nº </w:t>
      </w:r>
      <w:r w:rsidR="00FE57B5">
        <w:rPr>
          <w:sz w:val="24"/>
          <w:szCs w:val="24"/>
        </w:rPr>
        <w:t>4</w:t>
      </w:r>
      <w:r w:rsidR="00EE735E">
        <w:rPr>
          <w:sz w:val="24"/>
          <w:szCs w:val="24"/>
        </w:rPr>
        <w:t xml:space="preserve"> de 2026</w:t>
      </w:r>
      <w:r w:rsidRPr="00D2616B">
        <w:rPr>
          <w:sz w:val="24"/>
          <w:szCs w:val="24"/>
        </w:rPr>
        <w:t xml:space="preserve">. O mencionado projeto tem sua autoria atribuída ao Excelentíssimo </w:t>
      </w:r>
      <w:r w:rsidR="00FE57B5">
        <w:rPr>
          <w:sz w:val="24"/>
          <w:szCs w:val="24"/>
        </w:rPr>
        <w:t xml:space="preserve">Vereador </w:t>
      </w:r>
      <w:r w:rsidR="00FE57B5">
        <w:rPr>
          <w:sz w:val="24"/>
          <w:szCs w:val="24"/>
        </w:rPr>
        <w:t>Luis</w:t>
      </w:r>
      <w:r w:rsidR="00FE57B5">
        <w:rPr>
          <w:sz w:val="24"/>
          <w:szCs w:val="24"/>
        </w:rPr>
        <w:t xml:space="preserve"> Roberto Tavare</w:t>
      </w:r>
      <w:r w:rsidR="00037099">
        <w:rPr>
          <w:sz w:val="24"/>
          <w:szCs w:val="24"/>
        </w:rPr>
        <w:t>s</w:t>
      </w:r>
      <w:r w:rsidRPr="00D2616B">
        <w:rPr>
          <w:sz w:val="24"/>
          <w:szCs w:val="24"/>
        </w:rPr>
        <w:t>.</w:t>
      </w:r>
    </w:p>
    <w:p w:rsidR="00D2616B" w:rsidRPr="00D2616B" w:rsidP="0049412D" w14:paraId="492FEBA2" w14:textId="77777777">
      <w:pPr>
        <w:spacing w:line="360" w:lineRule="auto"/>
        <w:jc w:val="both"/>
        <w:rPr>
          <w:sz w:val="24"/>
          <w:szCs w:val="24"/>
        </w:rPr>
      </w:pPr>
    </w:p>
    <w:p w:rsidR="00D2616B" w:rsidRPr="00D2616B" w:rsidP="0049412D" w14:paraId="4E6F7487" w14:textId="32966B26">
      <w:pPr>
        <w:spacing w:line="360" w:lineRule="auto"/>
        <w:jc w:val="both"/>
        <w:rPr>
          <w:sz w:val="24"/>
          <w:szCs w:val="24"/>
        </w:rPr>
      </w:pPr>
      <w:r w:rsidRPr="00D2616B">
        <w:rPr>
          <w:sz w:val="24"/>
          <w:szCs w:val="24"/>
        </w:rPr>
        <w:tab/>
      </w:r>
      <w:r w:rsidRPr="004E6AE1">
        <w:rPr>
          <w:sz w:val="24"/>
          <w:szCs w:val="24"/>
        </w:rPr>
        <w:t>Cumpre ressaltar que</w:t>
      </w:r>
      <w:r w:rsidRPr="004E6AE1" w:rsidR="005F6956">
        <w:rPr>
          <w:sz w:val="24"/>
          <w:szCs w:val="24"/>
        </w:rPr>
        <w:t xml:space="preserve"> o Vereador Wagner Ricardo Pereira</w:t>
      </w:r>
      <w:r w:rsidRPr="004E6AE1">
        <w:rPr>
          <w:sz w:val="24"/>
          <w:szCs w:val="24"/>
        </w:rPr>
        <w:t>, digno ocupante da presidência da Comissão de Justiça e Redação, assume a destacada posição de relator nesse contexto, incumbido da responsabilidade de analisar minuciosamente o conteúdo do presente parecer.</w:t>
      </w:r>
    </w:p>
    <w:p w:rsidR="00F74441" w:rsidRPr="003D6D21" w:rsidP="003D6D21" w14:paraId="255CBB13" w14:textId="10BE6B39">
      <w:pPr>
        <w:spacing w:line="360" w:lineRule="auto"/>
        <w:rPr>
          <w:sz w:val="24"/>
          <w:szCs w:val="24"/>
        </w:rPr>
      </w:pPr>
    </w:p>
    <w:p w:rsidR="00F74441" w:rsidRPr="005F6956" w:rsidP="003D6D21" w14:paraId="71819A52" w14:textId="3A4B803D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5F6956">
        <w:rPr>
          <w:rStyle w:val="Strong"/>
          <w:b/>
          <w:bCs w:val="0"/>
          <w:color w:val="auto"/>
          <w:sz w:val="24"/>
          <w:szCs w:val="24"/>
        </w:rPr>
        <w:t>I</w:t>
      </w:r>
      <w:r w:rsidRPr="005F6956" w:rsidR="00D2616B">
        <w:rPr>
          <w:rStyle w:val="Strong"/>
          <w:b/>
          <w:bCs w:val="0"/>
          <w:color w:val="auto"/>
          <w:sz w:val="24"/>
          <w:szCs w:val="24"/>
        </w:rPr>
        <w:t xml:space="preserve"> - EXPOSIÇÃO DA MATÉRIA </w:t>
      </w:r>
    </w:p>
    <w:p w:rsidR="005F6956" w:rsidRPr="005F6956" w:rsidP="0049412D" w14:paraId="29FB7EE2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tab/>
      </w:r>
      <w:r w:rsidRPr="005F6956">
        <w:rPr>
          <w:color w:val="000000"/>
          <w:sz w:val="24"/>
          <w:szCs w:val="24"/>
        </w:rPr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 w:rsidR="005F6956" w:rsidRPr="005F6956" w:rsidP="0049412D" w14:paraId="303F606C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Nesse contexto, conforme se depreende do conteúdo desse dispositivo constitucional, o veto a um projeto de lei ocorre nos casos em que o Chefe do Poder Executivo o considera, total ou parcialmente, inconstitucional ou em desacordo com o interesse público.</w:t>
      </w:r>
    </w:p>
    <w:p w:rsidR="0063069B" w:rsidP="0049412D" w14:paraId="18D7474D" w14:textId="56E38C31">
      <w:pPr>
        <w:pStyle w:val="BodyText"/>
        <w:spacing w:before="24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296A2D" w:rsidR="00296A2D">
        <w:rPr>
          <w:color w:val="000000"/>
          <w:sz w:val="24"/>
          <w:szCs w:val="24"/>
        </w:rPr>
        <w:t xml:space="preserve">No presente caso, o veto total do Prefeito Municipal recai sobre o Projeto de Lei Complementar nº 4/2026, de autoria do Vereador </w:t>
      </w:r>
      <w:r w:rsidRPr="00296A2D" w:rsidR="00296A2D">
        <w:rPr>
          <w:color w:val="000000"/>
          <w:sz w:val="24"/>
          <w:szCs w:val="24"/>
        </w:rPr>
        <w:t>Luis</w:t>
      </w:r>
      <w:r w:rsidRPr="00296A2D" w:rsidR="00296A2D">
        <w:rPr>
          <w:color w:val="000000"/>
          <w:sz w:val="24"/>
          <w:szCs w:val="24"/>
        </w:rPr>
        <w:t xml:space="preserve"> Roberto Tavares, aprovado por unanimidade em primeiro turno durant</w:t>
      </w:r>
      <w:r w:rsidR="00296A2D">
        <w:rPr>
          <w:color w:val="000000"/>
          <w:sz w:val="24"/>
          <w:szCs w:val="24"/>
        </w:rPr>
        <w:t>e a 20</w:t>
      </w:r>
      <w:r w:rsidRPr="00296A2D" w:rsidR="00296A2D">
        <w:rPr>
          <w:color w:val="000000"/>
          <w:sz w:val="24"/>
          <w:szCs w:val="24"/>
        </w:rPr>
        <w:t>ª Sessão Ordinária e, em segundo turno, na</w:t>
      </w:r>
      <w:r w:rsidR="00296A2D">
        <w:rPr>
          <w:color w:val="000000"/>
          <w:sz w:val="24"/>
          <w:szCs w:val="24"/>
        </w:rPr>
        <w:t xml:space="preserve"> 4ª Sessão Extraordinária, realizada</w:t>
      </w:r>
      <w:r w:rsidRPr="00296A2D" w:rsidR="00296A2D">
        <w:rPr>
          <w:color w:val="000000"/>
          <w:sz w:val="24"/>
          <w:szCs w:val="24"/>
        </w:rPr>
        <w:t xml:space="preserve"> em 12 de junho de 2026.</w:t>
      </w:r>
    </w:p>
    <w:p w:rsidR="00F915E9" w:rsidRPr="0063069B" w:rsidP="00296A2D" w14:paraId="4773CA5A" w14:textId="728629CF">
      <w:pPr>
        <w:pStyle w:val="BodyText"/>
        <w:spacing w:before="24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F605B">
        <w:rPr>
          <w:sz w:val="24"/>
          <w:szCs w:val="24"/>
        </w:rPr>
        <w:t xml:space="preserve"> </w:t>
      </w:r>
    </w:p>
    <w:p w:rsidR="002E15BA" w:rsidRPr="00BB7B28" w:rsidP="0049412D" w14:paraId="038730A3" w14:textId="257AD3A8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 w:rsidRPr="00C24B16">
        <w:rPr>
          <w:sz w:val="24"/>
          <w:szCs w:val="24"/>
        </w:rPr>
        <w:t xml:space="preserve">O veto apresentado fundamenta-se na alegação de que a matéria apresenta </w:t>
      </w:r>
      <w:r w:rsidR="00296A2D">
        <w:rPr>
          <w:sz w:val="24"/>
          <w:szCs w:val="24"/>
        </w:rPr>
        <w:t>ví</w:t>
      </w:r>
      <w:r w:rsidR="00E775A2">
        <w:rPr>
          <w:sz w:val="24"/>
          <w:szCs w:val="24"/>
        </w:rPr>
        <w:t>cio formal de iniciativa, vício</w:t>
      </w:r>
      <w:r w:rsidR="00296A2D">
        <w:rPr>
          <w:sz w:val="24"/>
          <w:szCs w:val="24"/>
        </w:rPr>
        <w:t xml:space="preserve"> materi</w:t>
      </w:r>
      <w:r w:rsidR="00E775A2">
        <w:rPr>
          <w:sz w:val="24"/>
          <w:szCs w:val="24"/>
        </w:rPr>
        <w:t>al</w:t>
      </w:r>
      <w:r w:rsidR="00296A2D">
        <w:rPr>
          <w:sz w:val="24"/>
          <w:szCs w:val="24"/>
        </w:rPr>
        <w:t xml:space="preserve"> de constitucionalidade e incompatibilidade com o ordenamento jurídico</w:t>
      </w:r>
      <w:r>
        <w:rPr>
          <w:sz w:val="24"/>
          <w:szCs w:val="24"/>
        </w:rPr>
        <w:t>, bem como suposta interferência indevida do Poder Legislativo na política tributária do Município, conforme exposto na respectiva Mensagem de Veto</w:t>
      </w:r>
      <w:r w:rsidRPr="00BB7B28">
        <w:rPr>
          <w:sz w:val="24"/>
          <w:szCs w:val="24"/>
        </w:rPr>
        <w:t xml:space="preserve">. </w:t>
      </w:r>
    </w:p>
    <w:p w:rsidR="00F74441" w:rsidRPr="002F0B15" w:rsidP="002F0B15" w14:paraId="452BB01C" w14:textId="4E6460BB">
      <w:pPr>
        <w:pStyle w:val="BodyText"/>
        <w:spacing w:before="240" w:after="0" w:line="240" w:lineRule="auto"/>
        <w:jc w:val="both"/>
        <w:rPr>
          <w:sz w:val="24"/>
          <w:szCs w:val="24"/>
        </w:rPr>
      </w:pPr>
    </w:p>
    <w:p w:rsidR="00D55283" w:rsidRPr="00D55283" w:rsidP="00D55283" w14:paraId="11E9A2C9" w14:textId="3948F8A3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="002F0B15">
        <w:rPr>
          <w:rStyle w:val="Strong"/>
          <w:b/>
          <w:bCs w:val="0"/>
          <w:color w:val="auto"/>
          <w:sz w:val="24"/>
          <w:szCs w:val="24"/>
        </w:rPr>
        <w:t>–</w:t>
      </w: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 </w:t>
      </w:r>
      <w:r w:rsidR="002F0B15">
        <w:rPr>
          <w:rStyle w:val="Strong"/>
          <w:b/>
          <w:bCs w:val="0"/>
          <w:color w:val="auto"/>
          <w:sz w:val="24"/>
          <w:szCs w:val="24"/>
        </w:rPr>
        <w:t xml:space="preserve">DO MÉRITO E </w:t>
      </w:r>
      <w:r w:rsidRPr="002F0B15">
        <w:rPr>
          <w:rStyle w:val="Strong"/>
          <w:b/>
          <w:bCs w:val="0"/>
          <w:color w:val="auto"/>
          <w:sz w:val="24"/>
          <w:szCs w:val="24"/>
        </w:rPr>
        <w:t>CONCLUSÕES DO RELATOR</w:t>
      </w:r>
    </w:p>
    <w:p w:rsidR="00282EA8" w:rsidP="0049412D" w14:paraId="2B28B520" w14:textId="77777777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 w:rsidRPr="00E14C6B">
        <w:rPr>
          <w:color w:val="000000"/>
          <w:sz w:val="24"/>
          <w:szCs w:val="24"/>
        </w:rPr>
        <w:t xml:space="preserve">Conforme exposto, o veto total do Prefeito Municipal recai sobre o Projeto de Lei Complementar nº 4/2026, de autoria do Vereador </w:t>
      </w:r>
      <w:r w:rsidRPr="00E14C6B">
        <w:rPr>
          <w:color w:val="000000"/>
          <w:sz w:val="24"/>
          <w:szCs w:val="24"/>
        </w:rPr>
        <w:t>Luis</w:t>
      </w:r>
      <w:r w:rsidRPr="00E14C6B">
        <w:rPr>
          <w:color w:val="000000"/>
          <w:sz w:val="24"/>
          <w:szCs w:val="24"/>
        </w:rPr>
        <w:t xml:space="preserve"> Roberto Tavares, que dispõe sobre a não configuração do fato gerador do Imposto Sobre Serviços de Qualquer Natureza (ISSQN) nas hipóteses de autoconstrução em imóvel próprio, estabelece diretrizes para o lançamento por arbitramento e veda a utilização de medidas indiretas coercitivas para fins de cobrança tributária no âmbito do Município de Mogi Mirim.</w:t>
      </w:r>
      <w:r>
        <w:rPr>
          <w:color w:val="000000"/>
          <w:sz w:val="24"/>
          <w:szCs w:val="24"/>
        </w:rPr>
        <w:t xml:space="preserve"> </w:t>
      </w:r>
    </w:p>
    <w:p w:rsidR="004C2F59" w:rsidRPr="00487B6C" w:rsidP="0049412D" w14:paraId="6AF8AF4C" w14:textId="13B14491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 w:rsidRPr="00487B6C">
        <w:rPr>
          <w:sz w:val="24"/>
          <w:szCs w:val="24"/>
        </w:rPr>
        <w:t>Segundo as razões apresentadas na Mensagem de Veto, a proposição padeceria de vício formal de iniciativa, por disciplinar procedimentos relativos à constituição, lançamento, fiscalização e cobrança do crédito tributário municipal, além de estabelecer critérios que vinculariam a atuação da Administração Tributária, interferindo na organização administrativa do Poder Executivo e afrontando o disposto no artigo 146 da Constituição Federal</w:t>
      </w:r>
      <w:r w:rsidRPr="00487B6C" w:rsidR="00CE23FB">
        <w:rPr>
          <w:sz w:val="24"/>
          <w:szCs w:val="24"/>
        </w:rPr>
        <w:t xml:space="preserve">. </w:t>
      </w:r>
    </w:p>
    <w:p w:rsidR="0020535C" w:rsidP="00282EA8" w14:paraId="46941FF3" w14:textId="5CFE2E09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 w:rsidRPr="00282EA8">
        <w:rPr>
          <w:color w:val="000000"/>
          <w:sz w:val="24"/>
          <w:szCs w:val="24"/>
        </w:rPr>
        <w:t>Entretanto, após detida análise jurídica da matéria, verifica-se que as razões invocadas pelo Chefe do Poder Executivo não se sustentam, razão pela q</w:t>
      </w:r>
      <w:r>
        <w:rPr>
          <w:color w:val="000000"/>
          <w:sz w:val="24"/>
          <w:szCs w:val="24"/>
        </w:rPr>
        <w:t>ual o veto não merece prosperar</w:t>
      </w:r>
      <w:r w:rsidR="00DB58E7">
        <w:rPr>
          <w:color w:val="000000"/>
          <w:sz w:val="24"/>
          <w:szCs w:val="24"/>
        </w:rPr>
        <w:t>.</w:t>
      </w:r>
    </w:p>
    <w:p w:rsidR="00282EA8" w:rsidP="00282EA8" w14:paraId="0A6D30AA" w14:textId="01132441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 w:rsidRPr="00282EA8">
        <w:rPr>
          <w:color w:val="000000"/>
          <w:sz w:val="24"/>
          <w:szCs w:val="24"/>
        </w:rPr>
        <w:t>Inicialmente, não procede a alegação de vício de iniciativa.</w:t>
      </w:r>
    </w:p>
    <w:p w:rsidR="00282EA8" w:rsidP="00EB187A" w14:paraId="1BC0FEBB" w14:textId="7777777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Cumpre</w:t>
      </w:r>
      <w:r w:rsidRPr="005B6355" w:rsidR="00EB187A">
        <w:rPr>
          <w:sz w:val="24"/>
          <w:szCs w:val="24"/>
        </w:rPr>
        <w:t xml:space="preserve"> </w:t>
      </w:r>
      <w:r w:rsidRPr="005B6355" w:rsidR="00A4027D">
        <w:rPr>
          <w:sz w:val="24"/>
          <w:szCs w:val="24"/>
        </w:rPr>
        <w:t>esclarecer que</w:t>
      </w:r>
      <w:r w:rsidRPr="005B6355" w:rsidR="00FC4DB3">
        <w:rPr>
          <w:sz w:val="24"/>
          <w:szCs w:val="24"/>
        </w:rPr>
        <w:t xml:space="preserve"> </w:t>
      </w:r>
      <w:r w:rsidRPr="00282EA8" w:rsidR="00FC4DB3">
        <w:rPr>
          <w:b/>
          <w:sz w:val="24"/>
          <w:szCs w:val="24"/>
          <w:u w:val="single"/>
        </w:rPr>
        <w:t>inexiste, na Constituição Federal de 1988, reserva de iniciativa para leis de natureza tributária</w:t>
      </w:r>
      <w:r w:rsidRPr="005B6355" w:rsidR="00FC4DB3">
        <w:rPr>
          <w:sz w:val="24"/>
          <w:szCs w:val="24"/>
        </w:rPr>
        <w:t xml:space="preserve">, inclusive para as que concedam renúncia fiscal. </w:t>
      </w:r>
      <w:r w:rsidRPr="00282EA8" w:rsidR="00FC4DB3">
        <w:rPr>
          <w:b/>
          <w:sz w:val="24"/>
          <w:szCs w:val="24"/>
          <w:u w:val="single"/>
        </w:rPr>
        <w:t>As leis em matéria tributária enquadram-se na regra de iniciativa geral</w:t>
      </w:r>
      <w:r w:rsidRPr="005B6355" w:rsidR="00FC4DB3">
        <w:rPr>
          <w:sz w:val="24"/>
          <w:szCs w:val="24"/>
        </w:rPr>
        <w:t xml:space="preserve">, que autoriza a qualquer parlamentar, apresentar projeto de lei cujo conteúdo consista em instituir, modificar ou revogar tributo. </w:t>
      </w:r>
    </w:p>
    <w:p w:rsidR="00FC4DB3" w:rsidRPr="005B6355" w:rsidP="00EB187A" w14:paraId="31305989" w14:textId="4E651A0E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5B6355">
        <w:rPr>
          <w:sz w:val="24"/>
          <w:szCs w:val="24"/>
        </w:rPr>
        <w:t xml:space="preserve">Não há, no texto constitucional </w:t>
      </w:r>
      <w:r w:rsidR="0018271C">
        <w:rPr>
          <w:sz w:val="24"/>
          <w:szCs w:val="24"/>
        </w:rPr>
        <w:t>vigente</w:t>
      </w:r>
      <w:r w:rsidRPr="005B6355">
        <w:rPr>
          <w:sz w:val="24"/>
          <w:szCs w:val="24"/>
        </w:rPr>
        <w:t xml:space="preserve">, qualquer mandamento que determine a iniciativa exclusiva do Chefe do Executivo quanto aos tributos. Não se aplica à matéria nenhuma das alíneas do inciso II do § 1º do art. 61, da Constituição Federal. </w:t>
      </w:r>
      <w:r w:rsidRPr="005B6355" w:rsidR="005B6355">
        <w:rPr>
          <w:sz w:val="24"/>
          <w:szCs w:val="24"/>
        </w:rPr>
        <w:t>Vejamos:</w:t>
      </w:r>
    </w:p>
    <w:p w:rsidR="005B6355" w:rsidRPr="005B6355" w:rsidP="005B6355" w14:paraId="10875B39" w14:textId="54D51E62">
      <w:pPr>
        <w:pStyle w:val="BodyText"/>
        <w:spacing w:before="240" w:line="360" w:lineRule="auto"/>
        <w:ind w:left="2880"/>
        <w:jc w:val="both"/>
        <w:rPr>
          <w:sz w:val="22"/>
          <w:szCs w:val="22"/>
        </w:rPr>
      </w:pPr>
      <w:r w:rsidRPr="005B6355">
        <w:rPr>
          <w:sz w:val="22"/>
          <w:szCs w:val="22"/>
        </w:rPr>
        <w:t xml:space="preserve">PROCESSO LEGISLATIVO – MATÉRIA TRIBUTÁRIA – INICIATIVA – RESERVA – AUSÊNCIA. </w:t>
      </w:r>
      <w:r w:rsidRPr="005B6355">
        <w:rPr>
          <w:b/>
          <w:bCs/>
          <w:sz w:val="22"/>
          <w:szCs w:val="22"/>
        </w:rPr>
        <w:t>Inexiste reserva de iniciativa de projetos de lei versando matéria tributária, a teor do disposto no artigo 61, § 1º, da Constituição Federal</w:t>
      </w:r>
      <w:r w:rsidRPr="005B6355">
        <w:rPr>
          <w:sz w:val="22"/>
          <w:szCs w:val="22"/>
        </w:rPr>
        <w:t xml:space="preserve">, aplicável aos Estados por força da simetria. Precedente: recurso extraordinário com agravo nº 743.480, relator o ministro Gilmar Mendes, com acórdão publicado no Diário da Justiça de 20 de outubro de 2013, submetido à sistemática da repercussão geral – Tema nº 682. (ADI 5768, </w:t>
      </w:r>
      <w:r w:rsidRPr="005B6355">
        <w:rPr>
          <w:sz w:val="22"/>
          <w:szCs w:val="22"/>
        </w:rPr>
        <w:t>Relator(</w:t>
      </w:r>
      <w:r w:rsidRPr="005B6355">
        <w:rPr>
          <w:sz w:val="22"/>
          <w:szCs w:val="22"/>
        </w:rPr>
        <w:t>a): MARCO AURÉLIO, Tribunal Pleno, julgado em 11/09/2019, PROCESSO ELETRÔNICO DJe-211  DIVULG 26-09-2019  PUBLIC 27-09-2019) (grifo nosso).</w:t>
      </w:r>
    </w:p>
    <w:p w:rsidR="00FC4DB3" w:rsidRPr="005B6355" w:rsidP="00EB187A" w14:paraId="5B86FAED" w14:textId="30041FA1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5B6355">
        <w:rPr>
          <w:sz w:val="24"/>
          <w:szCs w:val="24"/>
        </w:rPr>
        <w:t xml:space="preserve">O que se deve observar são às regras de distribuição de competência legislativa, sendo o Município competente para legislar </w:t>
      </w:r>
      <w:r w:rsidR="00964B44">
        <w:rPr>
          <w:sz w:val="24"/>
          <w:szCs w:val="24"/>
        </w:rPr>
        <w:t>sobre</w:t>
      </w:r>
      <w:r w:rsidRPr="005B6355">
        <w:rPr>
          <w:sz w:val="24"/>
          <w:szCs w:val="24"/>
        </w:rPr>
        <w:t xml:space="preserve"> matéria tributária no âmbito </w:t>
      </w:r>
      <w:r w:rsidR="00964B44">
        <w:rPr>
          <w:sz w:val="24"/>
          <w:szCs w:val="24"/>
        </w:rPr>
        <w:t>local</w:t>
      </w:r>
      <w:r w:rsidRPr="005B6355">
        <w:rPr>
          <w:sz w:val="24"/>
          <w:szCs w:val="24"/>
        </w:rPr>
        <w:t>, nos termos do art. 30, III, da Constituição Federal.</w:t>
      </w:r>
    </w:p>
    <w:p w:rsidR="00282EA8" w:rsidP="00EB187A" w14:paraId="1CCBE05E" w14:textId="7777777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282EA8">
        <w:rPr>
          <w:sz w:val="24"/>
          <w:szCs w:val="24"/>
        </w:rPr>
        <w:t>Assim, não há qualquer impedimento constitucional para que vereador apresente projeto de lei complementar disciplinando aspectos da legislação tributária municipal.</w:t>
      </w:r>
    </w:p>
    <w:p w:rsidR="00282EA8" w:rsidP="00EB187A" w14:paraId="088B6EFF" w14:textId="7777777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282EA8">
        <w:rPr>
          <w:sz w:val="24"/>
          <w:szCs w:val="24"/>
        </w:rPr>
        <w:t xml:space="preserve">Também não prospera a alegação de que o Projeto invade competência administrativa do Poder Executivo. É imprescindível distinguir a atividade administrativa da atividade legislativa: ao Poder Executivo compete administrar, fiscalizar, lançar e cobrar os tributos, enquanto ao Poder Legislativo incumbe editar as normas que disciplinam o exercício dessas atividades, observados os limites constitucionais. </w:t>
      </w:r>
    </w:p>
    <w:p w:rsidR="00282EA8" w:rsidP="00EB187A" w14:paraId="200BD476" w14:textId="5BB7EEA1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282EA8">
        <w:rPr>
          <w:sz w:val="24"/>
          <w:szCs w:val="24"/>
        </w:rPr>
        <w:t>No cas</w:t>
      </w:r>
      <w:r w:rsidR="0056521A">
        <w:rPr>
          <w:sz w:val="24"/>
          <w:szCs w:val="24"/>
        </w:rPr>
        <w:t>o em exame, o Projeto de Lei</w:t>
      </w:r>
      <w:r w:rsidRPr="00282EA8">
        <w:rPr>
          <w:sz w:val="24"/>
          <w:szCs w:val="24"/>
        </w:rPr>
        <w:t xml:space="preserve"> não altera a estrutura da Administração</w:t>
      </w:r>
      <w:r w:rsidR="0056521A">
        <w:rPr>
          <w:sz w:val="24"/>
          <w:szCs w:val="24"/>
        </w:rPr>
        <w:t xml:space="preserve"> Pública</w:t>
      </w:r>
      <w:r w:rsidRPr="00282EA8">
        <w:rPr>
          <w:sz w:val="24"/>
          <w:szCs w:val="24"/>
        </w:rPr>
        <w:t xml:space="preserve">, não modifica as competências das Secretarias Municipais nem interfere na organização administrativa do Município. </w:t>
      </w:r>
      <w:r w:rsidRPr="00282EA8">
        <w:rPr>
          <w:b/>
          <w:sz w:val="24"/>
          <w:szCs w:val="24"/>
        </w:rPr>
        <w:t>Limita-se a estabelecer normas de natureza material e procedimental relativas à incidência do ISSQN</w:t>
      </w:r>
      <w:r w:rsidRPr="00282EA8">
        <w:rPr>
          <w:sz w:val="24"/>
          <w:szCs w:val="24"/>
        </w:rPr>
        <w:t xml:space="preserve">, ao lançamento tributário e às garantias do contribuinte, </w:t>
      </w:r>
      <w:r w:rsidRPr="00282EA8">
        <w:rPr>
          <w:b/>
          <w:sz w:val="24"/>
          <w:szCs w:val="24"/>
        </w:rPr>
        <w:t>matérias inseridas no âmbito da função legislativa, razão pela qual não se verifica qualquer afronta ao princípio da separação dos Poderes.</w:t>
      </w:r>
    </w:p>
    <w:p w:rsidR="00856152" w:rsidP="00856152" w14:paraId="6E205F90" w14:textId="7777777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282EA8">
        <w:rPr>
          <w:sz w:val="24"/>
          <w:szCs w:val="24"/>
        </w:rPr>
        <w:t xml:space="preserve">É certo que o artigo 146 da Constituição Federal atribui à lei complementar nacional a competência para estabelecer normas gerais em matéria tributária. Entretanto, a própria Constituição confere aos Municípios competência para instituir e disciplinar os tributos de sua </w:t>
      </w:r>
      <w:r w:rsidRPr="00282EA8">
        <w:rPr>
          <w:sz w:val="24"/>
          <w:szCs w:val="24"/>
        </w:rPr>
        <w:t xml:space="preserve">competência, bem como suplementar a legislação federal e estadual no que couber, nos termos dos artigos 30, incisos I e II, e 156 da Constituição Federal. </w:t>
      </w:r>
    </w:p>
    <w:p w:rsidR="00D36CB0" w:rsidP="00856152" w14:paraId="5D18FAA0" w14:textId="56FF5715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282EA8">
        <w:rPr>
          <w:sz w:val="24"/>
          <w:szCs w:val="24"/>
        </w:rPr>
        <w:t>Assim, desde que observadas as normas gerais estabelecidas pelo Código Tributário Nacional e pela Lei Complementar Federal nº 116/2003, é plenamente legítimo que o Município discipline aspectos relacionados à incidência, ao lançamento e à fiscalização dos tributos de sua competência.</w:t>
      </w:r>
    </w:p>
    <w:p w:rsidR="00856152" w:rsidP="00856152" w14:paraId="1CBC9BAB" w14:textId="0E0EB019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856152">
        <w:rPr>
          <w:sz w:val="24"/>
          <w:szCs w:val="24"/>
        </w:rPr>
        <w:t xml:space="preserve">No caso em exame, </w:t>
      </w:r>
      <w:r w:rsidRPr="00856152">
        <w:rPr>
          <w:b/>
          <w:sz w:val="24"/>
          <w:szCs w:val="24"/>
        </w:rPr>
        <w:t>o Projeto de Lei não institui regime jurídico incompatível com a legislação nacional nem inova em matéria reservada à lei complementar federal. Ao contrário, limita-se a positivar entendimento já consolidado pela doutrina, pela jurisprudência e pela própria sistemática da Lei Complementar nº 116/2003, segundo a qual a incidência do ISSQN pressupõe a efetiva prestação de serviço a terceiro, mediante remuneração</w:t>
      </w:r>
      <w:r w:rsidRPr="00856152">
        <w:rPr>
          <w:sz w:val="24"/>
          <w:szCs w:val="24"/>
        </w:rPr>
        <w:t>.</w:t>
      </w:r>
    </w:p>
    <w:p w:rsidR="00856152" w:rsidP="00856152" w14:paraId="0B32F3BE" w14:textId="7777777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856152">
        <w:rPr>
          <w:sz w:val="24"/>
          <w:szCs w:val="24"/>
        </w:rPr>
        <w:t xml:space="preserve">Nesse aspecto, merece especial destaque o fato de que o próprio parecer técnico da </w:t>
      </w:r>
      <w:r>
        <w:rPr>
          <w:sz w:val="24"/>
          <w:szCs w:val="24"/>
        </w:rPr>
        <w:t>Secretaria Municipal de Finanças</w:t>
      </w:r>
      <w:r w:rsidRPr="00856152">
        <w:rPr>
          <w:sz w:val="24"/>
          <w:szCs w:val="24"/>
        </w:rPr>
        <w:t xml:space="preserve"> do Município, utilizado como fundamento para o veto, reconhece expressamente que a configuração do fato gerador do ISSQN exige a presença concomitante de dois pressupostos: a prestação de serviço constante da Lista Anexa à Lei Complementar nº 116/2003 e a existência de prestação realizada por terceiro mediante remuneração. </w:t>
      </w:r>
    </w:p>
    <w:p w:rsidR="00856152" w:rsidP="00856152" w14:paraId="131832C5" w14:textId="3CBD6D48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856152">
        <w:rPr>
          <w:sz w:val="24"/>
          <w:szCs w:val="24"/>
        </w:rPr>
        <w:t>Ao admitir tais requisitos, a própria Administração Tributária reconhece que a autoconstrução realizada pelo proprietário em benefício próprio não configura prestação de serviço tributável, por inexistirem tanto a prestação em favor de terceiro quanto a correspondente remuneração. Ausente a relação jurídica típica de prestação de serviços, inexiste fato gerador do ISSQN.</w:t>
      </w:r>
    </w:p>
    <w:p w:rsidR="00856152" w:rsidP="00856152" w14:paraId="4A1631E8" w14:textId="527E677C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856152">
        <w:rPr>
          <w:sz w:val="24"/>
          <w:szCs w:val="24"/>
        </w:rPr>
        <w:t xml:space="preserve">Dessa forma, </w:t>
      </w:r>
      <w:r w:rsidRPr="00856152">
        <w:rPr>
          <w:b/>
          <w:sz w:val="24"/>
          <w:szCs w:val="24"/>
        </w:rPr>
        <w:t>o Projeto de Lei não cria nova hipótese de não incidência tributária nem promove inovação no sistema tributário nacional.</w:t>
      </w:r>
      <w:r w:rsidRPr="00856152">
        <w:rPr>
          <w:sz w:val="24"/>
          <w:szCs w:val="24"/>
        </w:rPr>
        <w:t xml:space="preserve"> Apenas incorpora ao ordenamento jurídico municipal entendimento já decorrente da legislação federal e amplamente reconhecido pela jurisprudência do</w:t>
      </w:r>
      <w:r>
        <w:rPr>
          <w:sz w:val="24"/>
          <w:szCs w:val="24"/>
        </w:rPr>
        <w:t>s</w:t>
      </w:r>
      <w:r w:rsidRPr="00856152">
        <w:rPr>
          <w:sz w:val="24"/>
          <w:szCs w:val="24"/>
        </w:rPr>
        <w:t xml:space="preserve"> </w:t>
      </w:r>
      <w:r>
        <w:rPr>
          <w:sz w:val="24"/>
          <w:szCs w:val="24"/>
        </w:rPr>
        <w:t>Tribunais</w:t>
      </w:r>
      <w:r w:rsidRPr="00856152">
        <w:rPr>
          <w:sz w:val="24"/>
          <w:szCs w:val="24"/>
        </w:rPr>
        <w:t xml:space="preserve"> de Justiça, segundo a qual o ISSQN somente incide quando houver efetiva prestação de serviços a terceiros, não alcançando a autoconstrução realizada pelo próprio proprietário do imóvel.</w:t>
      </w:r>
    </w:p>
    <w:p w:rsidR="000B6B7A" w:rsidRPr="000B6B7A" w:rsidP="000B6B7A" w14:paraId="591AC40D" w14:textId="1CB3DB91">
      <w:pPr>
        <w:autoSpaceDE w:val="0"/>
        <w:autoSpaceDN w:val="0"/>
        <w:adjustRightInd w:val="0"/>
        <w:ind w:left="2880"/>
        <w:jc w:val="both"/>
        <w:rPr>
          <w:rFonts w:ascii="TimesNewRomanPS-ItalicMT" w:hAnsi="TimesNewRomanPS-ItalicMT" w:cs="TimesNewRomanPS-ItalicMT"/>
          <w:iCs/>
          <w:sz w:val="22"/>
          <w:szCs w:val="22"/>
        </w:rPr>
      </w:pP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 xml:space="preserve">Apelação - Ação declaratória de nulidade de lançamento tributário – ISS - Incorporação direta - Construção feita pelo incorporador em terreno próprio, por sua conta e risco - Venda de unidades autônomas - </w:t>
      </w:r>
      <w:r w:rsidRPr="000B6B7A">
        <w:rPr>
          <w:rFonts w:ascii="TimesNewRomanPS-ItalicMT" w:hAnsi="TimesNewRomanPS-ItalicMT" w:cs="TimesNewRomanPS-ItalicMT"/>
          <w:b/>
          <w:iCs/>
          <w:sz w:val="22"/>
          <w:szCs w:val="22"/>
        </w:rPr>
        <w:t>Inocorrência do fato gerador do ISSQN que é a prestação de serviços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 xml:space="preserve"> - Empreendimento que não se enquadra ao regime de administração, empreitada ou 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>sub-empreitada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 xml:space="preserve"> – Eventual contratação de mão de obra terceirizada que, por si só, é insuficiente a desnaturar a incorporação direta, já que, de qualquer forma, os riscos do negócio foram assumidos exclusivamente pelo próprio contribuinte - Precedentes do C. STJ, deste Egrégio Tribunal de Justiça e desta E. 18ª Câmara de Direito Público - Sentença de procedência mantida – Recurso improvido.</w:t>
      </w:r>
    </w:p>
    <w:p w:rsidR="000B6B7A" w:rsidRPr="000B6B7A" w:rsidP="000B6B7A" w14:paraId="68C23069" w14:textId="3DF5308F">
      <w:pPr>
        <w:autoSpaceDE w:val="0"/>
        <w:autoSpaceDN w:val="0"/>
        <w:adjustRightInd w:val="0"/>
        <w:ind w:left="2880"/>
        <w:jc w:val="both"/>
        <w:rPr>
          <w:rFonts w:ascii="TimesNewRomanPS-ItalicMT" w:hAnsi="TimesNewRomanPS-ItalicMT" w:cs="TimesNewRomanPS-ItalicMT"/>
          <w:iCs/>
          <w:sz w:val="22"/>
          <w:szCs w:val="22"/>
        </w:rPr>
      </w:pP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 xml:space="preserve">(TJ-SP - Apelação Cível: 10136834420218260037 Araraquara, 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>Relator.: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 xml:space="preserve"> Marcelo L 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>Theodósio</w:t>
      </w:r>
      <w:r w:rsidRPr="000B6B7A">
        <w:rPr>
          <w:rFonts w:ascii="TimesNewRomanPS-ItalicMT" w:hAnsi="TimesNewRomanPS-ItalicMT" w:cs="TimesNewRomanPS-ItalicMT"/>
          <w:iCs/>
          <w:sz w:val="22"/>
          <w:szCs w:val="22"/>
        </w:rPr>
        <w:t>, Data de Julgamento: 19/09/2024, 18ª Câmara de Direito Público, Data de Publicação: 19/09/2024)</w:t>
      </w:r>
    </w:p>
    <w:p w:rsidR="00856152" w:rsidP="00856152" w14:paraId="5654F396" w14:textId="2A72B74C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856152">
        <w:rPr>
          <w:sz w:val="24"/>
          <w:szCs w:val="24"/>
        </w:rPr>
        <w:t xml:space="preserve">Igualmente não merece acolhimento a alegação de que a proposição comprometeria a atividade fiscalizatória do Município. </w:t>
      </w:r>
      <w:r w:rsidRPr="00856152">
        <w:rPr>
          <w:b/>
          <w:sz w:val="24"/>
          <w:szCs w:val="24"/>
        </w:rPr>
        <w:t>Em nenhum momento o Projeto restringe o exercício do poder de fiscalização ou impede a constituição do crédito tributário quando efetivamente configurado o fato gerador</w:t>
      </w:r>
      <w:r w:rsidRPr="00856152">
        <w:rPr>
          <w:sz w:val="24"/>
          <w:szCs w:val="24"/>
        </w:rPr>
        <w:t>. Permanecem íntegros os poderes da Administração para fiscalizar obras, exigir documentos, instaurar procedimentos administrativos, realizar diligências e promover o lançamento tributário sempre que presentes os requisitos legais.</w:t>
      </w:r>
    </w:p>
    <w:p w:rsidR="00856152" w:rsidP="00856152" w14:paraId="14DFE23C" w14:textId="1882B953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0B6B7A">
        <w:rPr>
          <w:sz w:val="24"/>
          <w:szCs w:val="24"/>
        </w:rPr>
        <w:t xml:space="preserve">Também não procede a alegação de inconstitucionalidade em razão da vedação da utilização do "Habite-se" como instrumento indireto de cobrança tributária. A jurisprudência do Supremo Tribunal Federal consolidou entendimento no sentido de que </w:t>
      </w:r>
      <w:r w:rsidRPr="000B6B7A">
        <w:rPr>
          <w:b/>
          <w:sz w:val="24"/>
          <w:szCs w:val="24"/>
        </w:rPr>
        <w:t>o Estado não pode utilizar restrições administrativas para constranger o contribuinte ao pagamento de tributos</w:t>
      </w:r>
      <w:r w:rsidRPr="000B6B7A">
        <w:rPr>
          <w:sz w:val="24"/>
          <w:szCs w:val="24"/>
        </w:rPr>
        <w:t>, entendimento materializado nas Súmu</w:t>
      </w:r>
      <w:r w:rsidR="00B027B3">
        <w:rPr>
          <w:sz w:val="24"/>
          <w:szCs w:val="24"/>
        </w:rPr>
        <w:t>las nº</w:t>
      </w:r>
      <w:r w:rsidRPr="000B6B7A">
        <w:rPr>
          <w:sz w:val="24"/>
          <w:szCs w:val="24"/>
        </w:rPr>
        <w:t xml:space="preserve"> 70, 323 e 547. </w:t>
      </w:r>
      <w:r w:rsidRPr="00B027B3">
        <w:rPr>
          <w:b/>
          <w:sz w:val="24"/>
          <w:szCs w:val="24"/>
        </w:rPr>
        <w:t>A cobrança dos créditos tributários deve ocorrer pelos meios próprios previstos em lei, especialmente mediante inscrição em dívida ativa e execução fiscal</w:t>
      </w:r>
      <w:r w:rsidRPr="000B6B7A">
        <w:rPr>
          <w:sz w:val="24"/>
          <w:szCs w:val="24"/>
        </w:rPr>
        <w:t>, sendo incompatível com a ordem constitucional a utilização de medidas administrativas coercitivas destinadas a compelir o contribuinte ao adimplemento da obrigação tributária.</w:t>
      </w:r>
    </w:p>
    <w:p w:rsidR="000B6B7A" w:rsidP="00856152" w14:paraId="5C95CD54" w14:textId="62BE2553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0B6B7A">
        <w:rPr>
          <w:sz w:val="24"/>
          <w:szCs w:val="24"/>
        </w:rPr>
        <w:t xml:space="preserve">Também não se verifica afronta ao princípio da legalidade administrativa. Longe de limitar indevidamente a atuação da Administração Pública, </w:t>
      </w:r>
      <w:r w:rsidRPr="000B6B7A">
        <w:rPr>
          <w:b/>
          <w:sz w:val="24"/>
          <w:szCs w:val="24"/>
        </w:rPr>
        <w:t xml:space="preserve">a proposição apenas reforça a necessidade de que o exercício da atividade fiscal observe rigorosamente as hipóteses legais de incidência tributária e os procedimentos previstos no Código Tributário </w:t>
      </w:r>
      <w:r w:rsidRPr="000B6B7A">
        <w:rPr>
          <w:b/>
          <w:sz w:val="24"/>
          <w:szCs w:val="24"/>
        </w:rPr>
        <w:t>Nacional</w:t>
      </w:r>
      <w:r w:rsidRPr="000B6B7A">
        <w:rPr>
          <w:sz w:val="24"/>
          <w:szCs w:val="24"/>
        </w:rPr>
        <w:t>, impedindo que a exigência do tributo decorra de interpretações ampliativas ou de presunções incompatíveis com o sistema constitucional tributário.</w:t>
      </w:r>
    </w:p>
    <w:p w:rsidR="000B6B7A" w:rsidP="00856152" w14:paraId="3B9488C0" w14:textId="59086C07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 w:rsidRPr="000B6B7A">
        <w:rPr>
          <w:sz w:val="24"/>
          <w:szCs w:val="24"/>
        </w:rPr>
        <w:t>Em síntese, as razões apresentadas na Mensagem de Veto confundem atividade legislativa com atividade administrativa, desconsideram a competência constitucional do Poder Legislativo para disciplinar matéria tributária de interesse local e, de forma contraditória, apoiam-se em parecer técnico que reconhece exatamente os pressupostos jurídicos que conduzem à conclusão adotada pelo Projeto de Lei</w:t>
      </w:r>
      <w:r>
        <w:rPr>
          <w:sz w:val="24"/>
          <w:szCs w:val="24"/>
        </w:rPr>
        <w:t>.</w:t>
      </w:r>
    </w:p>
    <w:p w:rsidR="000B6B7A" w:rsidRPr="00F7540C" w:rsidP="00856152" w14:paraId="3325351D" w14:textId="06A0C136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Assim, n</w:t>
      </w:r>
      <w:r w:rsidRPr="000B6B7A">
        <w:rPr>
          <w:sz w:val="24"/>
          <w:szCs w:val="24"/>
        </w:rPr>
        <w:t>ão se verifica vício formal de iniciativa, invasão de competência administrativa, afronta ao artigo 146 da Constituição Federal ou qualquer comprometimento da ativid</w:t>
      </w:r>
      <w:r w:rsidR="00944E89">
        <w:rPr>
          <w:sz w:val="24"/>
          <w:szCs w:val="24"/>
        </w:rPr>
        <w:t xml:space="preserve">ade fiscalizatória do Município, </w:t>
      </w:r>
      <w:r w:rsidRPr="00944E89" w:rsidR="00944E89">
        <w:rPr>
          <w:sz w:val="24"/>
          <w:szCs w:val="24"/>
        </w:rPr>
        <w:t xml:space="preserve">razão pela qual </w:t>
      </w:r>
      <w:r w:rsidRPr="008A374D" w:rsidR="00944E89">
        <w:rPr>
          <w:b/>
          <w:sz w:val="24"/>
          <w:szCs w:val="24"/>
        </w:rPr>
        <w:t>conclui-se que o veto total não encontra fundamento jurídico suficiente para prevalecer, devendo ser rejeitado pelo Plenário da Câmara Municipal</w:t>
      </w:r>
      <w:r w:rsidRPr="00944E89" w:rsidR="00944E89">
        <w:rPr>
          <w:sz w:val="24"/>
          <w:szCs w:val="24"/>
        </w:rPr>
        <w:t>, com a consequente manutenção integral do Projeto de Lei Complementar nº 4/2026.</w:t>
      </w:r>
    </w:p>
    <w:p w:rsidR="0041542D" w:rsidRPr="0041542D" w:rsidP="00190703" w14:paraId="7547391B" w14:textId="77777777">
      <w:pPr>
        <w:pStyle w:val="BodyText"/>
        <w:spacing w:line="360" w:lineRule="auto"/>
        <w:jc w:val="both"/>
        <w:rPr>
          <w:bCs/>
          <w:color w:val="000000"/>
          <w:lang w:eastAsia="ar-SA"/>
        </w:rPr>
      </w:pPr>
    </w:p>
    <w:p w:rsidR="00F74441" w:rsidRPr="008A374D" w:rsidP="008A374D" w14:paraId="64715406" w14:textId="17F05A44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F0B15" w:rsidR="002F0B15">
        <w:rPr>
          <w:rStyle w:val="Strong"/>
          <w:b/>
          <w:bCs w:val="0"/>
          <w:color w:val="auto"/>
          <w:sz w:val="24"/>
          <w:szCs w:val="24"/>
        </w:rPr>
        <w:t xml:space="preserve"> - DECISÃO DO RELATOR</w:t>
      </w:r>
      <w:r w:rsidRPr="002F0B15" w:rsidR="002F0B15">
        <w:rPr>
          <w:rFonts w:eastAsia="Arial"/>
          <w:sz w:val="24"/>
          <w:szCs w:val="24"/>
        </w:rPr>
        <w:t xml:space="preserve"> </w:t>
      </w:r>
    </w:p>
    <w:p w:rsidR="00190703" w:rsidP="00190703" w14:paraId="1EFD34FA" w14:textId="68AA344A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 w:rsidRPr="008A374D">
        <w:rPr>
          <w:rFonts w:eastAsia="Arial"/>
          <w:sz w:val="24"/>
          <w:szCs w:val="24"/>
        </w:rPr>
        <w:t xml:space="preserve">Dessa forma, esta Relatoria, após detida análise dos aspectos constitucionais, legais e regimentais da matéria, conclui que o Projeto de Lei Complementar nº 4/2026 não apresenta vícios de inconstitucionalidade ou ilegalidade capazes de justificar o veto total oposto pelo Chefe do Poder Executivo. Assim, </w:t>
      </w:r>
      <w:r w:rsidRPr="008A374D">
        <w:rPr>
          <w:rFonts w:eastAsia="Arial"/>
          <w:b/>
          <w:sz w:val="24"/>
          <w:szCs w:val="24"/>
        </w:rPr>
        <w:t>opina pela rejeição do veto</w:t>
      </w:r>
      <w:r w:rsidRPr="008A374D">
        <w:rPr>
          <w:rFonts w:eastAsia="Arial"/>
          <w:sz w:val="24"/>
          <w:szCs w:val="24"/>
        </w:rPr>
        <w:t>, com a consequente manutenção integral do Projeto</w:t>
      </w:r>
      <w:r>
        <w:rPr>
          <w:rFonts w:eastAsia="Arial"/>
          <w:sz w:val="24"/>
          <w:szCs w:val="24"/>
        </w:rPr>
        <w:t xml:space="preserve"> de Lei Complementar nº 4/2026.</w:t>
      </w:r>
    </w:p>
    <w:p w:rsidR="00190703" w:rsidRPr="00190703" w:rsidP="00190703" w14:paraId="01460E30" w14:textId="77777777">
      <w:pPr>
        <w:pStyle w:val="BodyText"/>
        <w:shd w:val="clear" w:color="auto" w:fill="FFFFFF"/>
        <w:spacing w:before="240" w:after="0" w:line="360" w:lineRule="auto"/>
        <w:jc w:val="both"/>
        <w:rPr>
          <w:sz w:val="24"/>
          <w:szCs w:val="24"/>
        </w:rPr>
      </w:pPr>
    </w:p>
    <w:p w:rsidR="00F74441" w:rsidRPr="002F0B15" w:rsidP="003D6D21" w14:paraId="6AB168D8" w14:textId="234E8256">
      <w:pPr>
        <w:pStyle w:val="NormalWeb"/>
        <w:spacing w:line="360" w:lineRule="auto"/>
        <w:jc w:val="center"/>
      </w:pPr>
      <w:r w:rsidRPr="002F0B15">
        <w:rPr>
          <w:rStyle w:val="Strong"/>
        </w:rPr>
        <w:t>SALA DAS SESSÕES</w:t>
      </w:r>
      <w:r w:rsidRPr="002F0B15" w:rsidR="00603CE4">
        <w:rPr>
          <w:rStyle w:val="Strong"/>
        </w:rPr>
        <w:t xml:space="preserve"> “VEREADOR SANT</w:t>
      </w:r>
      <w:r w:rsidR="00305B44">
        <w:rPr>
          <w:rStyle w:val="Strong"/>
        </w:rPr>
        <w:t>O RÓTTOLI”, e</w:t>
      </w:r>
      <w:r w:rsidR="004C7189">
        <w:rPr>
          <w:rStyle w:val="Strong"/>
        </w:rPr>
        <w:t xml:space="preserve">m </w:t>
      </w:r>
      <w:r w:rsidR="008A374D">
        <w:rPr>
          <w:rStyle w:val="Strong"/>
        </w:rPr>
        <w:t>13</w:t>
      </w:r>
      <w:r w:rsidR="00190703">
        <w:rPr>
          <w:rStyle w:val="Strong"/>
        </w:rPr>
        <w:t xml:space="preserve"> de </w:t>
      </w:r>
      <w:r w:rsidR="008A374D">
        <w:rPr>
          <w:rStyle w:val="Strong"/>
        </w:rPr>
        <w:t>julho</w:t>
      </w:r>
      <w:r w:rsidR="00472DA7">
        <w:rPr>
          <w:rStyle w:val="Strong"/>
        </w:rPr>
        <w:t xml:space="preserve"> de 2026</w:t>
      </w:r>
      <w:r w:rsidRPr="002F0B15">
        <w:rPr>
          <w:rStyle w:val="Strong"/>
        </w:rPr>
        <w:t>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36C43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36C43">
        <w:rPr>
          <w:bCs/>
          <w:i/>
          <w:sz w:val="24"/>
          <w:szCs w:val="24"/>
        </w:rPr>
        <w:t>(</w:t>
      </w:r>
      <w:r w:rsidRPr="00236C43">
        <w:rPr>
          <w:bCs/>
          <w:i/>
          <w:sz w:val="24"/>
          <w:szCs w:val="24"/>
        </w:rPr>
        <w:t>assinado</w:t>
      </w:r>
      <w:r w:rsidRPr="00236C43">
        <w:rPr>
          <w:bCs/>
          <w:i/>
          <w:sz w:val="24"/>
          <w:szCs w:val="24"/>
        </w:rPr>
        <w:t xml:space="preserve"> digitalmente)</w:t>
      </w:r>
    </w:p>
    <w:p w:rsidR="00F74441" w:rsidRPr="00236C43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36C43">
        <w:rPr>
          <w:b/>
          <w:sz w:val="24"/>
          <w:szCs w:val="24"/>
          <w:highlight w:val="white"/>
          <w:u w:val="single"/>
        </w:rPr>
        <w:t>VEREADOR WAGNER RICARDO PEREIRA</w:t>
      </w:r>
    </w:p>
    <w:p w:rsidR="00236C43" w:rsidRPr="00383E29" w:rsidP="00383E29" w14:paraId="5320F320" w14:textId="5F7E1FCE">
      <w:pPr>
        <w:spacing w:line="360" w:lineRule="auto"/>
        <w:jc w:val="center"/>
        <w:rPr>
          <w:sz w:val="24"/>
          <w:szCs w:val="24"/>
        </w:rPr>
      </w:pPr>
      <w:r w:rsidRPr="00236C43">
        <w:rPr>
          <w:sz w:val="24"/>
          <w:szCs w:val="24"/>
        </w:rPr>
        <w:t>Presidente/</w:t>
      </w:r>
      <w:r w:rsidRPr="00236C43" w:rsidR="00F74441">
        <w:rPr>
          <w:sz w:val="24"/>
          <w:szCs w:val="24"/>
        </w:rPr>
        <w:t>Relator</w:t>
      </w:r>
    </w:p>
    <w:p w:rsidR="00236C43" w:rsidP="00F13148" w14:paraId="321BF84E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6A46DA" w:rsidP="00F13148" w14:paraId="68DF435F" w14:textId="2531E348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7F6526">
        <w:rPr>
          <w:rFonts w:ascii="Palatino Linotype" w:hAnsi="Palatino Linotype" w:cs="Arial"/>
          <w:b/>
          <w:sz w:val="24"/>
          <w:szCs w:val="24"/>
        </w:rPr>
        <w:t xml:space="preserve">REFERENTE AO VETO </w:t>
      </w:r>
      <w:r w:rsidR="006A46DA">
        <w:rPr>
          <w:rFonts w:ascii="Palatino Linotype" w:hAnsi="Palatino Linotype" w:cs="Arial"/>
          <w:b/>
          <w:sz w:val="24"/>
          <w:szCs w:val="24"/>
        </w:rPr>
        <w:t>TOTAL</w:t>
      </w:r>
      <w:r w:rsidR="007F6526">
        <w:rPr>
          <w:rFonts w:ascii="Palatino Linotype" w:hAnsi="Palatino Linotype" w:cs="Arial"/>
          <w:b/>
          <w:sz w:val="24"/>
          <w:szCs w:val="24"/>
        </w:rPr>
        <w:t xml:space="preserve"> SOBRE O</w:t>
      </w:r>
      <w:r w:rsidR="00472DA7">
        <w:rPr>
          <w:rFonts w:ascii="Palatino Linotype" w:hAnsi="Palatino Linotype" w:cs="Arial"/>
          <w:b/>
          <w:sz w:val="24"/>
          <w:szCs w:val="24"/>
        </w:rPr>
        <w:t xml:space="preserve"> PROJETO DE LEI</w:t>
      </w:r>
      <w:r w:rsidR="006A46DA">
        <w:rPr>
          <w:rFonts w:ascii="Palatino Linotype" w:hAnsi="Palatino Linotype" w:cs="Arial"/>
          <w:b/>
          <w:sz w:val="24"/>
          <w:szCs w:val="24"/>
        </w:rPr>
        <w:t xml:space="preserve"> COMPLEMENTAR</w:t>
      </w:r>
      <w:r w:rsidR="00383E29">
        <w:rPr>
          <w:rFonts w:ascii="Palatino Linotype" w:hAnsi="Palatino Linotype" w:cs="Arial"/>
          <w:b/>
          <w:sz w:val="24"/>
          <w:szCs w:val="24"/>
        </w:rPr>
        <w:t xml:space="preserve"> N° 4</w:t>
      </w:r>
      <w:r w:rsidR="00472DA7">
        <w:rPr>
          <w:rFonts w:ascii="Palatino Linotype" w:hAnsi="Palatino Linotype" w:cs="Arial"/>
          <w:b/>
          <w:sz w:val="24"/>
          <w:szCs w:val="24"/>
        </w:rPr>
        <w:t xml:space="preserve"> DE 2026</w:t>
      </w:r>
      <w:r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383E29">
        <w:rPr>
          <w:rFonts w:ascii="Palatino Linotype" w:hAnsi="Palatino Linotype" w:cs="Arial"/>
          <w:b/>
          <w:sz w:val="24"/>
          <w:szCs w:val="24"/>
        </w:rPr>
        <w:t>VEREADOR LUIS ROBERTO TAVARES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58287EA8" w14:textId="2A6E71D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="002D37A4">
        <w:rPr>
          <w:rFonts w:ascii="Palatino Linotype" w:hAnsi="Palatino Linotype" w:cs="Arial"/>
          <w:sz w:val="24"/>
          <w:szCs w:val="24"/>
        </w:rPr>
        <w:t xml:space="preserve">manifesta-se pela REJEIÇÃO </w:t>
      </w:r>
      <w:r w:rsidR="007F6526">
        <w:rPr>
          <w:rFonts w:ascii="Palatino Linotype" w:hAnsi="Palatino Linotype" w:cs="Arial"/>
          <w:sz w:val="24"/>
          <w:szCs w:val="24"/>
        </w:rPr>
        <w:t xml:space="preserve">do veto </w:t>
      </w:r>
      <w:r w:rsidR="00423C07">
        <w:rPr>
          <w:rFonts w:ascii="Palatino Linotype" w:hAnsi="Palatino Linotype" w:cs="Arial"/>
          <w:sz w:val="24"/>
          <w:szCs w:val="24"/>
        </w:rPr>
        <w:t>total</w:t>
      </w:r>
      <w:r w:rsidR="007F6526">
        <w:rPr>
          <w:rFonts w:ascii="Palatino Linotype" w:hAnsi="Palatino Linotype" w:cs="Arial"/>
          <w:sz w:val="24"/>
          <w:szCs w:val="24"/>
        </w:rPr>
        <w:t xml:space="preserve"> ao</w:t>
      </w:r>
      <w:r w:rsidR="00472DA7">
        <w:rPr>
          <w:rFonts w:ascii="Palatino Linotype" w:hAnsi="Palatino Linotype" w:cs="Arial"/>
          <w:sz w:val="24"/>
          <w:szCs w:val="24"/>
        </w:rPr>
        <w:t xml:space="preserve"> Projeto de Lei </w:t>
      </w:r>
      <w:r w:rsidR="00423C07">
        <w:rPr>
          <w:rFonts w:ascii="Palatino Linotype" w:hAnsi="Palatino Linotype" w:cs="Arial"/>
          <w:sz w:val="24"/>
          <w:szCs w:val="24"/>
        </w:rPr>
        <w:t xml:space="preserve">Complementar </w:t>
      </w:r>
      <w:r w:rsidR="00383E29">
        <w:rPr>
          <w:rFonts w:ascii="Palatino Linotype" w:hAnsi="Palatino Linotype" w:cs="Arial"/>
          <w:sz w:val="24"/>
          <w:szCs w:val="24"/>
        </w:rPr>
        <w:t>n° 4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 w:rsidR="00472DA7">
        <w:rPr>
          <w:rFonts w:ascii="Palatino Linotype" w:hAnsi="Palatino Linotype" w:cs="Arial"/>
          <w:sz w:val="24"/>
          <w:szCs w:val="24"/>
        </w:rPr>
        <w:t>26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705F2D74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53134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383E29">
        <w:rPr>
          <w:rFonts w:ascii="Palatino Linotype" w:hAnsi="Palatino Linotype" w:cs="Arial"/>
          <w:bCs/>
          <w:sz w:val="24"/>
          <w:szCs w:val="24"/>
        </w:rPr>
        <w:t>13</w:t>
      </w:r>
      <w:r w:rsidR="005D2A0C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190703">
        <w:rPr>
          <w:rFonts w:ascii="Palatino Linotype" w:hAnsi="Palatino Linotype" w:cs="Arial"/>
          <w:bCs/>
          <w:sz w:val="24"/>
          <w:szCs w:val="24"/>
        </w:rPr>
        <w:t xml:space="preserve">de </w:t>
      </w:r>
      <w:r w:rsidR="00383E29">
        <w:rPr>
          <w:rFonts w:ascii="Palatino Linotype" w:hAnsi="Palatino Linotype" w:cs="Arial"/>
          <w:bCs/>
          <w:sz w:val="24"/>
          <w:szCs w:val="24"/>
        </w:rPr>
        <w:t>julho</w:t>
      </w:r>
      <w:r w:rsidR="00472DA7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BA1AE5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BA1AE5" w:rsidP="00701397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BB6A8D" w:rsidRPr="00BA1AE5" w:rsidP="00BB6A8D" w14:paraId="5A451BFB" w14:textId="1536803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305B44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7194E7C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647B90" w:rsidR="00305B44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M</w:t>
      </w:r>
      <w:r w:rsidR="00305B44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Á</w:t>
      </w:r>
      <w:r w:rsidRPr="00647B90" w:rsidR="00305B44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RCIO EVANDRO RIBEIRO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7F6526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E14C6B" w:rsidRPr="008C125D" w14:paraId="048F1CF9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C6E49"/>
    <w:multiLevelType w:val="hybridMultilevel"/>
    <w:tmpl w:val="669CD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257A"/>
    <w:rsid w:val="00016849"/>
    <w:rsid w:val="00021AB3"/>
    <w:rsid w:val="00021B2B"/>
    <w:rsid w:val="00026797"/>
    <w:rsid w:val="00037099"/>
    <w:rsid w:val="00037531"/>
    <w:rsid w:val="00041A2D"/>
    <w:rsid w:val="00041AEC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B6B7A"/>
    <w:rsid w:val="000D12A5"/>
    <w:rsid w:val="000D1751"/>
    <w:rsid w:val="000E49AD"/>
    <w:rsid w:val="000F1F6F"/>
    <w:rsid w:val="000F4933"/>
    <w:rsid w:val="00126AE5"/>
    <w:rsid w:val="0015590E"/>
    <w:rsid w:val="001573AD"/>
    <w:rsid w:val="00157C23"/>
    <w:rsid w:val="00173831"/>
    <w:rsid w:val="00177254"/>
    <w:rsid w:val="00181506"/>
    <w:rsid w:val="0018271C"/>
    <w:rsid w:val="00187FC6"/>
    <w:rsid w:val="00190703"/>
    <w:rsid w:val="0019157D"/>
    <w:rsid w:val="00192536"/>
    <w:rsid w:val="001A23DA"/>
    <w:rsid w:val="001A3CE4"/>
    <w:rsid w:val="001A7BDB"/>
    <w:rsid w:val="001B5C35"/>
    <w:rsid w:val="001B7303"/>
    <w:rsid w:val="001C23A8"/>
    <w:rsid w:val="001C3E06"/>
    <w:rsid w:val="001C7F6D"/>
    <w:rsid w:val="0020165D"/>
    <w:rsid w:val="0020535C"/>
    <w:rsid w:val="00213987"/>
    <w:rsid w:val="002177B3"/>
    <w:rsid w:val="00227E2C"/>
    <w:rsid w:val="00234376"/>
    <w:rsid w:val="00236C43"/>
    <w:rsid w:val="00253134"/>
    <w:rsid w:val="002676F7"/>
    <w:rsid w:val="0027672A"/>
    <w:rsid w:val="00276DF7"/>
    <w:rsid w:val="00282EA8"/>
    <w:rsid w:val="00291486"/>
    <w:rsid w:val="00296A2D"/>
    <w:rsid w:val="00297379"/>
    <w:rsid w:val="002A2BD3"/>
    <w:rsid w:val="002B71AC"/>
    <w:rsid w:val="002D1DC2"/>
    <w:rsid w:val="002D37A4"/>
    <w:rsid w:val="002E15BA"/>
    <w:rsid w:val="002E795F"/>
    <w:rsid w:val="002F0B15"/>
    <w:rsid w:val="002F3157"/>
    <w:rsid w:val="002F5E03"/>
    <w:rsid w:val="003033DE"/>
    <w:rsid w:val="00305B44"/>
    <w:rsid w:val="003121C8"/>
    <w:rsid w:val="00314B47"/>
    <w:rsid w:val="00316A22"/>
    <w:rsid w:val="00322469"/>
    <w:rsid w:val="00346786"/>
    <w:rsid w:val="00362E04"/>
    <w:rsid w:val="00371A69"/>
    <w:rsid w:val="0038129E"/>
    <w:rsid w:val="00381C00"/>
    <w:rsid w:val="00383E29"/>
    <w:rsid w:val="003A507B"/>
    <w:rsid w:val="003A5737"/>
    <w:rsid w:val="003A796B"/>
    <w:rsid w:val="003B1A59"/>
    <w:rsid w:val="003B21F4"/>
    <w:rsid w:val="003C1E88"/>
    <w:rsid w:val="003C42D0"/>
    <w:rsid w:val="003C6BCB"/>
    <w:rsid w:val="003D6D21"/>
    <w:rsid w:val="003D7CF0"/>
    <w:rsid w:val="003E5AD2"/>
    <w:rsid w:val="003F0B47"/>
    <w:rsid w:val="003F59C5"/>
    <w:rsid w:val="003F7C39"/>
    <w:rsid w:val="00405098"/>
    <w:rsid w:val="0041542D"/>
    <w:rsid w:val="00423C07"/>
    <w:rsid w:val="00446FA1"/>
    <w:rsid w:val="00456770"/>
    <w:rsid w:val="00464667"/>
    <w:rsid w:val="00470768"/>
    <w:rsid w:val="00472DA7"/>
    <w:rsid w:val="00474411"/>
    <w:rsid w:val="00480A6F"/>
    <w:rsid w:val="00487B6C"/>
    <w:rsid w:val="0049412D"/>
    <w:rsid w:val="00497A43"/>
    <w:rsid w:val="004B6FDF"/>
    <w:rsid w:val="004C2F59"/>
    <w:rsid w:val="004C7189"/>
    <w:rsid w:val="004D46DA"/>
    <w:rsid w:val="004D4FBD"/>
    <w:rsid w:val="004D7F56"/>
    <w:rsid w:val="004E6092"/>
    <w:rsid w:val="004E6AE1"/>
    <w:rsid w:val="004E7262"/>
    <w:rsid w:val="004F444F"/>
    <w:rsid w:val="00507B36"/>
    <w:rsid w:val="00511492"/>
    <w:rsid w:val="005242B1"/>
    <w:rsid w:val="00543E03"/>
    <w:rsid w:val="00546994"/>
    <w:rsid w:val="005559D9"/>
    <w:rsid w:val="0055728D"/>
    <w:rsid w:val="0056521A"/>
    <w:rsid w:val="00571662"/>
    <w:rsid w:val="005740AD"/>
    <w:rsid w:val="0057515A"/>
    <w:rsid w:val="005820D8"/>
    <w:rsid w:val="00590AA1"/>
    <w:rsid w:val="0059215B"/>
    <w:rsid w:val="005935BC"/>
    <w:rsid w:val="005A235E"/>
    <w:rsid w:val="005B27A9"/>
    <w:rsid w:val="005B5870"/>
    <w:rsid w:val="005B6355"/>
    <w:rsid w:val="005B766F"/>
    <w:rsid w:val="005C55E3"/>
    <w:rsid w:val="005C699E"/>
    <w:rsid w:val="005D21C6"/>
    <w:rsid w:val="005D2A0C"/>
    <w:rsid w:val="005D52B2"/>
    <w:rsid w:val="005D65E5"/>
    <w:rsid w:val="005E491E"/>
    <w:rsid w:val="005F2654"/>
    <w:rsid w:val="005F4E55"/>
    <w:rsid w:val="005F54DA"/>
    <w:rsid w:val="005F6956"/>
    <w:rsid w:val="00603CE4"/>
    <w:rsid w:val="00613747"/>
    <w:rsid w:val="00613B73"/>
    <w:rsid w:val="00620972"/>
    <w:rsid w:val="0063069B"/>
    <w:rsid w:val="00647B90"/>
    <w:rsid w:val="006514A6"/>
    <w:rsid w:val="00652A2D"/>
    <w:rsid w:val="00655A35"/>
    <w:rsid w:val="006575C7"/>
    <w:rsid w:val="00657B9A"/>
    <w:rsid w:val="00681CCF"/>
    <w:rsid w:val="006834FE"/>
    <w:rsid w:val="0068551E"/>
    <w:rsid w:val="006975B4"/>
    <w:rsid w:val="00697874"/>
    <w:rsid w:val="006A46DA"/>
    <w:rsid w:val="006A54A9"/>
    <w:rsid w:val="006A736B"/>
    <w:rsid w:val="006A762A"/>
    <w:rsid w:val="006C2150"/>
    <w:rsid w:val="006D1946"/>
    <w:rsid w:val="006D1BCA"/>
    <w:rsid w:val="006E1670"/>
    <w:rsid w:val="006E3A0E"/>
    <w:rsid w:val="006F48DD"/>
    <w:rsid w:val="006F6505"/>
    <w:rsid w:val="006F6820"/>
    <w:rsid w:val="00701397"/>
    <w:rsid w:val="007038AD"/>
    <w:rsid w:val="0070733C"/>
    <w:rsid w:val="00712CEE"/>
    <w:rsid w:val="0074025B"/>
    <w:rsid w:val="00746224"/>
    <w:rsid w:val="00753ABE"/>
    <w:rsid w:val="007556D8"/>
    <w:rsid w:val="0076396F"/>
    <w:rsid w:val="0078178E"/>
    <w:rsid w:val="00784CD4"/>
    <w:rsid w:val="00785083"/>
    <w:rsid w:val="007850B0"/>
    <w:rsid w:val="00785E1B"/>
    <w:rsid w:val="007A08D1"/>
    <w:rsid w:val="007B2952"/>
    <w:rsid w:val="007B6058"/>
    <w:rsid w:val="007B7E4A"/>
    <w:rsid w:val="007C6029"/>
    <w:rsid w:val="007E1D67"/>
    <w:rsid w:val="007E2CFA"/>
    <w:rsid w:val="007E4EE4"/>
    <w:rsid w:val="007F6526"/>
    <w:rsid w:val="00804434"/>
    <w:rsid w:val="0081335D"/>
    <w:rsid w:val="00814F18"/>
    <w:rsid w:val="00827313"/>
    <w:rsid w:val="00842408"/>
    <w:rsid w:val="00855C8D"/>
    <w:rsid w:val="00855DD2"/>
    <w:rsid w:val="00856152"/>
    <w:rsid w:val="00863D24"/>
    <w:rsid w:val="00864928"/>
    <w:rsid w:val="00881E60"/>
    <w:rsid w:val="008825F3"/>
    <w:rsid w:val="008905C2"/>
    <w:rsid w:val="008954F1"/>
    <w:rsid w:val="008A374D"/>
    <w:rsid w:val="008A3797"/>
    <w:rsid w:val="008A537A"/>
    <w:rsid w:val="008B2583"/>
    <w:rsid w:val="008C08C5"/>
    <w:rsid w:val="008C125D"/>
    <w:rsid w:val="008C4AA2"/>
    <w:rsid w:val="008C5EDB"/>
    <w:rsid w:val="008E1495"/>
    <w:rsid w:val="008F22BF"/>
    <w:rsid w:val="008F605B"/>
    <w:rsid w:val="008F666F"/>
    <w:rsid w:val="00901B59"/>
    <w:rsid w:val="00902EE1"/>
    <w:rsid w:val="009048A2"/>
    <w:rsid w:val="00904ADF"/>
    <w:rsid w:val="009124AE"/>
    <w:rsid w:val="00914ADC"/>
    <w:rsid w:val="00920A3F"/>
    <w:rsid w:val="00921FFE"/>
    <w:rsid w:val="00925E1A"/>
    <w:rsid w:val="009329CE"/>
    <w:rsid w:val="00944E89"/>
    <w:rsid w:val="0094745A"/>
    <w:rsid w:val="00955CB5"/>
    <w:rsid w:val="00964B44"/>
    <w:rsid w:val="0098102A"/>
    <w:rsid w:val="009813AA"/>
    <w:rsid w:val="00996280"/>
    <w:rsid w:val="009B6079"/>
    <w:rsid w:val="009D0A10"/>
    <w:rsid w:val="009D56B8"/>
    <w:rsid w:val="009D6B7C"/>
    <w:rsid w:val="009E48AB"/>
    <w:rsid w:val="009F7400"/>
    <w:rsid w:val="00A00E3E"/>
    <w:rsid w:val="00A030E7"/>
    <w:rsid w:val="00A03945"/>
    <w:rsid w:val="00A12DD9"/>
    <w:rsid w:val="00A164DC"/>
    <w:rsid w:val="00A23879"/>
    <w:rsid w:val="00A27446"/>
    <w:rsid w:val="00A3289E"/>
    <w:rsid w:val="00A4027D"/>
    <w:rsid w:val="00A475F7"/>
    <w:rsid w:val="00A479DE"/>
    <w:rsid w:val="00A672C0"/>
    <w:rsid w:val="00A67DE2"/>
    <w:rsid w:val="00A71DDA"/>
    <w:rsid w:val="00A92E38"/>
    <w:rsid w:val="00AB5A42"/>
    <w:rsid w:val="00AD2770"/>
    <w:rsid w:val="00AE5858"/>
    <w:rsid w:val="00AE60F5"/>
    <w:rsid w:val="00AF0C05"/>
    <w:rsid w:val="00AF3296"/>
    <w:rsid w:val="00AF4AC7"/>
    <w:rsid w:val="00B027B3"/>
    <w:rsid w:val="00B40FAA"/>
    <w:rsid w:val="00B51F99"/>
    <w:rsid w:val="00B5686A"/>
    <w:rsid w:val="00B57090"/>
    <w:rsid w:val="00B57555"/>
    <w:rsid w:val="00B60545"/>
    <w:rsid w:val="00B73BE4"/>
    <w:rsid w:val="00B758FF"/>
    <w:rsid w:val="00B85F14"/>
    <w:rsid w:val="00B95CEB"/>
    <w:rsid w:val="00BA1AE5"/>
    <w:rsid w:val="00BA48C7"/>
    <w:rsid w:val="00BB6A8D"/>
    <w:rsid w:val="00BB7B28"/>
    <w:rsid w:val="00BD2CA7"/>
    <w:rsid w:val="00BD3E67"/>
    <w:rsid w:val="00BE370C"/>
    <w:rsid w:val="00BE41D6"/>
    <w:rsid w:val="00BE6938"/>
    <w:rsid w:val="00BF2A6F"/>
    <w:rsid w:val="00BF3B66"/>
    <w:rsid w:val="00C00345"/>
    <w:rsid w:val="00C10154"/>
    <w:rsid w:val="00C24B16"/>
    <w:rsid w:val="00C63646"/>
    <w:rsid w:val="00C71891"/>
    <w:rsid w:val="00C74E3F"/>
    <w:rsid w:val="00C75973"/>
    <w:rsid w:val="00C92F47"/>
    <w:rsid w:val="00CA4280"/>
    <w:rsid w:val="00CA4349"/>
    <w:rsid w:val="00CC3E72"/>
    <w:rsid w:val="00CD5F68"/>
    <w:rsid w:val="00CE23FB"/>
    <w:rsid w:val="00CE58FA"/>
    <w:rsid w:val="00CF288D"/>
    <w:rsid w:val="00CF2AA9"/>
    <w:rsid w:val="00D17E31"/>
    <w:rsid w:val="00D233F3"/>
    <w:rsid w:val="00D25803"/>
    <w:rsid w:val="00D2616B"/>
    <w:rsid w:val="00D33D19"/>
    <w:rsid w:val="00D34708"/>
    <w:rsid w:val="00D36CB0"/>
    <w:rsid w:val="00D52DAE"/>
    <w:rsid w:val="00D543E6"/>
    <w:rsid w:val="00D55283"/>
    <w:rsid w:val="00D635A7"/>
    <w:rsid w:val="00D66197"/>
    <w:rsid w:val="00D735E2"/>
    <w:rsid w:val="00D80A2E"/>
    <w:rsid w:val="00D81BDB"/>
    <w:rsid w:val="00D855E5"/>
    <w:rsid w:val="00D9258F"/>
    <w:rsid w:val="00DA60D3"/>
    <w:rsid w:val="00DA7AB4"/>
    <w:rsid w:val="00DB5081"/>
    <w:rsid w:val="00DB58E7"/>
    <w:rsid w:val="00DC32F0"/>
    <w:rsid w:val="00DD31B9"/>
    <w:rsid w:val="00DE2A9A"/>
    <w:rsid w:val="00DE3A12"/>
    <w:rsid w:val="00DF54B7"/>
    <w:rsid w:val="00DF605F"/>
    <w:rsid w:val="00E11ECC"/>
    <w:rsid w:val="00E134CA"/>
    <w:rsid w:val="00E14C6B"/>
    <w:rsid w:val="00E17B64"/>
    <w:rsid w:val="00E3543A"/>
    <w:rsid w:val="00E457DF"/>
    <w:rsid w:val="00E57571"/>
    <w:rsid w:val="00E57668"/>
    <w:rsid w:val="00E63E85"/>
    <w:rsid w:val="00E7438B"/>
    <w:rsid w:val="00E775A2"/>
    <w:rsid w:val="00E81D6E"/>
    <w:rsid w:val="00EA0447"/>
    <w:rsid w:val="00EA375D"/>
    <w:rsid w:val="00EA4E83"/>
    <w:rsid w:val="00EA7E82"/>
    <w:rsid w:val="00EB1570"/>
    <w:rsid w:val="00EB187A"/>
    <w:rsid w:val="00EB3C9A"/>
    <w:rsid w:val="00EC5677"/>
    <w:rsid w:val="00ED7D93"/>
    <w:rsid w:val="00EE3950"/>
    <w:rsid w:val="00EE457C"/>
    <w:rsid w:val="00EE735E"/>
    <w:rsid w:val="00EF4DE4"/>
    <w:rsid w:val="00EF630E"/>
    <w:rsid w:val="00F07B20"/>
    <w:rsid w:val="00F10F57"/>
    <w:rsid w:val="00F11A8E"/>
    <w:rsid w:val="00F13148"/>
    <w:rsid w:val="00F21F60"/>
    <w:rsid w:val="00F304D4"/>
    <w:rsid w:val="00F3406B"/>
    <w:rsid w:val="00F40276"/>
    <w:rsid w:val="00F42F8D"/>
    <w:rsid w:val="00F52A2A"/>
    <w:rsid w:val="00F53640"/>
    <w:rsid w:val="00F54B63"/>
    <w:rsid w:val="00F55E24"/>
    <w:rsid w:val="00F6470D"/>
    <w:rsid w:val="00F733EC"/>
    <w:rsid w:val="00F74441"/>
    <w:rsid w:val="00F7540C"/>
    <w:rsid w:val="00F80D20"/>
    <w:rsid w:val="00F83282"/>
    <w:rsid w:val="00F915E9"/>
    <w:rsid w:val="00F91A1F"/>
    <w:rsid w:val="00F921DB"/>
    <w:rsid w:val="00FA65BC"/>
    <w:rsid w:val="00FC3C74"/>
    <w:rsid w:val="00FC4DB3"/>
    <w:rsid w:val="00FD2743"/>
    <w:rsid w:val="00FD367D"/>
    <w:rsid w:val="00FE57B5"/>
    <w:rsid w:val="00FE7AE5"/>
    <w:rsid w:val="00FF6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texto20">
    <w:name w:val="texto20"/>
    <w:basedOn w:val="Normal"/>
    <w:rsid w:val="00B51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A30-AE7A-4DEF-8294-679B84B0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2036</Words>
  <Characters>11000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13</cp:revision>
  <cp:lastPrinted>2026-05-14T17:19:00Z</cp:lastPrinted>
  <dcterms:created xsi:type="dcterms:W3CDTF">2026-07-13T12:55:00Z</dcterms:created>
  <dcterms:modified xsi:type="dcterms:W3CDTF">2026-07-13T15:32:00Z</dcterms:modified>
</cp:coreProperties>
</file>