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97A8" w14:textId="77777777" w:rsidR="002C13F3" w:rsidRDefault="002C13F3" w:rsidP="002C13F3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</w:pPr>
    </w:p>
    <w:p w14:paraId="7E37E93A" w14:textId="73412642" w:rsidR="00E036F9" w:rsidRPr="002C13F3" w:rsidRDefault="00000000" w:rsidP="002C13F3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</w:pPr>
      <w:r w:rsidRPr="002C13F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  <w:t>PROJETO DE LEI Nº 61 DE 2026</w:t>
      </w:r>
    </w:p>
    <w:p w14:paraId="6F691F80" w14:textId="66652776" w:rsidR="002C13F3" w:rsidRPr="002C13F3" w:rsidRDefault="002C13F3" w:rsidP="002C13F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2C13F3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AUTÓGRAFO Nº 75 DE 2026</w:t>
      </w:r>
    </w:p>
    <w:p w14:paraId="41FB5539" w14:textId="77777777" w:rsidR="00E036F9" w:rsidRPr="00E036F9" w:rsidRDefault="00E036F9" w:rsidP="002C13F3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62014EFC" w14:textId="77777777" w:rsidR="00E036F9" w:rsidRPr="00E036F9" w:rsidRDefault="00000000" w:rsidP="002C13F3">
      <w:pPr>
        <w:suppressAutoHyphens/>
        <w:ind w:left="3969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ALTERA DISPOSITIVOS DA LEI MUNICIPAL Nº 6.051, DE 27 DE NOVEMBRO DE 2018, que REESTRUTURA O FUNDO MUNICIPAL DOS DIREITOS DA CRIANÇA E DO ADOLESCENTE DE MOGI MIRIM (FMDCA), E DÁ OUTRAS PROVIDÊNCIAS.</w:t>
      </w:r>
    </w:p>
    <w:p w14:paraId="67400D3C" w14:textId="77777777" w:rsidR="00E036F9" w:rsidRDefault="00E036F9" w:rsidP="002C13F3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1A86F79" w14:textId="77777777" w:rsidR="002C13F3" w:rsidRPr="00E036F9" w:rsidRDefault="002C13F3" w:rsidP="002C13F3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1F48A206" w14:textId="799F305E" w:rsidR="00E036F9" w:rsidRPr="00E036F9" w:rsidRDefault="00000000" w:rsidP="002C13F3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E036F9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E036F9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E036F9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2C13F3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407C70E2" w14:textId="77777777" w:rsidR="00E036F9" w:rsidRPr="00E036F9" w:rsidRDefault="00E036F9" w:rsidP="002C13F3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1036A7E" w14:textId="7777777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Art. 1º</w:t>
      </w:r>
      <w:r w:rsidRPr="00E036F9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 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 Lei Municipal nº 6.051, de 27 de novembro de 2018, que reestrutura o Fundo Municipal dos Direitos da Criança e do Adolescente de Mogi Mirim (FMDCA), passa a vigorar com as seguintes alterações.</w:t>
      </w:r>
    </w:p>
    <w:p w14:paraId="7B1915D2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C672662" w14:textId="7777777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2º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alterado o art. 1º, da seguinte forma:</w:t>
      </w:r>
    </w:p>
    <w:p w14:paraId="6C383DD0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4A847F4" w14:textId="69E8165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“Art. 1º A presente Lei, cumprindo o estabelecido nos artigos 227 caput e § 7º, artigo 204 da Constituição Federal; artigos 4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 alínea “d”; 88, incisos II e IV; 260, caput e § 2º, 3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e 4º do Estatuto da Criança e do Adolescente, e norteada pelos parâmetros da resolução nº 137, de 21 de janeiro de 2010 e resolução n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194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 10 de julho de 2017 do CONANDA, que dá nova redação à Lei Municipal n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5.529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 27 de fevereiro de 2014, que reestrutura o Fundo Municipal dos Direitos da Criança e do Adolescente, nos termos da Lei Federal nº 4.320, de 20 de fevereiro de 1964 e Lei Federal n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 8.069, de 13 de julho de 1990 e Lei Federal n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13.019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 31 de julho de 2014 e suas alterações conforme Lei n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13.204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 14 de dezembro de 2015 e Lei nº 14.692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 03 de outubro de 2023, com o objetivo de criar condições financeiras e de administração dos recursos destinados ao desenvolvimento das ações de atendimento à criança e ao adolescente, executadas pelas Secretarias que atuam no âmbito das políticas sociais básicas.”</w:t>
      </w:r>
    </w:p>
    <w:p w14:paraId="06DD2AFE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DC71375" w14:textId="7777777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3º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alterado o art. 3º, da seguinte forma: </w:t>
      </w:r>
    </w:p>
    <w:p w14:paraId="094270C2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05E8D55" w14:textId="07ADF5FB" w:rsidR="00E036F9" w:rsidRPr="002C13F3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“Art. 3º O FMDCA não se subordina à Secretaria Municipal de Cidadania e Direitos da Pessoa com Deficiência, sendo que a definição quanto à utilização dos recursos do Fundo dos Direitos da Criança e do Adolescente, competirá, única e exclusivamente</w:t>
      </w:r>
      <w:r w:rsidR="001119D5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,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ao CMDCA.”</w:t>
      </w:r>
    </w:p>
    <w:p w14:paraId="3F3C3942" w14:textId="77777777" w:rsidR="002C13F3" w:rsidRDefault="002C13F3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3BB6BD7" w14:textId="4731093D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4º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alterado o art. 5º, com acréscimos de dispositivos, da seguinte forma:</w:t>
      </w:r>
    </w:p>
    <w:p w14:paraId="1824CBA2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A28D2F2" w14:textId="77777777" w:rsidR="002C13F3" w:rsidRDefault="002C13F3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40B48509" w14:textId="77777777" w:rsidR="002C13F3" w:rsidRDefault="002C13F3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56A4C5FD" w14:textId="08A1C2A2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“Art. 5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Os recursos do FMDCA serão aplicados prioritariamente em Programas, Projetos e Ações compatíveis com as finalidades previstas no artigo 2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desta Lei, observado o Plano de Ação Municipal - PAM e a destinação de financiamento das ações governamentais e não-governamentais relativas ao: </w:t>
      </w:r>
    </w:p>
    <w:p w14:paraId="0A4C6756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3024FB5A" w14:textId="54D6F174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I </w:t>
      </w:r>
      <w:r w:rsidR="002C13F3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 </w:t>
      </w:r>
      <w:proofErr w:type="gramStart"/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desenvolvimento</w:t>
      </w:r>
      <w:proofErr w:type="gramEnd"/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de Programas, Projetos e Ações, bem como iniciativas complementares e/ou inovadores, por tempo determinado, não excedendo a 03 (três) anos, da política de promoção, proteção, defesa e atendimento dos direitos da criança e do adolescente, sendo:</w:t>
      </w:r>
    </w:p>
    <w:p w14:paraId="15CB6C83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380E95A3" w14:textId="77777777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a) Ação: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É uma atividade pontual e específica, que pode fazer parte de um plano de ação, programa ou de um projeto, sendo uma tarefa concreta, pontual e específica para atingir um objetivo específico em um período determinado de até 3 meses;</w:t>
      </w:r>
    </w:p>
    <w:p w14:paraId="228F62F6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71D43B8D" w14:textId="77777777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b) Projeto: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É um esforço temporário empreendido para criar um produto, serviço ou resultado único, com data para iniciar e terminar, possuindo um objetivo definido, um escopo e indicadores delimitados, um cronograma e planejamento específico e recursos previamente definidos para sua execução em um período determinado de 12 meses;</w:t>
      </w:r>
    </w:p>
    <w:p w14:paraId="75FD754C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1789E62A" w14:textId="77777777" w:rsid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c) Programa: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Os objetivos são mais amplos. Costumam ser um conjunto de projetos relacionados que são gerenciados e coordenados de forma integrada. O programa oferece uma visão mais ampla e estratégica, visando atingir resultados coletivos que vão além dos objetivos individuais de cada projeto que o integra.  O programa pode reunir vários projetos para atingir o objetivo final abrangente, podendo durar até 36 meses.</w:t>
      </w:r>
    </w:p>
    <w:p w14:paraId="7CA591A2" w14:textId="77777777" w:rsidR="006C3819" w:rsidRDefault="006C381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46EDC8E7" w14:textId="29C0F80B" w:rsidR="006C3819" w:rsidRPr="00E036F9" w:rsidRDefault="006C381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pt" w:eastAsia="pt-BR"/>
        </w:rPr>
      </w:pPr>
      <w:r>
        <w:rPr>
          <w:rFonts w:ascii="Times New Roman" w:eastAsia="Times New Roman" w:hAnsi="Times New Roman" w:cs="Times New Roman"/>
          <w:i/>
          <w:lang w:val="pt" w:eastAsia="pt-BR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...]</w:t>
      </w:r>
    </w:p>
    <w:p w14:paraId="204F8EFC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</w:pPr>
    </w:p>
    <w:p w14:paraId="272D1617" w14:textId="77777777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§ 1º As Ações, Projetos e Programas devem ser iniciativas complementares e inovadoras,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que apresentem metodologias, estratégias, tecnologias sociais, arranjos intersetoriais, formas de participação ou modelos de atendimento ainda não ofertados no município, visando ampliar a proteção integral, a prevenção de violações de direitos e o fortalecimento das políticas públicas destinadas à criança e ao adolescente</w:t>
      </w:r>
    </w:p>
    <w:p w14:paraId="07B54135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</w:pPr>
    </w:p>
    <w:p w14:paraId="5F3F1540" w14:textId="6D19F149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§ 2</w:t>
      </w:r>
      <w:r w:rsidR="002C13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financiamento pelo FMDCA não implicará custeio integral ou substituição do financiamento público obrigatório dos serviços continuados e tipificados, admitindo-se exclusivamente apoio complementar, estratégico, inovador, experimental ou por tempo determinado.</w:t>
      </w:r>
    </w:p>
    <w:p w14:paraId="53C1A703" w14:textId="77777777" w:rsidR="002C13F3" w:rsidRDefault="002C13F3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</w:pPr>
    </w:p>
    <w:p w14:paraId="121F263F" w14:textId="18C74816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lastRenderedPageBreak/>
        <w:t>§ 3</w:t>
      </w:r>
      <w:r w:rsidR="002C13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</w:t>
      </w:r>
      <w:r w:rsidRPr="00E036F9">
        <w:rPr>
          <w:rFonts w:ascii="Times New Roman" w:eastAsia="Times New Roman" w:hAnsi="Times New Roman" w:cs="Times New Roman"/>
          <w:i/>
          <w:color w:val="0A0A0A"/>
          <w:sz w:val="24"/>
          <w:szCs w:val="24"/>
          <w:lang w:val="pt" w:eastAsia="pt-BR"/>
        </w:rPr>
        <w:t>Os recursos do FMDCA não substituem o orçamento público obrigatório das políticas públicas de caráter continuado, mas devem atuar de forma complementar para o fortalecimento das políticas públicas.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</w:t>
      </w:r>
    </w:p>
    <w:p w14:paraId="500B0B3D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</w:pPr>
    </w:p>
    <w:p w14:paraId="52BB0085" w14:textId="77777777" w:rsidR="00E036F9" w:rsidRPr="00E036F9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§ 4º Os recursos do FMDCA não poderão ser utilizados para custeio ordinário, manutenção continuada ou financiamento de políticas públicas básicas de responsabilidade do Poder Público (como saúde, educação e assistência social básica), nem para o pagamento de pessoal administrativo, manutenção de sedes ou despesas correntes de órgãos públicos e organizações da sociedade civil.</w:t>
      </w:r>
    </w:p>
    <w:p w14:paraId="6B0FD497" w14:textId="77777777" w:rsidR="00E036F9" w:rsidRPr="00E036F9" w:rsidRDefault="00E036F9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pt" w:eastAsia="pt-BR"/>
        </w:rPr>
      </w:pPr>
    </w:p>
    <w:p w14:paraId="2B7EE622" w14:textId="04A9851A" w:rsidR="00E036F9" w:rsidRPr="002C13F3" w:rsidRDefault="00000000" w:rsidP="002C13F3">
      <w:pPr>
        <w:widowControl w:val="0"/>
        <w:tabs>
          <w:tab w:val="left" w:pos="2268"/>
        </w:tabs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§ 5</w:t>
      </w:r>
      <w:r w:rsidR="002C13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A aplicação dos recursos de natureza financeira, dependerá da existência de disponibilidade de fundos, em função do cumprimento do Plano de Ação Municipal; e, dependerá de prévia aprovação do Gestor da Secretaria Municipal de Cidadania e Direitos da Pessoa com Deficiência e será efetivada após deliberação do CMDCA.</w:t>
      </w:r>
      <w:r w:rsidR="002C13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”</w:t>
      </w:r>
    </w:p>
    <w:p w14:paraId="3E4F660B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070A769C" w14:textId="29425D9E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Art. 5</w:t>
      </w:r>
      <w:r w:rsidR="002C13F3"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Ficam alterados os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incisos I, VII e X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do art. 11, conforme segue:</w:t>
      </w:r>
    </w:p>
    <w:p w14:paraId="37750482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F3AADCB" w14:textId="4F11438C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“I 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</w:t>
      </w:r>
      <w:proofErr w:type="gramStart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preparar</w:t>
      </w:r>
      <w:proofErr w:type="gramEnd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as demonstrações mensais, da receita e despesa, a serem encaminhadas à Secretaria Municipal de Cidadania e Direitos da Pessoa com Deficiência; </w:t>
      </w:r>
    </w:p>
    <w:p w14:paraId="292A11ED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4DFE6805" w14:textId="4BFCA30D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VII 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apresentar à Secretaria Municipal de Cidadania e Direitos da Pessoa com Deficiência a análise e a avaliação da situação econômico-financeira do Fundo detectado nas demonstrações acima citadas; </w:t>
      </w:r>
    </w:p>
    <w:p w14:paraId="33E96720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1C261244" w14:textId="50AA2C40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X 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</w:t>
      </w:r>
      <w:proofErr w:type="gramStart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encaminhar</w:t>
      </w:r>
      <w:proofErr w:type="gramEnd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à Secretaria Municipal de Cidadania e Direitos da Pessoa com Deficiência e ao CMDCA, relatórios, trimestrais, de acompanhamento e avaliação da execução orçamentária dos programas e projetos do Plano de Ação Municipal </w:t>
      </w:r>
      <w:r w:rsidR="002C13F3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PAM.”</w:t>
      </w:r>
    </w:p>
    <w:p w14:paraId="7B9773CC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left="2268"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C4242AE" w14:textId="15EAC0D8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Art. 6</w:t>
      </w:r>
      <w:r w:rsid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art. 19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15050ADE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7D7EB1A6" w14:textId="158B60B5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“Art. 19.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Imediatamente após a promulgação da Lei de Orçamento, a Secretaria Municipal de Cidadania e Direitos da Pessoa com Deficiência aprovará o quadro de aplicações dos recursos do Fundo para apoiar os programas e projetos do Plano de Ação Municipal </w:t>
      </w:r>
      <w:r w:rsidR="002C13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-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PAM.”</w:t>
      </w:r>
    </w:p>
    <w:p w14:paraId="007226B1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14:paraId="364311AB" w14:textId="7DD9B24D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Art. 7</w:t>
      </w:r>
      <w:r w:rsidR="002C13F3"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 art. 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23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46099DE5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79FB3826" w14:textId="7777777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“Art. 23.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A Secretaria Municipal de Cidadania e Direitos da Pessoa com Deficiência, através do Gestor nomeado, é responsável pela abertura, em estabelecimento oficial de crédito, de contas específicas destinadas à movimentação das receitas e despesas do Fundo.”</w:t>
      </w:r>
    </w:p>
    <w:p w14:paraId="35A60177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pt" w:eastAsia="pt-BR"/>
        </w:rPr>
      </w:pPr>
    </w:p>
    <w:p w14:paraId="3C930F38" w14:textId="72D0102B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Art. 8</w:t>
      </w:r>
      <w:r w:rsidR="002C13F3" w:rsidRPr="002C13F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alterado o parágrafo único do art. 29, conforme segue:</w:t>
      </w:r>
    </w:p>
    <w:p w14:paraId="70BB9AC7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682DB06A" w14:textId="3AED0844" w:rsidR="00E036F9" w:rsidRPr="00E036F9" w:rsidRDefault="002C13F3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“</w:t>
      </w: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Parágrafo único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. Para a liberação dos recursos, os projetos contemplados pelo FMDCA, deverão seguir os trâmites da Secretaria Municipal de Cidadania e Direitos da Pessoa com Deficiência, apresentando os documentos solicitados para a celebração do Termo de Fomento, conforme Lei n</w:t>
      </w:r>
      <w:r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13.019/14 e devidas alterações conforme Lei n</w:t>
      </w:r>
      <w:r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13.204/15, de 31 de julho de 2014, e suas alterações posteriores.</w:t>
      </w:r>
      <w:r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”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</w:t>
      </w:r>
    </w:p>
    <w:p w14:paraId="3BD5B08B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left="2268"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14:paraId="0FE29CC4" w14:textId="467C67D2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Art. 9</w:t>
      </w:r>
      <w:r w:rsidR="002C13F3" w:rsidRPr="002C1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" w:eastAsia="pt-BR"/>
        </w:rPr>
        <w:t>º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 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32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03A4BDA2" w14:textId="77777777" w:rsidR="00E036F9" w:rsidRPr="00E036F9" w:rsidRDefault="00E036F9" w:rsidP="002C13F3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1E08C628" w14:textId="3262DE50" w:rsidR="00E036F9" w:rsidRPr="002C13F3" w:rsidRDefault="00000000" w:rsidP="002C13F3">
      <w:pPr>
        <w:widowControl w:val="0"/>
        <w:suppressAutoHyphens/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>“Art. 32.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Os casos omissos nesta Lei serão resolvidos pela Plenária do CMDCA, observados os limites de suas competências legais, podendo ser ouvidos, em caráter consultivo, quando se fizer necessário, o CONANDA e a Secretaria Municipal de Cidadania e Direitos da Pessoa com Deficiência.”</w:t>
      </w:r>
    </w:p>
    <w:p w14:paraId="51A6B9B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042F320B" w14:textId="77777777" w:rsidR="00E036F9" w:rsidRPr="00E036F9" w:rsidRDefault="00000000" w:rsidP="002C13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C13F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Art. 10.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 Lei entra em vigor na data de sua publicação.</w:t>
      </w:r>
    </w:p>
    <w:p w14:paraId="219F88F2" w14:textId="77777777" w:rsidR="00E036F9" w:rsidRDefault="00E036F9" w:rsidP="00E036F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E701CD6" w14:textId="77777777" w:rsidR="002C13F3" w:rsidRPr="00E036F9" w:rsidRDefault="002C13F3" w:rsidP="00E036F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D3FD4D8" w14:textId="60F2EF7C" w:rsidR="002C13F3" w:rsidRPr="002C13F3" w:rsidRDefault="002C13F3" w:rsidP="002C13F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2C13F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14 </w:t>
      </w:r>
      <w:r w:rsidRPr="002C13F3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2C13F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54D537F6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2D0BBE0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C43C3E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F47F562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69D88F1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49B6550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8A66C8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7095F3C0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3B4F892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B0E191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CA3A0F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5224F1B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04189D0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50C395" w14:textId="77777777" w:rsidR="002C13F3" w:rsidRPr="002C13F3" w:rsidRDefault="002C13F3" w:rsidP="002C13F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6C0EDB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282DEB3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1A6254F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DF22EF4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0005A7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EE5CEA7" w14:textId="77777777" w:rsidR="002C13F3" w:rsidRPr="002C13F3" w:rsidRDefault="002C13F3" w:rsidP="002C13F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C13F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717A999C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763DB81" w14:textId="77777777" w:rsidR="00E036F9" w:rsidRPr="00E036F9" w:rsidRDefault="00000000" w:rsidP="00E036F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E036F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61 de 2026</w:t>
      </w:r>
    </w:p>
    <w:p w14:paraId="1CE891A6" w14:textId="77777777" w:rsidR="00E036F9" w:rsidRPr="00E036F9" w:rsidRDefault="00000000" w:rsidP="00E036F9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2128401C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2C13F3">
      <w:headerReference w:type="default" r:id="rId6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2A3AF" w14:textId="77777777" w:rsidR="00030A20" w:rsidRDefault="00030A20">
      <w:r>
        <w:separator/>
      </w:r>
    </w:p>
  </w:endnote>
  <w:endnote w:type="continuationSeparator" w:id="0">
    <w:p w14:paraId="4A0C4EDE" w14:textId="77777777" w:rsidR="00030A20" w:rsidRDefault="0003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469C" w14:textId="77777777" w:rsidR="00030A20" w:rsidRDefault="00030A20">
      <w:r>
        <w:separator/>
      </w:r>
    </w:p>
  </w:footnote>
  <w:footnote w:type="continuationSeparator" w:id="0">
    <w:p w14:paraId="3E154960" w14:textId="77777777" w:rsidR="00030A20" w:rsidRDefault="0003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53F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07B0FBC" wp14:editId="1C1775C4">
          <wp:extent cx="1036320" cy="754380"/>
          <wp:effectExtent l="0" t="0" r="0" b="0"/>
          <wp:docPr id="903301076" name="Imagem 90330107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3572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564195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C2C62E3" w14:textId="1F78C164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C13F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DDA813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29C2AC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565E"/>
    <w:rsid w:val="000208D7"/>
    <w:rsid w:val="00030A20"/>
    <w:rsid w:val="001119D5"/>
    <w:rsid w:val="001915A3"/>
    <w:rsid w:val="00193A1F"/>
    <w:rsid w:val="00207677"/>
    <w:rsid w:val="00214442"/>
    <w:rsid w:val="00217F62"/>
    <w:rsid w:val="002C13F3"/>
    <w:rsid w:val="0034016C"/>
    <w:rsid w:val="004F0784"/>
    <w:rsid w:val="004F1341"/>
    <w:rsid w:val="00520F7E"/>
    <w:rsid w:val="005755DE"/>
    <w:rsid w:val="00594412"/>
    <w:rsid w:val="005D4035"/>
    <w:rsid w:val="00697F7F"/>
    <w:rsid w:val="006C3819"/>
    <w:rsid w:val="00700224"/>
    <w:rsid w:val="0074681D"/>
    <w:rsid w:val="007E6C7D"/>
    <w:rsid w:val="00A5188F"/>
    <w:rsid w:val="00A5794C"/>
    <w:rsid w:val="00A906D8"/>
    <w:rsid w:val="00AB5A74"/>
    <w:rsid w:val="00C32D95"/>
    <w:rsid w:val="00C938B6"/>
    <w:rsid w:val="00DE5AAE"/>
    <w:rsid w:val="00DE675E"/>
    <w:rsid w:val="00DF3F16"/>
    <w:rsid w:val="00E036F9"/>
    <w:rsid w:val="00E5571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E34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1200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2026-07-14T17:47:00Z</dcterms:modified>
</cp:coreProperties>
</file>