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608D9657">
      <w:pPr>
        <w:pStyle w:val="NormalWeb"/>
        <w:spacing w:line="360" w:lineRule="auto"/>
      </w:pPr>
      <w:r>
        <w:rPr>
          <w:rStyle w:val="Strong"/>
        </w:rPr>
        <w:t>PROJETO DE LEI Nº 75</w:t>
      </w:r>
      <w:r w:rsidR="002913BB">
        <w:rPr>
          <w:rStyle w:val="Strong"/>
        </w:rPr>
        <w:t xml:space="preserve"> DE 2026</w:t>
      </w:r>
      <w:r>
        <w:rPr>
          <w:rStyle w:val="Strong"/>
        </w:rPr>
        <w:t xml:space="preserve"> – VEREADORA DANIELLA GONÇALVES DE AMOÊDO CAMPOS. </w:t>
      </w:r>
    </w:p>
    <w:p w:rsidR="00CF2052" w:rsidRPr="00CF2052" w:rsidP="003D6D21" w14:paraId="6DBD1393" w14:textId="77777777">
      <w:pPr>
        <w:pStyle w:val="NormalWeb"/>
        <w:spacing w:line="360" w:lineRule="auto"/>
        <w:rPr>
          <w:i/>
        </w:rPr>
      </w:pPr>
      <w:r w:rsidRPr="00CF2052">
        <w:rPr>
          <w:i/>
        </w:rPr>
        <w:t>“Institui a Rede Municipal de Atendimento à Mulher Vítima de Violência Doméstica e Familiar no Município de Mogi Mirim, denominada 'Rede Florescer'”</w:t>
      </w:r>
    </w:p>
    <w:p w:rsidR="00F74441" w:rsidRPr="002A0A87" w:rsidP="003D6D21" w14:paraId="1D42C3C2" w14:textId="32CD6ABD">
      <w:pPr>
        <w:pStyle w:val="NormalWeb"/>
        <w:spacing w:line="360" w:lineRule="auto"/>
      </w:pPr>
      <w:r w:rsidRPr="002A0A87">
        <w:rPr>
          <w:rStyle w:val="Strong"/>
        </w:rPr>
        <w:t>RELATOR:</w:t>
      </w:r>
      <w:r w:rsidR="0018368F">
        <w:rPr>
          <w:rStyle w:val="Strong"/>
        </w:rPr>
        <w:t xml:space="preserve"> VEREADOR WILIANS MENDES DE OLIVEIRA</w:t>
      </w:r>
      <w:r w:rsidR="00CF2052">
        <w:rPr>
          <w:rStyle w:val="Strong"/>
        </w:rPr>
        <w:t>.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CF2052" w:rsidRPr="00CF2052" w:rsidP="00CF2052" w14:paraId="396C7363" w14:textId="77777777">
      <w:pPr>
        <w:pStyle w:val="NormalWeb"/>
        <w:spacing w:line="360" w:lineRule="auto"/>
        <w:jc w:val="both"/>
        <w:rPr>
          <w:b/>
        </w:rPr>
      </w:pPr>
      <w:r w:rsidRPr="002A0A87">
        <w:tab/>
      </w:r>
      <w:r>
        <w:t xml:space="preserve">O Projeto de Lei nº 75, de 2026, de autoria da Nobre Vereadora Daniella Gonçalves de </w:t>
      </w:r>
      <w:r>
        <w:t>Amoêdo</w:t>
      </w:r>
      <w:r>
        <w:t xml:space="preserve"> Campos, </w:t>
      </w:r>
      <w:r w:rsidRPr="00CF2052">
        <w:rPr>
          <w:b/>
        </w:rPr>
        <w:t xml:space="preserve">visa instituir no âmbito do Município de Mogi Mirim a Rede Municipal de Atendimento à Mulher Vítima de Violência Doméstica e Familiar, batizada de "Rede Florescer". </w:t>
      </w:r>
    </w:p>
    <w:p w:rsidR="00CF2052" w:rsidP="00DB224C" w14:paraId="10936114" w14:textId="77777777">
      <w:pPr>
        <w:pStyle w:val="NormalWeb"/>
        <w:spacing w:line="360" w:lineRule="auto"/>
        <w:ind w:firstLine="720"/>
        <w:jc w:val="both"/>
      </w:pPr>
      <w:r>
        <w:t>A propositura encontra-se estruturada em 10 (dez) artigos, distribuídos em V Capítulos, organizados nos seguintes termos:</w:t>
      </w:r>
    </w:p>
    <w:p w:rsidR="00CF2052" w:rsidP="00DB224C" w14:paraId="4AA1D1E0" w14:textId="77777777">
      <w:pPr>
        <w:pStyle w:val="NormalWeb"/>
        <w:spacing w:line="360" w:lineRule="auto"/>
        <w:ind w:firstLine="720"/>
        <w:jc w:val="both"/>
      </w:pPr>
      <w:r>
        <w:rPr>
          <w:b/>
          <w:bCs/>
        </w:rPr>
        <w:t xml:space="preserve">Capítulo I (Das Disposições Preliminares - </w:t>
      </w:r>
      <w:r>
        <w:rPr>
          <w:b/>
          <w:bCs/>
        </w:rPr>
        <w:t>Arts</w:t>
      </w:r>
      <w:r>
        <w:rPr>
          <w:b/>
          <w:bCs/>
        </w:rPr>
        <w:t>. 1º e 2º):</w:t>
      </w:r>
      <w:r>
        <w:t xml:space="preserve"> O Artigo 1º institui a "Rede Florescer" com o objetivo de articular, integrar e fortalecer as ações do poder público e da sociedade civil no acolhimento, proteção e superação da violência contra a mulher. O Artigo 2º fundamenta suas diretrizes na Lei Federal nº 11.340/2006 (Lei Maria da Penha) e nos tratados internacionais ratificados pelo Brasil. </w:t>
      </w:r>
    </w:p>
    <w:p w:rsidR="00CF2052" w:rsidP="00DB224C" w14:paraId="3CFD69D3" w14:textId="77777777">
      <w:pPr>
        <w:pStyle w:val="NormalWeb"/>
        <w:spacing w:line="360" w:lineRule="auto"/>
        <w:ind w:firstLine="720"/>
        <w:jc w:val="both"/>
      </w:pPr>
      <w:r>
        <w:rPr>
          <w:b/>
          <w:bCs/>
        </w:rPr>
        <w:t>Capítulo II (Dos Objetivos - Art. 3º):</w:t>
      </w:r>
      <w:r>
        <w:t xml:space="preserve"> Estabelece os objetivos fundamentais da Rede, contemplando a articulação entre serviços de saúde, assistência social (com menção ao CRAM), segurança pública, justiça e habitação; o atendimento humanizado sem revitimização; a promoção da autonomia econômica e emocional; e a produção de dados estatísticos locais. </w:t>
      </w:r>
    </w:p>
    <w:p w:rsidR="00CF2052" w:rsidP="00DB224C" w14:paraId="60D18942" w14:textId="77777777">
      <w:pPr>
        <w:pStyle w:val="NormalWeb"/>
        <w:spacing w:line="360" w:lineRule="auto"/>
        <w:ind w:firstLine="720"/>
        <w:jc w:val="both"/>
      </w:pPr>
      <w:r>
        <w:rPr>
          <w:b/>
          <w:bCs/>
        </w:rPr>
        <w:t>Capítulo III (Da Composição da Rede - Art. 4º):</w:t>
      </w:r>
      <w:r>
        <w:t xml:space="preserve"> Define as diretrizes para a atuação municipal, prevendo o estímulo à integração das ações setoriais e o fomento à cooperação mútua com órgãos estaduais e federais. </w:t>
      </w:r>
    </w:p>
    <w:p w:rsidR="00CF2052" w:rsidP="00DB224C" w14:paraId="618B9F5D" w14:textId="77777777">
      <w:pPr>
        <w:pStyle w:val="NormalWeb"/>
        <w:spacing w:line="360" w:lineRule="auto"/>
        <w:ind w:firstLine="720"/>
        <w:jc w:val="both"/>
      </w:pPr>
      <w:r>
        <w:rPr>
          <w:b/>
          <w:bCs/>
        </w:rPr>
        <w:t xml:space="preserve">Capítulo IV (Das Ações de Fortalecimento e Superação - </w:t>
      </w:r>
      <w:r>
        <w:rPr>
          <w:b/>
          <w:bCs/>
        </w:rPr>
        <w:t>Arts</w:t>
      </w:r>
      <w:r>
        <w:rPr>
          <w:b/>
          <w:bCs/>
        </w:rPr>
        <w:t>. 5º ao 7º):</w:t>
      </w:r>
      <w:r>
        <w:t xml:space="preserve"> O Artigo 5º autoriza o Poder Executivo a estabelecer diretrizes para a autonomia econômica das mulheres, mediante parcerias privadas, inserção no mercado de trabalho e cursos de capacitação (como a parceria com o SEBRAE Mulher). O Artigo 6º prevê a faculdade do Executivo em criar o "Selo Empresa Amiga da Mulher" para incentivar reservas de vagas de emprego. O Artigo 7º determina a adoção de medidas para facilitar a transferência e matrícula escolar dos dependentes de mulheres sob medida protetiva de urgência, conforme regulamentação da Secretaria Municipal de Educação. </w:t>
      </w:r>
    </w:p>
    <w:p w:rsidR="00CF2052" w:rsidP="00DB224C" w14:paraId="446D8C53" w14:textId="77777777">
      <w:pPr>
        <w:pStyle w:val="NormalWeb"/>
        <w:spacing w:line="360" w:lineRule="auto"/>
        <w:ind w:firstLine="720"/>
        <w:jc w:val="both"/>
      </w:pPr>
      <w:r>
        <w:rPr>
          <w:b/>
          <w:bCs/>
        </w:rPr>
        <w:t xml:space="preserve">Capítulo V (Da Gestão e do Financiamento - </w:t>
      </w:r>
      <w:r>
        <w:rPr>
          <w:b/>
          <w:bCs/>
        </w:rPr>
        <w:t>Arts</w:t>
      </w:r>
      <w:r>
        <w:rPr>
          <w:b/>
          <w:bCs/>
        </w:rPr>
        <w:t>. 8º ao 10):</w:t>
      </w:r>
      <w:r>
        <w:t xml:space="preserve"> O Artigo 8º estabelece a gestão colegiada da Rede com a participação do Conselho Municipal dos Direitos da Mulher (CMDM). O Artigo 9º dispõe sobre a previsão orçamentária, permitindo dotações próprias, suplementações, convênios ou parcerias privadas. O Artigo 10 traz a cláusula de vigência na data de publicação. </w:t>
      </w:r>
    </w:p>
    <w:p w:rsidR="00CF2052" w:rsidP="00DB224C" w14:paraId="39AD2851" w14:textId="77777777">
      <w:pPr>
        <w:pStyle w:val="Heading3"/>
        <w:spacing w:line="360" w:lineRule="auto"/>
        <w:ind w:firstLine="720"/>
        <w:jc w:val="both"/>
      </w:pPr>
      <w:r>
        <w:t>Da Justificativa do Projeto</w:t>
      </w:r>
    </w:p>
    <w:p w:rsidR="00CF2052" w:rsidP="00DB224C" w14:paraId="42F06EF0" w14:textId="77777777">
      <w:pPr>
        <w:pStyle w:val="NormalWeb"/>
        <w:spacing w:line="360" w:lineRule="auto"/>
        <w:ind w:firstLine="720"/>
        <w:jc w:val="both"/>
      </w:pPr>
      <w:r>
        <w:t xml:space="preserve">Na mensagem justificativa que acompanha a propositura, a autora destaca a gravidade da violência doméstica como violação de direitos humanos e cita o art. 8º da Lei Maria da Penha para fundamentar a urgência da atuação articulada e </w:t>
      </w:r>
      <w:r>
        <w:t>intersetorial</w:t>
      </w:r>
      <w:r>
        <w:t xml:space="preserve">. Salienta que, embora Mogi Mirim já disponha de serviços fragmentados (CRAS, CREAS, Saúde, Guarda Civil Municipal, Polícia Civil e Militar), a aprovação do PL garante a institucionalização da Rede como uma política pública continuada de Estado, imune a descontinuidades administrativas. Ademais, enfatiza o foco do projeto na quebra da dependência econômica e na proteção integral da família, inclusive mediante o acesso facilitado à transferência de vagas escolares para filhos de mulheres sob medida protetiva. </w:t>
      </w:r>
    </w:p>
    <w:p w:rsidR="00CF2052" w:rsidP="00CF2052" w14:paraId="568A44FC" w14:textId="77777777">
      <w:pPr>
        <w:pStyle w:val="NormalWeb"/>
        <w:spacing w:line="360" w:lineRule="auto"/>
        <w:jc w:val="both"/>
      </w:pPr>
    </w:p>
    <w:p w:rsidR="00CF2052" w:rsidP="00CF2052" w14:paraId="11855356" w14:textId="77777777">
      <w:pPr>
        <w:pStyle w:val="NormalWeb"/>
        <w:spacing w:line="360" w:lineRule="auto"/>
        <w:jc w:val="both"/>
      </w:pPr>
    </w:p>
    <w:p w:rsidR="00CF2052" w:rsidP="00CF2052" w14:paraId="42DAD146" w14:textId="77777777">
      <w:pPr>
        <w:pStyle w:val="NormalWeb"/>
        <w:spacing w:line="360" w:lineRule="auto"/>
        <w:jc w:val="both"/>
      </w:pP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DB224C" w:rsidP="00DB224C" w14:paraId="0AF7E236" w14:textId="4635B1AD">
      <w:pPr>
        <w:pStyle w:val="NormalWeb"/>
        <w:spacing w:line="360" w:lineRule="auto"/>
        <w:ind w:firstLine="720"/>
        <w:jc w:val="both"/>
      </w:pPr>
      <w:r>
        <w:t xml:space="preserve">Analisando a proposição sob a ótica da competência desta Comissão de Justiça e Redação, verifica-se que </w:t>
      </w:r>
      <w:r w:rsidRPr="00DB224C">
        <w:rPr>
          <w:b/>
        </w:rPr>
        <w:t>o Projeto de Lei nº 75/2026</w:t>
      </w:r>
      <w:r>
        <w:t xml:space="preserve"> preenche plenamente os requisitos formais e materiais de constitucionalidade e legalidade. </w:t>
      </w:r>
    </w:p>
    <w:p w:rsidR="00DB224C" w:rsidP="00DB224C" w14:paraId="62ADFA4C" w14:textId="77777777">
      <w:pPr>
        <w:pStyle w:val="NormalWeb"/>
        <w:spacing w:line="360" w:lineRule="auto"/>
        <w:ind w:firstLine="720"/>
        <w:jc w:val="both"/>
      </w:pPr>
      <w:r>
        <w:rPr>
          <w:b/>
          <w:bCs/>
        </w:rPr>
        <w:t>Competência Legislativa Municipal:</w:t>
      </w:r>
      <w:r>
        <w:t xml:space="preserve"> A matéria versa sobre assistência social, saúde pública, proteção à família e diretrizes de políticas públicas de interesse local. Trata-se de competência concorrente e suplementar do Município, expressamente amparada pelo </w:t>
      </w:r>
      <w:r>
        <w:rPr>
          <w:b/>
          <w:bCs/>
        </w:rPr>
        <w:t>Art. 30, incisos I e II, da Constituição Federal</w:t>
      </w:r>
      <w:r>
        <w:t xml:space="preserve">, bem como pela Lei Orgânica do Município de Mogi Mirim. </w:t>
      </w:r>
    </w:p>
    <w:p w:rsidR="00DB224C" w:rsidP="00DB224C" w14:paraId="476816CB" w14:textId="77777777">
      <w:pPr>
        <w:pStyle w:val="NormalWeb"/>
        <w:spacing w:line="360" w:lineRule="auto"/>
        <w:ind w:firstLine="720"/>
        <w:jc w:val="both"/>
      </w:pPr>
      <w:r>
        <w:rPr>
          <w:b/>
          <w:bCs/>
        </w:rPr>
        <w:t>Iniciativa Parlamentar e Ausência de Vício de Proposição:</w:t>
      </w:r>
      <w:r>
        <w:t xml:space="preserve"> A propositura foi redigida com apuro e cuidado, evitando a invasão da esfera de gestão privativa do Prefeito Municipal. Observa-se que os dispositivos passíveis de gerar aparente vício de iniciativa — como a implantação de programas econômicos e concessão de selos — foram formulados na modalidade </w:t>
      </w:r>
      <w:r>
        <w:rPr>
          <w:b/>
          <w:bCs/>
        </w:rPr>
        <w:t>autorizativa e diretiva</w:t>
      </w:r>
      <w:r>
        <w:t xml:space="preserve"> (conforme </w:t>
      </w:r>
      <w:r>
        <w:t>Arts</w:t>
      </w:r>
      <w:r>
        <w:t xml:space="preserve">. 5º e 6º), respeitando a reserva de administração do Poder Executivo e a Separação dos Poderes (Art. 2º da CF/88). </w:t>
      </w:r>
    </w:p>
    <w:p w:rsidR="00DB224C" w:rsidP="00DB224C" w14:paraId="7F3F33C6" w14:textId="77777777">
      <w:pPr>
        <w:pStyle w:val="NormalWeb"/>
        <w:spacing w:line="360" w:lineRule="auto"/>
        <w:ind w:firstLine="720"/>
        <w:jc w:val="both"/>
      </w:pPr>
      <w:r>
        <w:rPr>
          <w:b/>
          <w:bCs/>
        </w:rPr>
        <w:t>Harmonia com a Normativa Federal:</w:t>
      </w:r>
      <w:r>
        <w:t xml:space="preserve"> A proposta alinha-se perfeitamente com a </w:t>
      </w:r>
      <w:r>
        <w:rPr>
          <w:b/>
          <w:bCs/>
        </w:rPr>
        <w:t>Lei Federal nº 11.340/2006 (Lei Maria da Penha)</w:t>
      </w:r>
      <w:r>
        <w:t xml:space="preserve">, em especial seu Artigo 8º, que determina a integração operacional dos órgãos de atendimento. Adicionalmente, o regramento para transferência escolar priorizada de dependentes (Art. 7º do PL) encontra amparo na </w:t>
      </w:r>
      <w:r>
        <w:rPr>
          <w:b/>
          <w:bCs/>
        </w:rPr>
        <w:t>Lei Federal nº 13.882/2019</w:t>
      </w:r>
      <w:r>
        <w:t xml:space="preserve">, que alterou a Lei Maria da Penha para garantir a vaga e a transferência dos dependentes da mulher em situação de violência doméstica em instituição de educação básica próxima de seu domicílio. </w:t>
      </w:r>
    </w:p>
    <w:p w:rsidR="00DB224C" w:rsidP="00DB224C" w14:paraId="36B21E74" w14:textId="77777777">
      <w:pPr>
        <w:pStyle w:val="NormalWeb"/>
        <w:spacing w:line="360" w:lineRule="auto"/>
        <w:ind w:firstLine="720"/>
        <w:jc w:val="both"/>
      </w:pPr>
      <w:r>
        <w:rPr>
          <w:b/>
          <w:bCs/>
        </w:rPr>
        <w:t>Técnica Legislativa e Necessidade de Adequação Formal:</w:t>
      </w:r>
      <w:r>
        <w:t xml:space="preserve"> Sob a perspectiva do exame da </w:t>
      </w:r>
      <w:r>
        <w:rPr>
          <w:b/>
          <w:bCs/>
        </w:rPr>
        <w:t>técnica legislativa</w:t>
      </w:r>
      <w:r>
        <w:t xml:space="preserve">, cumpre salientar que a elaboração de atos normativos no Brasil </w:t>
      </w:r>
      <w:r>
        <w:t xml:space="preserve">deve estrita observância às disposições da </w:t>
      </w:r>
      <w:r>
        <w:rPr>
          <w:b/>
          <w:bCs/>
        </w:rPr>
        <w:t>Lei Complementar Federal nº 95, de 26 de fevereiro de 1998</w:t>
      </w:r>
      <w:r>
        <w:t xml:space="preserve">. Analisando o </w:t>
      </w:r>
      <w:r>
        <w:rPr>
          <w:b/>
          <w:bCs/>
        </w:rPr>
        <w:t>Artigo 3º</w:t>
      </w:r>
      <w:r>
        <w:t xml:space="preserve"> do texto original do Projeto de Lei nº 75/2026, nota-se o emprego de "marcadores gráficos" (</w:t>
      </w:r>
      <w:r>
        <w:rPr>
          <w:i/>
          <w:iCs/>
        </w:rPr>
        <w:t>bullets</w:t>
      </w:r>
      <w:r>
        <w:t xml:space="preserve">/bolinhas) para listar os objetivos fundamentais da Rede Florescer. O ordenamento jurídico pátrio não admite marcadores visuais não codificados na estruturação de artigos, determinando que o desdobramento de um artigo para discriminação de itens ou rol de objetivos deve ser feito por meio de </w:t>
      </w:r>
      <w:r>
        <w:rPr>
          <w:b/>
          <w:bCs/>
        </w:rPr>
        <w:t>Incisos (representados por algarismos romanos)</w:t>
      </w:r>
      <w:r>
        <w:t xml:space="preserve">. Diante dessa incorreção formal — que em nada compromete o mérito ou o conteúdo da proposição —, este Relator propõe a apresentação de </w:t>
      </w:r>
      <w:r>
        <w:rPr>
          <w:b/>
          <w:bCs/>
        </w:rPr>
        <w:t>Emenda de Redação</w:t>
      </w:r>
      <w:r>
        <w:t xml:space="preserve"> para conferir a adequada codificação ao texto legal. </w:t>
      </w:r>
    </w:p>
    <w:p w:rsidR="00A74CE2" w:rsidRPr="002A0A87" w:rsidP="00C8169D" w14:paraId="4E47FD1F" w14:textId="76E91378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F12E7D">
        <w:t>u</w:t>
      </w:r>
      <w:r w:rsidR="00DB224C">
        <w:t xml:space="preserve">i-se que </w:t>
      </w:r>
      <w:r w:rsidRPr="00DB224C" w:rsidR="00DB224C">
        <w:rPr>
          <w:b/>
        </w:rPr>
        <w:t>o Projeto de Lei n° 75</w:t>
      </w:r>
      <w:r w:rsidRPr="00DB224C" w:rsidR="00C8169D">
        <w:rPr>
          <w:b/>
        </w:rPr>
        <w:t>/2026</w:t>
      </w:r>
      <w:r w:rsidRPr="00DB224C">
        <w:rPr>
          <w:b/>
        </w:rPr>
        <w:t xml:space="preserve"> </w:t>
      </w:r>
      <w:r w:rsidRPr="00DB224C" w:rsidR="00DB224C">
        <w:rPr>
          <w:b/>
        </w:rPr>
        <w:t>de</w:t>
      </w:r>
      <w:r w:rsidR="00DB224C">
        <w:t xml:space="preserve"> autoria da Vereadora Daniella de </w:t>
      </w:r>
      <w:r w:rsidR="00DB224C">
        <w:t>Amoêdo</w:t>
      </w:r>
      <w:r w:rsidR="00DB224C">
        <w:t xml:space="preserve"> Campos</w:t>
      </w:r>
      <w:r w:rsidRPr="002A0A87" w:rsidR="000A1377">
        <w:t>,</w:t>
      </w:r>
      <w:r w:rsidR="00DB224C">
        <w:t xml:space="preserve"> </w:t>
      </w:r>
      <w:r w:rsidR="00DB224C">
        <w:t>esta</w:t>
      </w:r>
      <w:r w:rsidRPr="002A0A87" w:rsidR="000A1377">
        <w:t xml:space="preserve"> apto a</w:t>
      </w:r>
      <w:r w:rsidRPr="002A0A87" w:rsidR="00996280">
        <w:t xml:space="preserve"> regular tramitação</w:t>
      </w:r>
      <w:r w:rsidRPr="002A0A87" w:rsidR="0059215B">
        <w:t>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DB224C" w:rsidP="00DB224C" w14:paraId="77BF21F9" w14:textId="70AE6295">
      <w:pPr>
        <w:pStyle w:val="NormalWeb"/>
        <w:spacing w:line="360" w:lineRule="auto"/>
        <w:ind w:firstLine="720"/>
        <w:jc w:val="both"/>
      </w:pPr>
      <w:r w:rsidRPr="002A0A87">
        <w:rPr>
          <w:b/>
        </w:rPr>
        <w:tab/>
      </w:r>
      <w:r>
        <w:t>Sob o prisma da oportunidade e do interes</w:t>
      </w:r>
      <w:r w:rsidR="00C71E3E">
        <w:t xml:space="preserve">se público, o </w:t>
      </w:r>
      <w:r w:rsidRPr="00C71E3E" w:rsidR="00C71E3E">
        <w:rPr>
          <w:b/>
        </w:rPr>
        <w:t xml:space="preserve">Projeto de </w:t>
      </w:r>
      <w:r w:rsidRPr="00C71E3E" w:rsidR="00C71E3E">
        <w:rPr>
          <w:b/>
        </w:rPr>
        <w:t xml:space="preserve">Lei </w:t>
      </w:r>
      <w:r w:rsidRPr="00C71E3E">
        <w:rPr>
          <w:b/>
        </w:rPr>
        <w:t xml:space="preserve"> nº</w:t>
      </w:r>
      <w:r w:rsidRPr="00C71E3E">
        <w:rPr>
          <w:b/>
        </w:rPr>
        <w:t xml:space="preserve"> 75/2026</w:t>
      </w:r>
      <w:r>
        <w:t xml:space="preserve"> manifesta-se de suma relevância para a coletividade mogimiriana.</w:t>
      </w:r>
    </w:p>
    <w:p w:rsidR="00DB224C" w:rsidP="00DB224C" w14:paraId="7A874411" w14:textId="77777777">
      <w:pPr>
        <w:pStyle w:val="NormalWeb"/>
        <w:spacing w:line="360" w:lineRule="auto"/>
        <w:ind w:firstLine="720"/>
        <w:jc w:val="both"/>
      </w:pPr>
      <w:r>
        <w:t xml:space="preserve">A instituição da "Rede Florescer" não cria despesas compulsórias desmedidas para o erário, mas reorganiza, otimiza e articula equipamentos e serviços municipais já existentes (como CRAS, CREAS, Saúde, CRAM e Segurança Pública), oferecendo respostas céleres ao grave problema social da violência de gênero. </w:t>
      </w:r>
    </w:p>
    <w:p w:rsidR="00DB224C" w:rsidP="00DB224C" w14:paraId="324B2EB2" w14:textId="77777777">
      <w:pPr>
        <w:pStyle w:val="NormalWeb"/>
        <w:spacing w:line="360" w:lineRule="auto"/>
        <w:ind w:firstLine="720"/>
        <w:jc w:val="both"/>
      </w:pPr>
      <w:r>
        <w:t xml:space="preserve">A iniciativa propicia a superação do ciclo de violência ao focar na </w:t>
      </w:r>
      <w:r>
        <w:rPr>
          <w:b/>
          <w:bCs/>
        </w:rPr>
        <w:t>autonomia financeira da mulher</w:t>
      </w:r>
      <w:r>
        <w:t xml:space="preserve"> (parcerias com SEBRAE, comércio local e capacitações) e na </w:t>
      </w:r>
      <w:r>
        <w:rPr>
          <w:b/>
          <w:bCs/>
        </w:rPr>
        <w:t>preservação da rotina escolar dos dependentes</w:t>
      </w:r>
      <w:r>
        <w:t xml:space="preserve">. Dessa forma, consolida-se em Mogi Mirim uma estrutura protetiva humanizada, eficiente e contínua. </w:t>
      </w:r>
    </w:p>
    <w:p w:rsidR="00DB224C" w:rsidP="00DB224C" w14:paraId="094B3982" w14:textId="77777777">
      <w:pPr>
        <w:pStyle w:val="NormalWeb"/>
        <w:spacing w:line="360" w:lineRule="auto"/>
        <w:ind w:firstLine="720"/>
        <w:jc w:val="both"/>
      </w:pPr>
      <w:r>
        <w:t>Portanto, a matéria apresenta inegável mérito social, revestindo-se dos atributos de conveniência e oportunidade.</w:t>
      </w:r>
    </w:p>
    <w:p w:rsidR="00F74441" w:rsidRPr="002A0A87" w:rsidP="00DB224C" w14:paraId="38BA90DC" w14:textId="428B5EC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7F53BE8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C71E3E" w:rsidP="00C71E3E" w14:paraId="6D08DB26" w14:textId="3AC8F387">
      <w:pPr>
        <w:pStyle w:val="NormalWeb"/>
        <w:spacing w:line="360" w:lineRule="auto"/>
        <w:ind w:firstLine="720"/>
        <w:jc w:val="both"/>
      </w:pPr>
      <w:r>
        <w:t xml:space="preserve">Visando alinhar o texto do Projeto de Lei nº 75/2026 aos ditames da </w:t>
      </w:r>
      <w:r>
        <w:rPr>
          <w:b/>
          <w:bCs/>
        </w:rPr>
        <w:t>Lei Complementar Federal nº 95/1998</w:t>
      </w:r>
      <w:r>
        <w:t xml:space="preserve"> no que tange à técnica de elaboração legislativa, este Relator oferece uma </w:t>
      </w:r>
      <w:r>
        <w:rPr>
          <w:b/>
          <w:bCs/>
        </w:rPr>
        <w:t>Emenda de Redação</w:t>
      </w:r>
      <w:r>
        <w:t>.</w:t>
      </w:r>
    </w:p>
    <w:p w:rsidR="00F74441" w:rsidRPr="002A0A87" w:rsidP="00C71E3E" w14:paraId="0344C6BF" w14:textId="4A3357B0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4203E05D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2F599F0F">
      <w:pPr>
        <w:pStyle w:val="NormalWeb"/>
        <w:spacing w:line="360" w:lineRule="auto"/>
        <w:jc w:val="both"/>
      </w:pPr>
      <w:r w:rsidRPr="002A0A87">
        <w:tab/>
        <w:t>A Comissão de Justiça e Redação</w:t>
      </w:r>
      <w:r w:rsidR="00C71E3E">
        <w:t>, Educação, Saúde, Cultura, Esporte e Assistência Social</w:t>
      </w:r>
      <w:r w:rsidR="00781339">
        <w:t xml:space="preserve"> e Comissão de Finanças e Orçamento</w:t>
      </w:r>
      <w:r w:rsidRPr="002A0A87">
        <w:t>, por unanimidade, </w:t>
      </w:r>
      <w:r w:rsidRPr="002A0A87">
        <w:rPr>
          <w:rStyle w:val="Strong"/>
        </w:rPr>
        <w:t>aprova</w:t>
      </w:r>
      <w:r w:rsidR="00781339">
        <w:rPr>
          <w:rStyle w:val="Strong"/>
        </w:rPr>
        <w:t>m</w:t>
      </w:r>
      <w:r w:rsidRPr="002A0A87">
        <w:t> o Pro</w:t>
      </w:r>
      <w:r w:rsidR="00C71E3E">
        <w:t>jeto de Lei nº 75</w:t>
      </w:r>
      <w:r w:rsidR="0027340E">
        <w:t xml:space="preserve"> de 2026</w:t>
      </w:r>
      <w:r w:rsidRPr="002A0A87">
        <w:t>, </w:t>
      </w:r>
      <w:r w:rsidR="00C71E3E">
        <w:rPr>
          <w:rStyle w:val="Strong"/>
        </w:rPr>
        <w:t>co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</w:t>
      </w:r>
      <w:bookmarkStart w:id="0" w:name="_GoBack"/>
      <w:bookmarkEnd w:id="0"/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27340E" w:rsidRPr="002A0A87" w:rsidP="0027340E" w14:paraId="32DAC4E1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27340E" w:rsidRPr="002A0A87" w:rsidP="0027340E" w14:paraId="0DBFC11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>Wilians Mendes de Oliveira</w:t>
      </w:r>
      <w:r w:rsidRPr="002A0A87">
        <w:t xml:space="preserve"> </w:t>
      </w:r>
      <w:r>
        <w:t>(Vice-Presidente</w:t>
      </w:r>
      <w:r w:rsidRPr="002A0A87">
        <w:t>)</w:t>
      </w:r>
    </w:p>
    <w:p w:rsidR="0027340E" w:rsidP="0027340E" w14:paraId="105F1833" w14:textId="2821F7FD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Márcio Evandro Ribeiro </w:t>
      </w:r>
      <w:r w:rsidRPr="002A0A87">
        <w:t>(Membro)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068A5894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6540C1">
        <w:rPr>
          <w:rStyle w:val="Strong"/>
        </w:rPr>
        <w:t>O RÓTTOLI”, em 11</w:t>
      </w:r>
      <w:r w:rsidR="00C71E3E">
        <w:rPr>
          <w:rStyle w:val="Strong"/>
        </w:rPr>
        <w:t xml:space="preserve"> de agosto</w:t>
      </w:r>
      <w:r w:rsidR="0027340E">
        <w:rPr>
          <w:rStyle w:val="Strong"/>
        </w:rPr>
        <w:t xml:space="preserve"> de 2026</w:t>
      </w:r>
      <w:r w:rsidRPr="002A0A87">
        <w:rPr>
          <w:rStyle w:val="Strong"/>
        </w:rPr>
        <w:t>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7E34DE79" w14:textId="7878D5D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WILIANS MENDES DE OLIVEIRA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C71E3E" w:rsidP="00C71E3E" w14:paraId="5E5C2C62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Constituição da República Federativa do Brasil de 1988:</w:t>
      </w:r>
      <w:r>
        <w:t xml:space="preserve"> Art. 2º (Princípio da Separação dos Poderes) e Art. 30, incisos I e II (Competência legislativa municipal para assuntos de interesse local e suplementação da legislação federal e estadual). </w:t>
      </w:r>
    </w:p>
    <w:p w:rsidR="00C71E3E" w:rsidP="00C71E3E" w14:paraId="111F9DF2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Lei Complementar Federal nº 95, de 26 de fevereiro de 1998:</w:t>
      </w:r>
      <w:r>
        <w:t xml:space="preserve"> Dispõe sobre a elaboração, a redação, a alteração e a consolidação das leis (Art. 10 e incisos, regrando o uso de incisos para desdobramento de artigos e vedando o uso de pontuação/marcadores informais).</w:t>
      </w:r>
    </w:p>
    <w:p w:rsidR="00C71E3E" w:rsidP="00C71E3E" w14:paraId="04FB0770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Lei Federal nº 11.340, de 7 de agosto de 2006 (Lei Maria da Penha):</w:t>
      </w:r>
      <w:r>
        <w:t xml:space="preserve"> Dispõe sobre mecanismos para coibir a violência doméstica e familiar contra a mulher e estabelece diretrizes para redes de atendimento (Art. 8º). </w:t>
      </w:r>
    </w:p>
    <w:p w:rsidR="00C71E3E" w:rsidP="00C71E3E" w14:paraId="2D5901D8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Lei Federal nº 13.882, de 8 de outubro de 2019:</w:t>
      </w:r>
      <w:r>
        <w:t xml:space="preserve"> Altera a Lei Maria da Penha para garantir a matrícula dos dependentes da mulher vítima de violência em instituição de educação básica próxima ao seu domicílio.</w:t>
      </w:r>
    </w:p>
    <w:p w:rsidR="00C71E3E" w:rsidP="00C71E3E" w14:paraId="4AA8911D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Lei Orgânica do Município de Mogi Mirim:</w:t>
      </w:r>
      <w:r>
        <w:t xml:space="preserve"> Disciplina a competência legislativa municipal e o processo legislativo local.</w:t>
      </w:r>
    </w:p>
    <w:p w:rsidR="00C71E3E" w:rsidP="00C71E3E" w14:paraId="3FD3D09D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Regimento Interno da Câmara Municipal de Mogi Mirim (Resolução nº 276/2010):</w:t>
      </w:r>
      <w:r>
        <w:t xml:space="preserve"> Artigo 35 e correlatos, definindo as atribuições e ritos da Comissão Permanente de Justiça e Redação.</w:t>
      </w:r>
    </w:p>
    <w:p w:rsidR="00230187" w:rsidRPr="002A0A87" w:rsidP="00230187" w14:paraId="5832BADE" w14:textId="77777777">
      <w:pPr>
        <w:pStyle w:val="NormalWeb"/>
        <w:spacing w:before="0" w:beforeAutospacing="0" w:line="360" w:lineRule="auto"/>
        <w:ind w:left="720"/>
        <w:jc w:val="both"/>
      </w:pPr>
    </w:p>
    <w:p w:rsidR="00640689" w:rsidP="00640689" w14:paraId="70726BC9" w14:textId="77777777">
      <w:pPr>
        <w:pStyle w:val="NormalWeb"/>
        <w:spacing w:before="0" w:beforeAutospacing="0" w:line="360" w:lineRule="auto"/>
        <w:ind w:left="720"/>
        <w:jc w:val="both"/>
      </w:pPr>
    </w:p>
    <w:p w:rsidR="00ED02F0" w:rsidP="00277763" w14:paraId="4F04F4F9" w14:textId="3F494CD9">
      <w:pPr>
        <w:pStyle w:val="NormalWeb"/>
        <w:spacing w:before="0" w:beforeAutospacing="0" w:line="360" w:lineRule="auto"/>
        <w:jc w:val="both"/>
      </w:pPr>
    </w:p>
    <w:p w:rsidR="00221E5E" w:rsidP="00277763" w14:paraId="76452EE4" w14:textId="77777777">
      <w:pPr>
        <w:pStyle w:val="NormalWeb"/>
        <w:spacing w:before="0" w:beforeAutospacing="0" w:line="360" w:lineRule="auto"/>
        <w:jc w:val="both"/>
      </w:pPr>
    </w:p>
    <w:p w:rsidR="00221E5E" w:rsidP="00277763" w14:paraId="5724DC62" w14:textId="77777777">
      <w:pPr>
        <w:pStyle w:val="NormalWeb"/>
        <w:spacing w:before="0" w:beforeAutospacing="0" w:line="360" w:lineRule="auto"/>
        <w:jc w:val="both"/>
      </w:pPr>
    </w:p>
    <w:p w:rsidR="00221E5E" w:rsidP="00277763" w14:paraId="3C2789AC" w14:textId="77777777">
      <w:pPr>
        <w:pStyle w:val="NormalWeb"/>
        <w:spacing w:before="0" w:beforeAutospacing="0" w:line="360" w:lineRule="auto"/>
        <w:jc w:val="both"/>
      </w:pPr>
    </w:p>
    <w:p w:rsidR="00CB2A0A" w:rsidP="00277763" w14:paraId="585FE49C" w14:textId="30E21678">
      <w:pPr>
        <w:pStyle w:val="NormalWeb"/>
        <w:spacing w:before="0" w:beforeAutospacing="0" w:line="360" w:lineRule="auto"/>
        <w:jc w:val="both"/>
      </w:pPr>
    </w:p>
    <w:p w:rsidR="006540C1" w:rsidP="00277763" w14:paraId="0BA91167" w14:textId="77777777">
      <w:pPr>
        <w:pStyle w:val="NormalWeb"/>
        <w:spacing w:before="0" w:beforeAutospacing="0" w:line="360" w:lineRule="auto"/>
        <w:jc w:val="both"/>
      </w:pPr>
    </w:p>
    <w:p w:rsidR="006540C1" w:rsidP="00277763" w14:paraId="700D5669" w14:textId="77777777">
      <w:pPr>
        <w:pStyle w:val="NormalWeb"/>
        <w:spacing w:before="0" w:beforeAutospacing="0" w:line="360" w:lineRule="auto"/>
        <w:jc w:val="both"/>
      </w:pPr>
    </w:p>
    <w:p w:rsidR="006540C1" w:rsidP="00277763" w14:paraId="4AB8EA9D" w14:textId="77777777">
      <w:pPr>
        <w:pStyle w:val="NormalWeb"/>
        <w:spacing w:before="0" w:beforeAutospacing="0" w:line="360" w:lineRule="auto"/>
        <w:jc w:val="both"/>
      </w:pPr>
    </w:p>
    <w:p w:rsidR="006540C1" w:rsidRPr="002A0A87" w:rsidP="00277763" w14:paraId="330D553D" w14:textId="77777777">
      <w:pPr>
        <w:pStyle w:val="NormalWeb"/>
        <w:spacing w:before="0" w:beforeAutospacing="0" w:line="360" w:lineRule="auto"/>
        <w:jc w:val="both"/>
      </w:pPr>
    </w:p>
    <w:p w:rsidR="00221E5E" w:rsidP="00F13148" w14:paraId="53D95ECE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21E5E" w:rsidP="00F13148" w14:paraId="5516DE13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2A0A87" w:rsidP="00F13148" w14:paraId="2BB5648D" w14:textId="1F102541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 xml:space="preserve">PARECER DA COMISSÃO DE JUSTIÇA E </w:t>
      </w:r>
      <w:r w:rsidRPr="002A0A87" w:rsidR="00C71E3E">
        <w:rPr>
          <w:rFonts w:ascii="Palatino Linotype" w:hAnsi="Palatino Linotype" w:cs="Arial"/>
          <w:b/>
          <w:sz w:val="24"/>
          <w:szCs w:val="24"/>
        </w:rPr>
        <w:t>REDAÇÃO</w:t>
      </w:r>
      <w:r w:rsidR="00C71E3E">
        <w:rPr>
          <w:rFonts w:ascii="Palatino Linotype" w:hAnsi="Palatino Linotype" w:cs="Arial"/>
          <w:b/>
          <w:sz w:val="24"/>
          <w:szCs w:val="24"/>
        </w:rPr>
        <w:t>, COMISSÃO DE EDUCAÇÃO, SAÚDE, CULTURA, ESPORTE E ASSISTÊNCIA SOCIAL</w:t>
      </w:r>
      <w:r>
        <w:rPr>
          <w:rFonts w:ascii="Palatino Linotype" w:hAnsi="Palatino Linotype" w:cs="Arial"/>
          <w:b/>
          <w:sz w:val="24"/>
          <w:szCs w:val="24"/>
        </w:rPr>
        <w:t xml:space="preserve"> E COMISSÃO DE FINANÇAS E ORÇAMENTO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ED02F0">
        <w:rPr>
          <w:rFonts w:ascii="Palatino Linotype" w:hAnsi="Palatino Linotype" w:cs="Arial"/>
          <w:b/>
          <w:sz w:val="24"/>
          <w:szCs w:val="24"/>
        </w:rPr>
        <w:t>AO PROJETO DE LEI</w:t>
      </w:r>
      <w:r w:rsidR="00C71E3E">
        <w:rPr>
          <w:rFonts w:ascii="Palatino Linotype" w:hAnsi="Palatino Linotype" w:cs="Arial"/>
          <w:b/>
          <w:sz w:val="24"/>
          <w:szCs w:val="24"/>
        </w:rPr>
        <w:t xml:space="preserve"> N° 75</w:t>
      </w:r>
      <w:r w:rsidR="00ED02F0"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AE4324">
        <w:rPr>
          <w:rFonts w:ascii="Palatino Linotype" w:hAnsi="Palatino Linotype" w:cs="Arial"/>
          <w:b/>
          <w:sz w:val="24"/>
          <w:szCs w:val="24"/>
        </w:rPr>
        <w:t>DA VEREADORA DANIELLA DE AMOÊDO CAMPOS.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ED02F0" w:rsidRPr="002A0A87" w:rsidP="00ED02F0" w14:paraId="03558D67" w14:textId="4A74AB05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AE4324">
        <w:rPr>
          <w:rFonts w:ascii="Palatino Linotype" w:hAnsi="Palatino Linotype" w:cs="Arial"/>
          <w:sz w:val="24"/>
          <w:szCs w:val="24"/>
        </w:rPr>
        <w:t>,37 e 39</w:t>
      </w:r>
      <w:r w:rsidRPr="002A0A87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</w:t>
      </w:r>
      <w:r>
        <w:rPr>
          <w:rFonts w:ascii="Palatino Linotype" w:hAnsi="Palatino Linotype" w:cs="Arial"/>
          <w:sz w:val="24"/>
          <w:szCs w:val="24"/>
        </w:rPr>
        <w:t>Per</w:t>
      </w:r>
      <w:r w:rsidR="00221E5E">
        <w:rPr>
          <w:rFonts w:ascii="Palatino Linotype" w:hAnsi="Palatino Linotype" w:cs="Arial"/>
          <w:sz w:val="24"/>
          <w:szCs w:val="24"/>
        </w:rPr>
        <w:t>manente de Justiça e Redação</w:t>
      </w:r>
      <w:r w:rsidR="00AE4324">
        <w:rPr>
          <w:rFonts w:ascii="Palatino Linotype" w:hAnsi="Palatino Linotype" w:cs="Arial"/>
          <w:sz w:val="24"/>
          <w:szCs w:val="24"/>
        </w:rPr>
        <w:t>, Educação, Saúde, Cultura, Esporte e Assistência Social</w:t>
      </w:r>
      <w:r>
        <w:rPr>
          <w:rFonts w:ascii="Palatino Linotype" w:hAnsi="Palatino Linotype" w:cs="Arial"/>
          <w:sz w:val="24"/>
          <w:szCs w:val="24"/>
        </w:rPr>
        <w:t xml:space="preserve"> e Comissão de Finanças e Orçamento </w:t>
      </w:r>
      <w:r w:rsidRPr="002A0A87">
        <w:rPr>
          <w:rFonts w:ascii="Palatino Linotype" w:hAnsi="Palatino Linotype" w:cs="Arial"/>
          <w:sz w:val="24"/>
          <w:szCs w:val="24"/>
        </w:rPr>
        <w:t>formaliza</w:t>
      </w:r>
      <w:r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AE4324">
        <w:rPr>
          <w:rFonts w:ascii="Palatino Linotype" w:hAnsi="Palatino Linotype" w:cs="Arial"/>
          <w:sz w:val="24"/>
          <w:szCs w:val="24"/>
        </w:rPr>
        <w:t>AVORÁVEL ao Projeto de Lei n° 75</w:t>
      </w:r>
      <w:r>
        <w:rPr>
          <w:rFonts w:ascii="Palatino Linotype" w:hAnsi="Palatino Linotype" w:cs="Arial"/>
          <w:sz w:val="24"/>
          <w:szCs w:val="24"/>
        </w:rPr>
        <w:t xml:space="preserve"> de 2026</w:t>
      </w:r>
      <w:r w:rsidRPr="002A0A87">
        <w:rPr>
          <w:rFonts w:ascii="Palatino Linotype" w:hAnsi="Palatino Linotype" w:cs="Arial"/>
          <w:sz w:val="24"/>
          <w:szCs w:val="24"/>
        </w:rPr>
        <w:t>.</w:t>
      </w:r>
    </w:p>
    <w:p w:rsidR="00F13148" w:rsidRPr="002A0A87" w:rsidP="00F13148" w14:paraId="248FE97F" w14:textId="53551D65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3F4315D3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6540C1">
        <w:rPr>
          <w:rFonts w:ascii="Palatino Linotype" w:hAnsi="Palatino Linotype" w:cs="Arial"/>
          <w:bCs/>
          <w:sz w:val="24"/>
          <w:szCs w:val="24"/>
        </w:rPr>
        <w:t>Comissões, 11</w:t>
      </w:r>
      <w:r w:rsidR="00AE4324">
        <w:rPr>
          <w:rFonts w:ascii="Palatino Linotype" w:hAnsi="Palatino Linotype" w:cs="Arial"/>
          <w:bCs/>
          <w:sz w:val="24"/>
          <w:szCs w:val="24"/>
        </w:rPr>
        <w:t xml:space="preserve"> de agosto</w:t>
      </w:r>
      <w:r w:rsidR="0027340E">
        <w:rPr>
          <w:rFonts w:ascii="Palatino Linotype" w:hAnsi="Palatino Linotype" w:cs="Arial"/>
          <w:bCs/>
          <w:sz w:val="24"/>
          <w:szCs w:val="24"/>
        </w:rPr>
        <w:t xml:space="preserve"> de 2026</w:t>
      </w:r>
      <w:r w:rsidRPr="002A0A87">
        <w:rPr>
          <w:rFonts w:ascii="Palatino Linotype" w:hAnsi="Palatino Linotype" w:cs="Arial"/>
          <w:bCs/>
          <w:sz w:val="24"/>
          <w:szCs w:val="24"/>
        </w:rPr>
        <w:t>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27340E" w:rsidRPr="002A0A87" w:rsidP="0027340E" w14:paraId="55B16BA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27340E" w:rsidRPr="002A0A87" w:rsidP="0027340E" w14:paraId="127C7EB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4D1665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6F4E7CE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311B0E9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27340E" w:rsidRPr="002A0A87" w:rsidP="0027340E" w14:paraId="760BEB8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27340E" w:rsidP="0027340E" w14:paraId="4256B198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12E7E645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6579949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27340E" w:rsidRPr="002A0A87" w:rsidP="0027340E" w14:paraId="04458507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7A0D04C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27340E" w:rsidRPr="002A0A87" w:rsidP="0027340E" w14:paraId="607E3391" w14:textId="77777777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648D2EB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MÁRCIO EVANDRO RIBEIRO</w:t>
      </w:r>
    </w:p>
    <w:p w:rsidR="0027340E" w:rsidRPr="002A0A87" w:rsidP="0027340E" w14:paraId="1745478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ED02F0" w:rsidP="0027340E" w14:paraId="164E743C" w14:textId="3CAA6067">
      <w:pPr>
        <w:pStyle w:val="NormalWeb"/>
        <w:spacing w:before="0" w:beforeAutospacing="0" w:line="360" w:lineRule="auto"/>
        <w:jc w:val="both"/>
      </w:pPr>
    </w:p>
    <w:p w:rsidR="00AE4324" w:rsidRPr="002A0A87" w:rsidP="00AE4324" w14:paraId="729359A3" w14:textId="448A3B9A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EDUCAÇÃO, SAÚDE, CULTURA, ESPORTE E ASSISTÊNCIA SOCIAL</w:t>
      </w:r>
    </w:p>
    <w:p w:rsidR="00AE4324" w:rsidRPr="002A0A87" w:rsidP="00AE4324" w14:paraId="19E2B336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E4324" w:rsidP="00AE4324" w14:paraId="2901CEC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E4324" w:rsidRPr="002A0A87" w:rsidP="00AE4324" w14:paraId="45673A1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E4324" w:rsidRPr="002A0A87" w:rsidP="00AE4324" w14:paraId="242C0688" w14:textId="0ABF353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ERNANI LUIZ DONATTI GRAGNANELLO</w:t>
      </w:r>
    </w:p>
    <w:p w:rsidR="00AE4324" w:rsidRPr="002A0A87" w:rsidP="00AE4324" w14:paraId="48034D2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AE4324" w:rsidRPr="002A0A87" w:rsidP="00AE4324" w14:paraId="41B3780E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E4324" w:rsidP="00AE4324" w14:paraId="1D119558" w14:textId="77777777">
      <w:pPr>
        <w:spacing w:line="380" w:lineRule="atLeast"/>
        <w:jc w:val="center"/>
        <w:rPr>
          <w:bCs/>
          <w:i/>
          <w:sz w:val="24"/>
          <w:szCs w:val="24"/>
        </w:rPr>
      </w:pPr>
    </w:p>
    <w:p w:rsidR="00AE4324" w:rsidP="00AE4324" w14:paraId="469B05CB" w14:textId="62AB3424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EVERTON BOMBARDA</w:t>
      </w:r>
    </w:p>
    <w:p w:rsidR="00AE4324" w:rsidRPr="002A0A87" w:rsidP="00AE4324" w14:paraId="443A18C2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AE4324" w:rsidRPr="002A0A87" w:rsidP="00AE4324" w14:paraId="03D4A66B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E4324" w:rsidP="00AE4324" w14:paraId="1001057B" w14:textId="77777777">
      <w:pPr>
        <w:spacing w:line="380" w:lineRule="atLeast"/>
        <w:jc w:val="center"/>
        <w:rPr>
          <w:bCs/>
          <w:i/>
          <w:sz w:val="24"/>
          <w:szCs w:val="24"/>
        </w:rPr>
      </w:pPr>
    </w:p>
    <w:p w:rsidR="00AE4324" w:rsidRPr="002A0A87" w:rsidP="00AE4324" w14:paraId="123BF26A" w14:textId="4377D6EC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AE4324" w:rsidRPr="00485A1F" w:rsidP="00AE4324" w14:paraId="20CF7ED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AE4324" w:rsidRPr="002A0A87" w:rsidP="00AE4324" w14:paraId="53429A28" w14:textId="77777777">
      <w:pPr>
        <w:pStyle w:val="NormalWeb"/>
        <w:spacing w:before="0" w:beforeAutospacing="0" w:line="360" w:lineRule="auto"/>
        <w:jc w:val="both"/>
      </w:pPr>
    </w:p>
    <w:p w:rsidR="00AE4324" w:rsidP="0027340E" w14:paraId="40D2D071" w14:textId="77777777">
      <w:pPr>
        <w:pStyle w:val="NormalWeb"/>
        <w:spacing w:before="0" w:beforeAutospacing="0" w:line="360" w:lineRule="auto"/>
        <w:jc w:val="both"/>
      </w:pPr>
    </w:p>
    <w:p w:rsidR="006630AE" w:rsidP="0027340E" w14:paraId="3C6B751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348A1916" w14:textId="6C84C44B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27340E" w:rsidRPr="002A0A87" w:rsidP="0027340E" w14:paraId="30F13FED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322E4642" w14:textId="249EDE91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7DCD1B9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344A1FA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27340E" w:rsidRPr="002A0A87" w:rsidP="0027340E" w14:paraId="1AAE178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27340E" w:rsidRPr="002A0A87" w:rsidP="0027340E" w14:paraId="23CA3EB0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750E1DBE" w14:textId="3997FC4F">
      <w:pPr>
        <w:spacing w:line="380" w:lineRule="atLeast"/>
        <w:jc w:val="center"/>
        <w:rPr>
          <w:bCs/>
          <w:i/>
          <w:sz w:val="24"/>
          <w:szCs w:val="24"/>
        </w:rPr>
      </w:pPr>
    </w:p>
    <w:p w:rsidR="0027340E" w:rsidP="0027340E" w14:paraId="715AE18C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MÁRCIO DENER CORAN</w:t>
      </w:r>
    </w:p>
    <w:p w:rsidR="0027340E" w:rsidRPr="002A0A87" w:rsidP="0027340E" w14:paraId="468BAAA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27340E" w:rsidRPr="002A0A87" w:rsidP="0027340E" w14:paraId="771E86A1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691FD701" w14:textId="77777777">
      <w:pPr>
        <w:spacing w:line="380" w:lineRule="atLeast"/>
        <w:jc w:val="center"/>
        <w:rPr>
          <w:bCs/>
          <w:i/>
          <w:sz w:val="24"/>
          <w:szCs w:val="24"/>
        </w:rPr>
      </w:pPr>
    </w:p>
    <w:p w:rsidR="0027340E" w:rsidRPr="002A0A87" w:rsidP="0027340E" w14:paraId="05883FC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27340E" w:rsidRPr="00485A1F" w:rsidP="0027340E" w14:paraId="57032C7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27340E" w:rsidRPr="002A0A87" w:rsidP="0027340E" w14:paraId="2FCD2759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18368F" w:rsidRPr="00FD2743" w:rsidP="0018368F" w14:paraId="3AA0FD48" w14:textId="19E3330E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</w:t>
    </w:r>
    <w:r>
      <w:rPr>
        <w:rFonts w:ascii="Bookman Old Style" w:eastAsia="Arial" w:hAnsi="Bookman Old Style" w:cs="Arial"/>
        <w:b/>
        <w:color w:val="000000"/>
        <w:sz w:val="24"/>
        <w:szCs w:val="24"/>
      </w:rPr>
      <w:t xml:space="preserve"> Vereador Wilians Mendes de Oliveira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456AA8"/>
    <w:multiLevelType w:val="multilevel"/>
    <w:tmpl w:val="0D3AC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821A14"/>
    <w:multiLevelType w:val="multilevel"/>
    <w:tmpl w:val="62D03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C61239"/>
    <w:multiLevelType w:val="hybridMultilevel"/>
    <w:tmpl w:val="B0486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8"/>
  </w:num>
  <w:num w:numId="5">
    <w:abstractNumId w:val="15"/>
  </w:num>
  <w:num w:numId="6">
    <w:abstractNumId w:val="17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14"/>
  </w:num>
  <w:num w:numId="16">
    <w:abstractNumId w:val="16"/>
  </w:num>
  <w:num w:numId="17">
    <w:abstractNumId w:val="1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18FB"/>
    <w:rsid w:val="00037531"/>
    <w:rsid w:val="00041A2D"/>
    <w:rsid w:val="00061400"/>
    <w:rsid w:val="00064FC8"/>
    <w:rsid w:val="00070FE7"/>
    <w:rsid w:val="00071EF2"/>
    <w:rsid w:val="00073FD2"/>
    <w:rsid w:val="0008150E"/>
    <w:rsid w:val="00093424"/>
    <w:rsid w:val="000950D7"/>
    <w:rsid w:val="00096F36"/>
    <w:rsid w:val="000A1377"/>
    <w:rsid w:val="000A1BE0"/>
    <w:rsid w:val="000B01FB"/>
    <w:rsid w:val="000C3715"/>
    <w:rsid w:val="000D4D77"/>
    <w:rsid w:val="000E49AD"/>
    <w:rsid w:val="000F1F6F"/>
    <w:rsid w:val="000F4933"/>
    <w:rsid w:val="00126AE5"/>
    <w:rsid w:val="001300BE"/>
    <w:rsid w:val="0013658D"/>
    <w:rsid w:val="001475D8"/>
    <w:rsid w:val="0015590E"/>
    <w:rsid w:val="00173831"/>
    <w:rsid w:val="00177254"/>
    <w:rsid w:val="00181506"/>
    <w:rsid w:val="0018368F"/>
    <w:rsid w:val="00187FC6"/>
    <w:rsid w:val="00192536"/>
    <w:rsid w:val="001A23DA"/>
    <w:rsid w:val="001A3CE4"/>
    <w:rsid w:val="001B7303"/>
    <w:rsid w:val="001F267D"/>
    <w:rsid w:val="001F5A1F"/>
    <w:rsid w:val="0020165D"/>
    <w:rsid w:val="002055C5"/>
    <w:rsid w:val="00213987"/>
    <w:rsid w:val="00221E5E"/>
    <w:rsid w:val="00227E2C"/>
    <w:rsid w:val="00230187"/>
    <w:rsid w:val="00234376"/>
    <w:rsid w:val="00264F94"/>
    <w:rsid w:val="00266AF9"/>
    <w:rsid w:val="0027340E"/>
    <w:rsid w:val="0027672A"/>
    <w:rsid w:val="00277763"/>
    <w:rsid w:val="002913BB"/>
    <w:rsid w:val="00291486"/>
    <w:rsid w:val="00294E96"/>
    <w:rsid w:val="00297379"/>
    <w:rsid w:val="002A0914"/>
    <w:rsid w:val="002A0A87"/>
    <w:rsid w:val="002A2BD3"/>
    <w:rsid w:val="002B71AC"/>
    <w:rsid w:val="002C46E0"/>
    <w:rsid w:val="002F3157"/>
    <w:rsid w:val="002F34B4"/>
    <w:rsid w:val="003121C8"/>
    <w:rsid w:val="00314B47"/>
    <w:rsid w:val="00322469"/>
    <w:rsid w:val="003248A9"/>
    <w:rsid w:val="00342FFE"/>
    <w:rsid w:val="00346786"/>
    <w:rsid w:val="003517E3"/>
    <w:rsid w:val="00362E04"/>
    <w:rsid w:val="0036345A"/>
    <w:rsid w:val="00370D25"/>
    <w:rsid w:val="00371A69"/>
    <w:rsid w:val="0038129E"/>
    <w:rsid w:val="00381C00"/>
    <w:rsid w:val="003826AE"/>
    <w:rsid w:val="00393C7C"/>
    <w:rsid w:val="003A5737"/>
    <w:rsid w:val="003A796B"/>
    <w:rsid w:val="003B1A59"/>
    <w:rsid w:val="003C10D1"/>
    <w:rsid w:val="003C6BCB"/>
    <w:rsid w:val="003D6D21"/>
    <w:rsid w:val="003E237D"/>
    <w:rsid w:val="003F0B47"/>
    <w:rsid w:val="003F59C5"/>
    <w:rsid w:val="003F5AED"/>
    <w:rsid w:val="00405098"/>
    <w:rsid w:val="0040751D"/>
    <w:rsid w:val="00407A7D"/>
    <w:rsid w:val="00446FA1"/>
    <w:rsid w:val="00456770"/>
    <w:rsid w:val="00464667"/>
    <w:rsid w:val="004743FD"/>
    <w:rsid w:val="00485A1F"/>
    <w:rsid w:val="004865A9"/>
    <w:rsid w:val="00497A43"/>
    <w:rsid w:val="004B6FDF"/>
    <w:rsid w:val="004D002C"/>
    <w:rsid w:val="004D46DA"/>
    <w:rsid w:val="004D552E"/>
    <w:rsid w:val="004E458F"/>
    <w:rsid w:val="004E6092"/>
    <w:rsid w:val="005242B1"/>
    <w:rsid w:val="00543E03"/>
    <w:rsid w:val="005451B2"/>
    <w:rsid w:val="005559D9"/>
    <w:rsid w:val="00555AAF"/>
    <w:rsid w:val="00557215"/>
    <w:rsid w:val="0055728D"/>
    <w:rsid w:val="00571662"/>
    <w:rsid w:val="0057515A"/>
    <w:rsid w:val="00577056"/>
    <w:rsid w:val="005772C9"/>
    <w:rsid w:val="00582CCC"/>
    <w:rsid w:val="00587753"/>
    <w:rsid w:val="00590AA1"/>
    <w:rsid w:val="0059215B"/>
    <w:rsid w:val="005A235E"/>
    <w:rsid w:val="005B27A9"/>
    <w:rsid w:val="005B370B"/>
    <w:rsid w:val="005B524F"/>
    <w:rsid w:val="005B5870"/>
    <w:rsid w:val="005B766F"/>
    <w:rsid w:val="005D21C6"/>
    <w:rsid w:val="005D6492"/>
    <w:rsid w:val="005E3219"/>
    <w:rsid w:val="005E491E"/>
    <w:rsid w:val="005F2654"/>
    <w:rsid w:val="005F3025"/>
    <w:rsid w:val="005F4E55"/>
    <w:rsid w:val="005F54DA"/>
    <w:rsid w:val="00603CE4"/>
    <w:rsid w:val="00612487"/>
    <w:rsid w:val="00613747"/>
    <w:rsid w:val="006176B8"/>
    <w:rsid w:val="00620972"/>
    <w:rsid w:val="00640689"/>
    <w:rsid w:val="00653A28"/>
    <w:rsid w:val="006540C1"/>
    <w:rsid w:val="006553FA"/>
    <w:rsid w:val="00655A35"/>
    <w:rsid w:val="006575C7"/>
    <w:rsid w:val="00657B9A"/>
    <w:rsid w:val="006630AE"/>
    <w:rsid w:val="006834FE"/>
    <w:rsid w:val="00685DBE"/>
    <w:rsid w:val="00697874"/>
    <w:rsid w:val="006A54A9"/>
    <w:rsid w:val="006A762A"/>
    <w:rsid w:val="006C2150"/>
    <w:rsid w:val="006C42D0"/>
    <w:rsid w:val="006D1946"/>
    <w:rsid w:val="006E0F06"/>
    <w:rsid w:val="006E3A0E"/>
    <w:rsid w:val="006F48DD"/>
    <w:rsid w:val="00700836"/>
    <w:rsid w:val="007038AD"/>
    <w:rsid w:val="00732EAC"/>
    <w:rsid w:val="00735CD4"/>
    <w:rsid w:val="00744990"/>
    <w:rsid w:val="00746224"/>
    <w:rsid w:val="00753ABE"/>
    <w:rsid w:val="007556D8"/>
    <w:rsid w:val="00770B82"/>
    <w:rsid w:val="00781339"/>
    <w:rsid w:val="0078178E"/>
    <w:rsid w:val="00783178"/>
    <w:rsid w:val="00784CD4"/>
    <w:rsid w:val="00785E1B"/>
    <w:rsid w:val="007A08D1"/>
    <w:rsid w:val="007A36FD"/>
    <w:rsid w:val="007B2789"/>
    <w:rsid w:val="007B5164"/>
    <w:rsid w:val="007B6058"/>
    <w:rsid w:val="007C6029"/>
    <w:rsid w:val="007D4B66"/>
    <w:rsid w:val="007E2CFA"/>
    <w:rsid w:val="008000E4"/>
    <w:rsid w:val="00804434"/>
    <w:rsid w:val="0081335D"/>
    <w:rsid w:val="008201A1"/>
    <w:rsid w:val="00842408"/>
    <w:rsid w:val="00855DD2"/>
    <w:rsid w:val="00857C21"/>
    <w:rsid w:val="00863D24"/>
    <w:rsid w:val="00864928"/>
    <w:rsid w:val="00881E60"/>
    <w:rsid w:val="008905C2"/>
    <w:rsid w:val="008967E2"/>
    <w:rsid w:val="008A3797"/>
    <w:rsid w:val="008A537A"/>
    <w:rsid w:val="008B26D9"/>
    <w:rsid w:val="008C08C5"/>
    <w:rsid w:val="008C125D"/>
    <w:rsid w:val="008C4AA2"/>
    <w:rsid w:val="008E1495"/>
    <w:rsid w:val="00902EE1"/>
    <w:rsid w:val="009048A2"/>
    <w:rsid w:val="00904ADF"/>
    <w:rsid w:val="00914ADC"/>
    <w:rsid w:val="00920A3F"/>
    <w:rsid w:val="00925E1A"/>
    <w:rsid w:val="00926038"/>
    <w:rsid w:val="00934D5B"/>
    <w:rsid w:val="009620AF"/>
    <w:rsid w:val="009709EF"/>
    <w:rsid w:val="0098102A"/>
    <w:rsid w:val="00996280"/>
    <w:rsid w:val="00996888"/>
    <w:rsid w:val="009D56B8"/>
    <w:rsid w:val="009D6B7C"/>
    <w:rsid w:val="009E2BD9"/>
    <w:rsid w:val="009F3889"/>
    <w:rsid w:val="00A00E3E"/>
    <w:rsid w:val="00A030E7"/>
    <w:rsid w:val="00A0628C"/>
    <w:rsid w:val="00A12DD9"/>
    <w:rsid w:val="00A134EB"/>
    <w:rsid w:val="00A164DC"/>
    <w:rsid w:val="00A27446"/>
    <w:rsid w:val="00A3228F"/>
    <w:rsid w:val="00A37350"/>
    <w:rsid w:val="00A479DE"/>
    <w:rsid w:val="00A672C0"/>
    <w:rsid w:val="00A67DE2"/>
    <w:rsid w:val="00A71DDA"/>
    <w:rsid w:val="00A74CE2"/>
    <w:rsid w:val="00A92E38"/>
    <w:rsid w:val="00AB14D8"/>
    <w:rsid w:val="00AB5A42"/>
    <w:rsid w:val="00AC7167"/>
    <w:rsid w:val="00AD2770"/>
    <w:rsid w:val="00AE4324"/>
    <w:rsid w:val="00AE5858"/>
    <w:rsid w:val="00AF0C05"/>
    <w:rsid w:val="00AF3296"/>
    <w:rsid w:val="00AF4AC7"/>
    <w:rsid w:val="00B271BF"/>
    <w:rsid w:val="00B57090"/>
    <w:rsid w:val="00B629A3"/>
    <w:rsid w:val="00BA48C7"/>
    <w:rsid w:val="00BD04BA"/>
    <w:rsid w:val="00BD12E9"/>
    <w:rsid w:val="00BD2CA7"/>
    <w:rsid w:val="00BE41D6"/>
    <w:rsid w:val="00BE4A69"/>
    <w:rsid w:val="00BE6938"/>
    <w:rsid w:val="00BF2720"/>
    <w:rsid w:val="00BF2A6F"/>
    <w:rsid w:val="00BF626F"/>
    <w:rsid w:val="00C10154"/>
    <w:rsid w:val="00C71E3E"/>
    <w:rsid w:val="00C74E3F"/>
    <w:rsid w:val="00C75973"/>
    <w:rsid w:val="00C8169D"/>
    <w:rsid w:val="00C81C6E"/>
    <w:rsid w:val="00C872B1"/>
    <w:rsid w:val="00CA4280"/>
    <w:rsid w:val="00CA4349"/>
    <w:rsid w:val="00CB2A0A"/>
    <w:rsid w:val="00CB4B28"/>
    <w:rsid w:val="00CB5D49"/>
    <w:rsid w:val="00CC1562"/>
    <w:rsid w:val="00CC3E72"/>
    <w:rsid w:val="00CD2E42"/>
    <w:rsid w:val="00CF2052"/>
    <w:rsid w:val="00CF288D"/>
    <w:rsid w:val="00D17E31"/>
    <w:rsid w:val="00D20A9F"/>
    <w:rsid w:val="00D233F3"/>
    <w:rsid w:val="00D31573"/>
    <w:rsid w:val="00D33D19"/>
    <w:rsid w:val="00D3440B"/>
    <w:rsid w:val="00D52DAE"/>
    <w:rsid w:val="00D543E6"/>
    <w:rsid w:val="00D635A7"/>
    <w:rsid w:val="00D66197"/>
    <w:rsid w:val="00D72305"/>
    <w:rsid w:val="00D735E2"/>
    <w:rsid w:val="00D77908"/>
    <w:rsid w:val="00D80A2E"/>
    <w:rsid w:val="00D81BDB"/>
    <w:rsid w:val="00D85714"/>
    <w:rsid w:val="00D86C9F"/>
    <w:rsid w:val="00D9258F"/>
    <w:rsid w:val="00DA7AB4"/>
    <w:rsid w:val="00DB224C"/>
    <w:rsid w:val="00DB2935"/>
    <w:rsid w:val="00DB3A06"/>
    <w:rsid w:val="00DB5081"/>
    <w:rsid w:val="00DC32F0"/>
    <w:rsid w:val="00DD4970"/>
    <w:rsid w:val="00DE2A9A"/>
    <w:rsid w:val="00DF605F"/>
    <w:rsid w:val="00E11ECC"/>
    <w:rsid w:val="00E14379"/>
    <w:rsid w:val="00E17780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A0447"/>
    <w:rsid w:val="00EA0DC3"/>
    <w:rsid w:val="00EA375D"/>
    <w:rsid w:val="00EA4E83"/>
    <w:rsid w:val="00EB1570"/>
    <w:rsid w:val="00EB3C9A"/>
    <w:rsid w:val="00EC5677"/>
    <w:rsid w:val="00ED02F0"/>
    <w:rsid w:val="00ED7D93"/>
    <w:rsid w:val="00EE0D8F"/>
    <w:rsid w:val="00EE457C"/>
    <w:rsid w:val="00EF4DE4"/>
    <w:rsid w:val="00EF630E"/>
    <w:rsid w:val="00F10F57"/>
    <w:rsid w:val="00F12E7D"/>
    <w:rsid w:val="00F13148"/>
    <w:rsid w:val="00F1488C"/>
    <w:rsid w:val="00F21F60"/>
    <w:rsid w:val="00F304D4"/>
    <w:rsid w:val="00F42F8D"/>
    <w:rsid w:val="00F518B8"/>
    <w:rsid w:val="00F52B2B"/>
    <w:rsid w:val="00F54B63"/>
    <w:rsid w:val="00F55E24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2743"/>
    <w:rsid w:val="00FD367D"/>
    <w:rsid w:val="00FE7AE5"/>
    <w:rsid w:val="00FF403B"/>
    <w:rsid w:val="00FF5C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1650</Words>
  <Characters>8914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4</cp:revision>
  <cp:lastPrinted>2026-08-07T12:55:00Z</cp:lastPrinted>
  <dcterms:created xsi:type="dcterms:W3CDTF">2026-08-07T13:01:00Z</dcterms:created>
  <dcterms:modified xsi:type="dcterms:W3CDTF">2026-08-12T18:48:00Z</dcterms:modified>
</cp:coreProperties>
</file>