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5E5" w:rsidRPr="00C8401A" w:rsidP="004135E5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1 ao Projeto de Lei Nº 77/2026</w:t>
      </w:r>
      <w:r w:rsidRPr="00C8401A">
        <w:rPr>
          <w:b/>
          <w:sz w:val="24"/>
          <w:szCs w:val="24"/>
        </w:rPr>
        <w:t>Emenda Nº 1 ao Projeto de Lei Nº 77/2026</w:t>
      </w:r>
    </w:p>
    <w:p w:rsidR="004135E5" w:rsidP="004135E5">
      <w:pPr>
        <w:spacing w:line="276" w:lineRule="auto"/>
        <w:jc w:val="both"/>
        <w:rPr>
          <w:b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sz w:val="24"/>
          <w:szCs w:val="24"/>
        </w:rPr>
      </w:pPr>
    </w:p>
    <w:p w:rsidR="004135E5" w:rsidRPr="00234560" w:rsidP="004135E5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ADITIVA</w:t>
      </w:r>
      <w:r>
        <w:rPr>
          <w:b/>
          <w:sz w:val="24"/>
          <w:szCs w:val="24"/>
          <w:u w:val="single"/>
        </w:rPr>
        <w:t xml:space="preserve"> AO PROJETO DE LEI Nº 77/2026</w:t>
      </w:r>
    </w:p>
    <w:p w:rsidR="004135E5" w:rsidRPr="001E5474" w:rsidP="004135E5">
      <w:pPr>
        <w:spacing w:line="276" w:lineRule="auto"/>
        <w:jc w:val="both"/>
        <w:rPr>
          <w:sz w:val="24"/>
          <w:szCs w:val="24"/>
        </w:rPr>
      </w:pPr>
    </w:p>
    <w:p w:rsidR="004135E5" w:rsidP="004135E5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4135E5" w:rsidP="004135E5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4135E5">
        <w:rPr>
          <w:bCs/>
          <w:i/>
          <w:sz w:val="24"/>
          <w:szCs w:val="24"/>
          <w:lang w:eastAsia="pt-BR"/>
        </w:rPr>
        <w:t>Acrescenta dispositivos ao Projeto de Lei nº 77/2026, que institui a Política Municipal de Incentivo ao Esporte no Município de Mogi Mirim.</w:t>
      </w:r>
    </w:p>
    <w:p w:rsidR="004135E5" w:rsidP="004135E5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4135E5" w:rsidP="004135E5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135E5">
        <w:rPr>
          <w:bCs/>
          <w:sz w:val="24"/>
          <w:szCs w:val="24"/>
          <w:lang w:eastAsia="pt-BR"/>
        </w:rPr>
        <w:t>Acrescente-se o inciso VI ao artigo 5º do Projeto de Lei nº 77/2026, com a seguinte redação: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 xml:space="preserve">“VI – não possuir prestação de contas rejeitada por decisão administrativa definitiva, proferida em processo no qual tenham sido assegurados o contraditório e a ampla defesa, relativa à aplicação de recursos públicos municipais anteriormente recebidos, enquanto não regularizada a situação, ressalvada decisão administrativa ou judicial que suspenda os efeitos da </w:t>
      </w:r>
      <w:r w:rsidRPr="004135E5">
        <w:rPr>
          <w:bCs/>
          <w:sz w:val="24"/>
          <w:szCs w:val="24"/>
          <w:lang w:eastAsia="pt-BR"/>
        </w:rPr>
        <w:t>rejeição.”</w:t>
      </w:r>
    </w:p>
    <w:p w:rsid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135E5">
        <w:rPr>
          <w:bCs/>
          <w:sz w:val="24"/>
          <w:szCs w:val="24"/>
          <w:lang w:eastAsia="pt-BR"/>
        </w:rPr>
        <w:t>Acrescentem-se os §§ 3º e 4º ao artigo 6º do Projeto de Lei nº 77/2026, com a seguinte redação: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>“§ 3º Os recursos recebidos deverão ser utilizados exclusivamente nas ações, metas e despesas previstas no plano de trabalho aprovado, sendo vedada sua utilização para finalidade diversa daquela autorizada.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 xml:space="preserve">§ 4º Eventual alteração das ações, metas ou despesas previstas no plano de trabalho deverá observar os critérios e procedimentos estabelecidos na regulamentação do Poder Executivo, inclusive quanto à necessidade de autorização prévia da Secretaria Municipal de Esporte e </w:t>
      </w:r>
      <w:r w:rsidRPr="004135E5">
        <w:rPr>
          <w:bCs/>
          <w:sz w:val="24"/>
          <w:szCs w:val="24"/>
          <w:lang w:eastAsia="pt-BR"/>
        </w:rPr>
        <w:t>Lazer.”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81625" cy="0"/>
                <wp:effectExtent l="0" t="0" r="2857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26" style="mso-wrap-distance-bottom:0;mso-wrap-distance-left:9pt;mso-wrap-distance-right:9pt;mso-wrap-distance-top:0;mso-wrap-style:square;position:absolute;visibility:visible;z-index:251661312" from="0,-0.05pt" to="423.75pt,-0.05pt" strokecolor="black" strokeweight="0.5pt">
                <v:stroke joinstyle="miter"/>
              </v:line>
            </w:pict>
          </mc:Fallback>
        </mc:AlternateConten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135E5">
        <w:rPr>
          <w:bCs/>
          <w:sz w:val="24"/>
          <w:szCs w:val="24"/>
          <w:lang w:eastAsia="pt-BR"/>
        </w:rPr>
        <w:t>Acrescentem-se os §§ 4º e 5º ao artigo 14 do Projeto de Lei nº 77/2026, com a seguinte redação:</w:t>
      </w:r>
      <w:bookmarkStart w:id="0" w:name="_GoBack"/>
      <w:bookmarkEnd w:id="0"/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>“§ 4º Os membros da Comissão de Avaliação e Monitoramento do Bolsa Atleta – CAMBA deverão declarar-se impedidos de participar da análise, avaliação, deliberação ou emissão de parecer quando: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 xml:space="preserve">I – </w:t>
      </w:r>
      <w:r w:rsidRPr="004135E5">
        <w:rPr>
          <w:bCs/>
          <w:sz w:val="24"/>
          <w:szCs w:val="24"/>
          <w:lang w:eastAsia="pt-BR"/>
        </w:rPr>
        <w:t>forem</w:t>
      </w:r>
      <w:r w:rsidRPr="004135E5">
        <w:rPr>
          <w:bCs/>
          <w:sz w:val="24"/>
          <w:szCs w:val="24"/>
          <w:lang w:eastAsia="pt-BR"/>
        </w:rPr>
        <w:t xml:space="preserve"> o próprio interessado ou beneficiário;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 xml:space="preserve">II – </w:t>
      </w:r>
      <w:r w:rsidRPr="004135E5">
        <w:rPr>
          <w:bCs/>
          <w:sz w:val="24"/>
          <w:szCs w:val="24"/>
          <w:lang w:eastAsia="pt-BR"/>
        </w:rPr>
        <w:t>mantiverem</w:t>
      </w:r>
      <w:r w:rsidRPr="004135E5">
        <w:rPr>
          <w:bCs/>
          <w:sz w:val="24"/>
          <w:szCs w:val="24"/>
          <w:lang w:eastAsia="pt-BR"/>
        </w:rPr>
        <w:t xml:space="preserve"> com o interessado ou beneficiário vínculo funcional, profissional, contratual, esportivo ou econômico capaz de comprometer sua imparcialidade;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>III – forem cônjuge, companheiro ou parente, consanguíneo ou por afinidade, até o terceiro grau, do interessado, beneficiário ou de dirigente de entidade diretamente relacionada ao processo;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  <w:r w:rsidRPr="004135E5">
        <w:rPr>
          <w:bCs/>
          <w:sz w:val="24"/>
          <w:szCs w:val="24"/>
          <w:lang w:eastAsia="pt-BR"/>
        </w:rPr>
        <w:t xml:space="preserve">IV – </w:t>
      </w:r>
      <w:r w:rsidRPr="004135E5">
        <w:rPr>
          <w:bCs/>
          <w:sz w:val="24"/>
          <w:szCs w:val="24"/>
          <w:lang w:eastAsia="pt-BR"/>
        </w:rPr>
        <w:t>possuírem</w:t>
      </w:r>
      <w:r w:rsidRPr="004135E5">
        <w:rPr>
          <w:bCs/>
          <w:sz w:val="24"/>
          <w:szCs w:val="24"/>
          <w:lang w:eastAsia="pt-BR"/>
        </w:rPr>
        <w:t xml:space="preserve"> interesse direto ou indireto no resultado do processo que possa comprometer sua imparcialidade.</w:t>
      </w:r>
    </w:p>
    <w:p w:rsidR="004135E5" w:rsidRPr="004135E5" w:rsidP="004135E5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  <w:r w:rsidRPr="004135E5">
        <w:rPr>
          <w:bCs/>
          <w:sz w:val="24"/>
          <w:szCs w:val="24"/>
          <w:lang w:eastAsia="pt-BR"/>
        </w:rPr>
        <w:t xml:space="preserve">§ 5º O impedimento deverá ser declarado antes do início da análise do respectivo processo, registrado em ata e implicará a vedação de participação do membro impedido em qualquer fase da apreciação, avaliação ou deliberação </w:t>
      </w:r>
      <w:r w:rsidRPr="004135E5">
        <w:rPr>
          <w:bCs/>
          <w:sz w:val="24"/>
          <w:szCs w:val="24"/>
          <w:lang w:eastAsia="pt-BR"/>
        </w:rPr>
        <w:t>correspondente.”</w:t>
      </w: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P="004135E5">
      <w:pPr>
        <w:spacing w:line="276" w:lineRule="auto"/>
        <w:jc w:val="both"/>
        <w:rPr>
          <w:b/>
          <w:bCs/>
          <w:sz w:val="24"/>
          <w:szCs w:val="24"/>
        </w:rPr>
      </w:pPr>
    </w:p>
    <w:p w:rsidR="004135E5" w:rsidRPr="001E5474" w:rsidP="004135E5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>ões “VEREADOR SANTO RÓTOLLI”, 12 de agosto de 2026</w:t>
      </w:r>
      <w:r w:rsidRPr="001E5474">
        <w:rPr>
          <w:b/>
          <w:bCs/>
          <w:sz w:val="24"/>
          <w:szCs w:val="24"/>
        </w:rPr>
        <w:t>.</w:t>
      </w:r>
    </w:p>
    <w:p w:rsidR="004135E5" w:rsidRPr="001E5474" w:rsidP="004135E5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4135E5" w:rsidP="004135E5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135E5" w:rsidP="004135E5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135E5" w:rsidP="004135E5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135E5" w:rsidRPr="00DC1D64" w:rsidP="004135E5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4135E5" w:rsidRPr="002717DE" w:rsidP="004135E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4135E5" w:rsidRPr="001E5474" w:rsidP="004135E5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35E5" w:rsidRPr="001E5474" w:rsidP="004135E5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135E5" w:rsidRPr="001E5474" w:rsidP="004135E5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4135E5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135E5" w:rsidRPr="001E5474" w:rsidP="004135E5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presente Emenda Aditiva tem por finalidade aperfeiçoar os mecanismos de controle, transparência, responsabilidade e impessoalidade previstos no Projeto de Lei nº 77/2026, especialmente quanto à aplicação dos recursos públicos, à execução dos planos de trabalho e à atuação da Comissão de Avaliação e Monitoramento do Bolsa Atleta – CAMBA.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inclusão do inciso VI no artigo 5º estabelece como requisito de habilitação a inexistência de prestação de contas rejeitada por decisão administrativa definitiva, relativa à aplicação de recursos públicos municipais anteriormente recebidos.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redação proposta estabelece expressamente que a decisão administrativa deverá ser proferida em processo no qual tenham sido assegurados o contraditório e a ampla defesa, garantindo que o interessado tenha a oportunidade de apresentar esclarecimentos, documentos e recursos antes que eventual rejeição definitiva produza os efeitos previstos no dispositivo.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medida busca proteger o interesse público e evitar a concessão de novos incentivos a beneficiários que possuam irregularidades definitivamente reconhecidas na utilização de recursos públicos municipais, sem transformar uma decisão preliminar ou ainda passível de recurso em impedimento para obtenção do benefício.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Também fica ressalvada a hipótese de decisão administrativa ou judicial que suspenda os efeitos da rejeição, preservando-se, assim, a eficácia de eventual medida que afaste temporariamente os efeitos da decisão administrativa.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inclusão dos §§ 3º e 4º no artigo 6º reforça a obrigação de utilização dos recursos de acordo com o plano de trabalho aprovado, garantindo que os valores públicos sejam empregados nas ações, metas e despesas autorizadas.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proposta também preserva a competência regulamentar do Poder Executivo, ao estabelecer que eventuais alterações do plano de trabalho observarão os critérios e procedimentos definidos na regulamentação própria, inclusive quanto à necessidade de autorização prévia da Secretaria Municipal de Esporte e Lazer.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Por sua vez, os §§ 4º e 5º acrescentados ao artigo 14 estabelecem regras de impedimento para os integrantes da Comissão de Avaliação e Monitoramento do Bolsa Atleta – CAMBA, prevenindo situações de conflito de interesses e fortalecendo a imparcialidade na análise e avaliação dos processos.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 medida encontra fundamento nos princípios da impessoalidade e moralidade administrativa, buscando assegurar que os membros da Comissão não participem de processos nos quais possuam interesse pessoal ou vínculo capaz de comprometer sua independência de atuação.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Importante destacar que a presente emenda não cria órgão, cargo ou função pública, não altera a estrutura administrativa municipal, não estabelece benefício adicional e não cria despesa obrigatória para o Município.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As alterações propostas possuem caráter de aperfeiçoamento e controle da política pública já apresentada pelo Poder Executivo, mantendo a Secretaria Municipal de Esporte e Lazer como responsável pela gestão e acompanhamento do Programa e preservando a regulamentação administrativa necessária à sua execução.</w:t>
      </w:r>
    </w:p>
    <w:p w:rsidR="004135E5" w:rsidRPr="004135E5" w:rsidP="004135E5">
      <w:pPr>
        <w:spacing w:line="276" w:lineRule="auto"/>
        <w:jc w:val="both"/>
        <w:rPr>
          <w:sz w:val="24"/>
          <w:szCs w:val="24"/>
        </w:rPr>
      </w:pPr>
    </w:p>
    <w:p w:rsidR="0005089C" w:rsidP="004135E5">
      <w:pPr>
        <w:spacing w:line="276" w:lineRule="auto"/>
        <w:jc w:val="both"/>
      </w:pPr>
      <w:r>
        <w:rPr>
          <w:sz w:val="24"/>
          <w:szCs w:val="24"/>
        </w:rPr>
        <w:tab/>
      </w:r>
      <w:r w:rsidRPr="004135E5">
        <w:rPr>
          <w:sz w:val="24"/>
          <w:szCs w:val="24"/>
        </w:rPr>
        <w:t>Dessa forma, a presente emenda contribui para que a Política Municipal de Incentivo ao Esporte seja executada com maior transparência, responsabilidade, impessoalidade e segurança na aplicação dos recursos públicos, assegurando, simultaneamente, o respeito ao contraditório e à ampla defesa nos processos administrativos relacionados à prestação de contas.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61337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E5"/>
    <w:rsid w:val="0005089C"/>
    <w:rsid w:val="001E5474"/>
    <w:rsid w:val="00234560"/>
    <w:rsid w:val="002717DE"/>
    <w:rsid w:val="002A336B"/>
    <w:rsid w:val="003D0532"/>
    <w:rsid w:val="004135E5"/>
    <w:rsid w:val="0066504A"/>
    <w:rsid w:val="007126D4"/>
    <w:rsid w:val="00C8401A"/>
    <w:rsid w:val="00DC1D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AA29F6-FFCE-476F-9385-6D68049F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5E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4135E5"/>
  </w:style>
  <w:style w:type="paragraph" w:styleId="Header">
    <w:name w:val="header"/>
    <w:basedOn w:val="Normal"/>
    <w:link w:val="CabealhoChar"/>
    <w:rsid w:val="004135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135E5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4135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135E5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4135E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4135E5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4135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928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2026-08-12T19:24:54Z</cp:lastPrinted>
  <dcterms:created xsi:type="dcterms:W3CDTF">2026-08-12T19:07:00Z</dcterms:created>
  <dcterms:modified xsi:type="dcterms:W3CDTF">2026-08-12T19:19:00Z</dcterms:modified>
</cp:coreProperties>
</file>