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242B1" w:rsidRPr="003D6D21" w:rsidP="00371C38" w14:paraId="58EE40B2" w14:textId="3B491D2C">
      <w:pPr>
        <w:pBdr>
          <w:top w:val="nil"/>
          <w:left w:val="nil"/>
          <w:bottom w:val="nil"/>
          <w:right w:val="nil"/>
          <w:between w:val="nil"/>
        </w:pBdr>
        <w:spacing w:line="360" w:lineRule="auto"/>
        <w:rPr>
          <w:b/>
          <w:color w:val="000000"/>
          <w:sz w:val="24"/>
          <w:szCs w:val="24"/>
        </w:rPr>
      </w:pPr>
    </w:p>
    <w:p w:rsidR="00D2616B" w:rsidRPr="00F13148" w:rsidP="00D2616B" w14:paraId="77B75E26" w14:textId="5352955E">
      <w:pPr>
        <w:spacing w:line="380" w:lineRule="atLeast"/>
        <w:jc w:val="both"/>
        <w:rPr>
          <w:rFonts w:ascii="Palatino Linotype" w:hAnsi="Palatino Linotype" w:cs="Arial"/>
          <w:b/>
          <w:color w:val="FF0000"/>
          <w:sz w:val="24"/>
          <w:szCs w:val="24"/>
        </w:rPr>
      </w:pPr>
      <w:r>
        <w:rPr>
          <w:rFonts w:ascii="Palatino Linotype" w:hAnsi="Palatino Linotype" w:cs="Arial"/>
          <w:b/>
          <w:sz w:val="24"/>
          <w:szCs w:val="24"/>
        </w:rPr>
        <w:t>PARECER</w:t>
      </w:r>
      <w:r w:rsidRPr="00BA1AE5">
        <w:rPr>
          <w:rFonts w:ascii="Palatino Linotype" w:hAnsi="Palatino Linotype" w:cs="Arial"/>
          <w:b/>
          <w:sz w:val="24"/>
          <w:szCs w:val="24"/>
        </w:rPr>
        <w:t xml:space="preserve"> </w:t>
      </w:r>
      <w:r>
        <w:rPr>
          <w:rFonts w:ascii="Palatino Linotype" w:hAnsi="Palatino Linotype" w:cs="Arial"/>
          <w:b/>
          <w:sz w:val="24"/>
          <w:szCs w:val="24"/>
        </w:rPr>
        <w:t>DA COMISSÃO DE JUSTIÇA E REDAÇÃO REFERENTE AO VETO</w:t>
      </w:r>
      <w:r w:rsidR="00FC3C74">
        <w:rPr>
          <w:rFonts w:ascii="Palatino Linotype" w:hAnsi="Palatino Linotype" w:cs="Arial"/>
          <w:b/>
          <w:sz w:val="24"/>
          <w:szCs w:val="24"/>
        </w:rPr>
        <w:t xml:space="preserve"> PARCI</w:t>
      </w:r>
      <w:r w:rsidR="00ED5242">
        <w:rPr>
          <w:rFonts w:ascii="Palatino Linotype" w:hAnsi="Palatino Linotype" w:cs="Arial"/>
          <w:b/>
          <w:sz w:val="24"/>
          <w:szCs w:val="24"/>
        </w:rPr>
        <w:t>AL SOBRE O PROJETO DE LEI N° 60 DE 2026</w:t>
      </w:r>
      <w:r>
        <w:rPr>
          <w:rFonts w:ascii="Palatino Linotype" w:hAnsi="Palatino Linotype" w:cs="Arial"/>
          <w:b/>
          <w:sz w:val="24"/>
          <w:szCs w:val="24"/>
        </w:rPr>
        <w:t xml:space="preserve"> DE AUTORIA DO PREFEITO MUNICIPAL PAULO DE OLIVEIRA E SILVA</w:t>
      </w:r>
      <w:r w:rsidRPr="00DC32F0">
        <w:rPr>
          <w:rFonts w:ascii="Palatino Linotype" w:hAnsi="Palatino Linotype" w:cs="Arial"/>
          <w:b/>
          <w:sz w:val="24"/>
          <w:szCs w:val="24"/>
        </w:rPr>
        <w:t>.</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D2616B" w:rsidRPr="00D2616B" w:rsidP="0049412D" w14:paraId="63C9A0EF" w14:textId="466E9CCF">
      <w:pPr>
        <w:spacing w:line="360" w:lineRule="auto"/>
        <w:ind w:firstLine="720"/>
        <w:jc w:val="both"/>
        <w:rPr>
          <w:sz w:val="24"/>
          <w:szCs w:val="24"/>
        </w:rPr>
      </w:pPr>
      <w:r w:rsidRPr="00D2616B">
        <w:rPr>
          <w:sz w:val="24"/>
          <w:szCs w:val="24"/>
        </w:rPr>
        <w:t xml:space="preserve">Em estrita conformidade com as diretrizes normativas estabelecidas no artigo 191 da Resolução </w:t>
      </w:r>
      <w:r w:rsidR="004E6AE1">
        <w:rPr>
          <w:sz w:val="24"/>
          <w:szCs w:val="24"/>
        </w:rPr>
        <w:t>n.</w:t>
      </w:r>
      <w:r w:rsidRPr="00D2616B" w:rsidR="005D2A0C">
        <w:rPr>
          <w:sz w:val="24"/>
          <w:szCs w:val="24"/>
        </w:rPr>
        <w:t>º</w:t>
      </w:r>
      <w:r w:rsidRPr="00D2616B">
        <w:rPr>
          <w:sz w:val="24"/>
          <w:szCs w:val="24"/>
        </w:rPr>
        <w:t xml:space="preserve"> 276, datada de 09 de novembro de 2010, a Comissão de Justiça e Redação desempenha sua nobre função ao apresentar o parecer em relação ao veto </w:t>
      </w:r>
      <w:r w:rsidR="005F6956">
        <w:rPr>
          <w:sz w:val="24"/>
          <w:szCs w:val="24"/>
        </w:rPr>
        <w:t>parcial ao Projeto de Lei</w:t>
      </w:r>
      <w:r w:rsidR="00ED5242">
        <w:rPr>
          <w:sz w:val="24"/>
          <w:szCs w:val="24"/>
        </w:rPr>
        <w:t xml:space="preserve"> nº 60 de 2026</w:t>
      </w:r>
      <w:r w:rsidRPr="00D2616B">
        <w:rPr>
          <w:sz w:val="24"/>
          <w:szCs w:val="24"/>
        </w:rPr>
        <w:t>. O mencionado projeto tem sua autoria atribuída ao Excelentíssimo Prefeito Municipal Paulo de Oliveira e Silva.</w:t>
      </w:r>
    </w:p>
    <w:p w:rsidR="00D2616B" w:rsidRPr="00D2616B" w:rsidP="0049412D" w14:paraId="492FEBA2" w14:textId="77777777">
      <w:pPr>
        <w:spacing w:line="360" w:lineRule="auto"/>
        <w:jc w:val="both"/>
        <w:rPr>
          <w:sz w:val="24"/>
          <w:szCs w:val="24"/>
        </w:rPr>
      </w:pPr>
    </w:p>
    <w:p w:rsidR="00D2616B" w:rsidRPr="00D2616B" w:rsidP="0049412D" w14:paraId="4E6F7487" w14:textId="6BB0D182">
      <w:pPr>
        <w:spacing w:line="360" w:lineRule="auto"/>
        <w:jc w:val="both"/>
        <w:rPr>
          <w:sz w:val="24"/>
          <w:szCs w:val="24"/>
        </w:rPr>
      </w:pPr>
      <w:r w:rsidRPr="00D2616B">
        <w:rPr>
          <w:sz w:val="24"/>
          <w:szCs w:val="24"/>
        </w:rPr>
        <w:tab/>
      </w:r>
      <w:r w:rsidRPr="004E6AE1">
        <w:rPr>
          <w:sz w:val="24"/>
          <w:szCs w:val="24"/>
        </w:rPr>
        <w:t>Cumpre ressaltar que</w:t>
      </w:r>
      <w:r w:rsidRPr="004E6AE1" w:rsidR="005F6956">
        <w:rPr>
          <w:sz w:val="24"/>
          <w:szCs w:val="24"/>
        </w:rPr>
        <w:t xml:space="preserve"> o</w:t>
      </w:r>
      <w:r w:rsidR="00371C38">
        <w:rPr>
          <w:sz w:val="24"/>
          <w:szCs w:val="24"/>
        </w:rPr>
        <w:t xml:space="preserve"> Vereador Wilians Mendes de Oliveira</w:t>
      </w:r>
      <w:r w:rsidRPr="004E6AE1">
        <w:rPr>
          <w:sz w:val="24"/>
          <w:szCs w:val="24"/>
        </w:rPr>
        <w:t xml:space="preserve">, digno ocupante da </w:t>
      </w:r>
      <w:r w:rsidR="00371C38">
        <w:rPr>
          <w:sz w:val="24"/>
          <w:szCs w:val="24"/>
        </w:rPr>
        <w:t>vice-presidência</w:t>
      </w:r>
      <w:r w:rsidRPr="004E6AE1">
        <w:rPr>
          <w:sz w:val="24"/>
          <w:szCs w:val="24"/>
        </w:rPr>
        <w:t xml:space="preserve"> da Comissão de Justiça e Redação, assume a destacada posição de relator nesse contexto, incumbido da responsabilidade de analisar minuciosamente o conteúdo do presente parecer.</w:t>
      </w:r>
    </w:p>
    <w:p w:rsidR="00F74441" w:rsidRPr="003D6D21" w:rsidP="003D6D21" w14:paraId="255CBB13" w14:textId="10BE6B39">
      <w:pPr>
        <w:spacing w:line="360" w:lineRule="auto"/>
        <w:rPr>
          <w:sz w:val="24"/>
          <w:szCs w:val="24"/>
        </w:rPr>
      </w:pPr>
    </w:p>
    <w:p w:rsidR="00F74441" w:rsidRPr="005F6956" w:rsidP="003D6D21" w14:paraId="71819A52" w14:textId="3A4B803D">
      <w:pPr>
        <w:pStyle w:val="Heading3"/>
        <w:spacing w:line="360" w:lineRule="auto"/>
        <w:jc w:val="both"/>
        <w:rPr>
          <w:color w:val="auto"/>
          <w:sz w:val="24"/>
          <w:szCs w:val="24"/>
        </w:rPr>
      </w:pPr>
      <w:r w:rsidRPr="005F6956">
        <w:rPr>
          <w:rStyle w:val="Strong"/>
          <w:b/>
          <w:bCs w:val="0"/>
          <w:color w:val="auto"/>
          <w:sz w:val="24"/>
          <w:szCs w:val="24"/>
        </w:rPr>
        <w:t>I</w:t>
      </w:r>
      <w:r w:rsidRPr="005F6956" w:rsidR="00D2616B">
        <w:rPr>
          <w:rStyle w:val="Strong"/>
          <w:b/>
          <w:bCs w:val="0"/>
          <w:color w:val="auto"/>
          <w:sz w:val="24"/>
          <w:szCs w:val="24"/>
        </w:rPr>
        <w:t xml:space="preserve"> - EXPOSIÇÃO DA MATÉRIA </w:t>
      </w:r>
    </w:p>
    <w:p w:rsidR="005F6956" w:rsidRPr="005F6956" w:rsidP="0049412D" w14:paraId="29FB7EE2" w14:textId="77777777">
      <w:pPr>
        <w:pStyle w:val="BodyText"/>
        <w:spacing w:before="240" w:after="0" w:line="360" w:lineRule="auto"/>
        <w:jc w:val="both"/>
        <w:rPr>
          <w:sz w:val="24"/>
          <w:szCs w:val="24"/>
        </w:rPr>
      </w:pPr>
      <w:r w:rsidRPr="005F6956">
        <w:tab/>
      </w:r>
      <w:r w:rsidRPr="005F6956">
        <w:rPr>
          <w:color w:val="000000"/>
          <w:sz w:val="24"/>
          <w:szCs w:val="24"/>
        </w:rPr>
        <w:t>Destaco, inicialmente, que o poder de veto atribuído ao Prefeito Municipal é uma prerrogativa conferida pelo art. 66, § 1º, da Constituição Federal, estendido ao Município em conformidade com o princípio da simetria, e conforme o disposto no art. 55, §1º, da Lei Orgânica do Município de Mogi Mirim.</w:t>
      </w:r>
    </w:p>
    <w:p w:rsidR="005F6956" w:rsidRPr="005F6956" w:rsidP="0049412D" w14:paraId="303F606C" w14:textId="77777777">
      <w:pPr>
        <w:pStyle w:val="BodyText"/>
        <w:spacing w:before="240" w:after="0" w:line="360" w:lineRule="auto"/>
        <w:jc w:val="both"/>
        <w:rPr>
          <w:sz w:val="24"/>
          <w:szCs w:val="24"/>
        </w:rPr>
      </w:pPr>
      <w:r w:rsidRPr="005F6956">
        <w:rPr>
          <w:color w:val="000000"/>
          <w:sz w:val="24"/>
          <w:szCs w:val="24"/>
        </w:rPr>
        <w:tab/>
        <w:t>Nesse contexto, conforme se depreende do conteúdo desse dispositivo constitucional, o veto a um projeto de lei ocorre nos casos em que o Chefe do Poder Executivo o considera, total ou parcialmente, inconstitucional ou em desacordo com o interesse público.</w:t>
      </w:r>
    </w:p>
    <w:p w:rsidR="00F74441" w:rsidP="00371C38" w14:paraId="452BB01C" w14:textId="2FFC3323">
      <w:pPr>
        <w:pStyle w:val="BodyText"/>
        <w:spacing w:before="240" w:after="0" w:line="360" w:lineRule="auto"/>
        <w:jc w:val="both"/>
        <w:rPr>
          <w:color w:val="000000"/>
          <w:sz w:val="24"/>
          <w:szCs w:val="24"/>
        </w:rPr>
      </w:pPr>
      <w:r>
        <w:rPr>
          <w:color w:val="000000"/>
          <w:sz w:val="24"/>
          <w:szCs w:val="24"/>
        </w:rPr>
        <w:tab/>
      </w:r>
      <w:r w:rsidR="00371C38">
        <w:rPr>
          <w:color w:val="000000"/>
          <w:sz w:val="24"/>
          <w:szCs w:val="24"/>
        </w:rPr>
        <w:t xml:space="preserve">No caso em análise, o veto parcial recai exclusivamente sobre a alínea “c” do inciso II do artigo 20 do Projeto de Lei n° 60 de 2026, correspondente à redação aprovada pela Emenda n° 1 apresentada durante a tramitação legislativa. Segundo a Mensagem de Veto, a alteração promovida pelo Poder Executivo não apresenta vício de constitucionalidade ou ilegalidade, porém teria modificado opção de política pública construída pelo Conselho Municipal dos </w:t>
      </w:r>
      <w:r w:rsidR="00371C38">
        <w:rPr>
          <w:color w:val="000000"/>
          <w:sz w:val="24"/>
          <w:szCs w:val="24"/>
        </w:rPr>
        <w:t xml:space="preserve">Direitos da Crianças e do Adolescente – CMDC e pelo Poder Executivo, circunstância que, segundo o Executivo, justificaria o veto por razões de interesse público. </w:t>
      </w:r>
    </w:p>
    <w:p w:rsidR="00371C38" w:rsidRPr="005B70A1" w:rsidP="00371C38" w14:paraId="0195508A" w14:textId="498957E6">
      <w:pPr>
        <w:pStyle w:val="BodyText"/>
        <w:spacing w:before="240" w:after="0" w:line="360" w:lineRule="auto"/>
        <w:jc w:val="both"/>
        <w:rPr>
          <w:color w:val="000000"/>
          <w:sz w:val="24"/>
          <w:szCs w:val="24"/>
        </w:rPr>
      </w:pPr>
      <w:r>
        <w:rPr>
          <w:color w:val="000000"/>
          <w:sz w:val="24"/>
          <w:szCs w:val="24"/>
        </w:rPr>
        <w:tab/>
        <w:t xml:space="preserve">Sustenta ainda o Executivo que a redação originalmente proposta buscava assegurar representação especifica de organizações da sociedade civil voltadas a determinados segmentos historicamente vulneráveis, entendendo que a redação aprovada pela Câmara Municipal poderia reduzir a diversidade institucional do colegiado e comprometer a pluralidade originalmente concebida para sua composição. </w:t>
      </w:r>
    </w:p>
    <w:p w:rsidR="00D55283" w:rsidRPr="00D55283" w:rsidP="00D55283" w14:paraId="11E9A2C9" w14:textId="3948F8A3">
      <w:pPr>
        <w:pStyle w:val="Heading3"/>
        <w:spacing w:line="360" w:lineRule="auto"/>
        <w:rPr>
          <w:rStyle w:val="Strong"/>
          <w:b/>
          <w:bCs w:val="0"/>
          <w:color w:val="auto"/>
          <w:sz w:val="24"/>
          <w:szCs w:val="24"/>
        </w:rPr>
      </w:pPr>
      <w:r w:rsidRPr="002F0B15">
        <w:rPr>
          <w:rStyle w:val="Strong"/>
          <w:b/>
          <w:bCs w:val="0"/>
          <w:color w:val="auto"/>
          <w:sz w:val="24"/>
          <w:szCs w:val="24"/>
        </w:rPr>
        <w:t xml:space="preserve">II </w:t>
      </w:r>
      <w:r w:rsidR="002F0B15">
        <w:rPr>
          <w:rStyle w:val="Strong"/>
          <w:b/>
          <w:bCs w:val="0"/>
          <w:color w:val="auto"/>
          <w:sz w:val="24"/>
          <w:szCs w:val="24"/>
        </w:rPr>
        <w:t>–</w:t>
      </w:r>
      <w:r w:rsidRPr="002F0B15">
        <w:rPr>
          <w:rStyle w:val="Strong"/>
          <w:b/>
          <w:bCs w:val="0"/>
          <w:color w:val="auto"/>
          <w:sz w:val="24"/>
          <w:szCs w:val="24"/>
        </w:rPr>
        <w:t xml:space="preserve"> </w:t>
      </w:r>
      <w:r w:rsidR="002F0B15">
        <w:rPr>
          <w:rStyle w:val="Strong"/>
          <w:b/>
          <w:bCs w:val="0"/>
          <w:color w:val="auto"/>
          <w:sz w:val="24"/>
          <w:szCs w:val="24"/>
        </w:rPr>
        <w:t xml:space="preserve">DO MÉRITO E </w:t>
      </w:r>
      <w:r w:rsidRPr="002F0B15">
        <w:rPr>
          <w:rStyle w:val="Strong"/>
          <w:b/>
          <w:bCs w:val="0"/>
          <w:color w:val="auto"/>
          <w:sz w:val="24"/>
          <w:szCs w:val="24"/>
        </w:rPr>
        <w:t>CONCLUSÕES DO RELATOR</w:t>
      </w:r>
    </w:p>
    <w:p w:rsidR="005B70A1" w:rsidP="005B70A1" w14:paraId="0F00723C" w14:textId="155D9AC2">
      <w:pPr>
        <w:pStyle w:val="Heading3"/>
        <w:spacing w:line="360" w:lineRule="auto"/>
        <w:jc w:val="both"/>
        <w:rPr>
          <w:rStyle w:val="Strong"/>
          <w:bCs w:val="0"/>
          <w:color w:val="auto"/>
          <w:sz w:val="24"/>
          <w:szCs w:val="24"/>
        </w:rPr>
      </w:pPr>
      <w:r>
        <w:rPr>
          <w:rStyle w:val="Strong"/>
          <w:bCs w:val="0"/>
          <w:color w:val="auto"/>
          <w:sz w:val="24"/>
          <w:szCs w:val="24"/>
        </w:rPr>
        <w:tab/>
        <w:t xml:space="preserve">Conforme já exposto, o veto parcial fundamenta-se exclusivamente em razões de conveniência administrativa e interesse público, inexistindo qualquer alegação de inconstitucionalidade ou ilegalidade da redação aprovada pelo Poder Legislativo. </w:t>
      </w:r>
    </w:p>
    <w:p w:rsidR="00F94361" w:rsidP="00F94361" w14:paraId="4306CD02" w14:textId="15B3EF41">
      <w:pPr>
        <w:spacing w:line="276" w:lineRule="auto"/>
      </w:pPr>
      <w:r>
        <w:tab/>
      </w:r>
    </w:p>
    <w:p w:rsidR="00F94361" w:rsidP="00F94361" w14:paraId="32EE3BB3" w14:textId="156EE73D">
      <w:pPr>
        <w:spacing w:line="360" w:lineRule="auto"/>
        <w:jc w:val="both"/>
        <w:rPr>
          <w:sz w:val="24"/>
          <w:szCs w:val="24"/>
        </w:rPr>
      </w:pPr>
      <w:r>
        <w:tab/>
      </w:r>
      <w:r>
        <w:rPr>
          <w:sz w:val="24"/>
          <w:szCs w:val="24"/>
        </w:rPr>
        <w:t xml:space="preserve">A própria Procuradoria Jurídica do Município, em manifestação técnica constante do processo administrativo, consignou expressamente que não identifica vício formal de iniciativa, tampouco afronta à Constituição Federal, ao Estatuto da Criança e do Adolescente ou às Resoluções do CONANDA. Destacou, inclusive, que a alteração promovida pela Câmara </w:t>
      </w:r>
      <w:r>
        <w:rPr>
          <w:sz w:val="24"/>
          <w:szCs w:val="24"/>
        </w:rPr>
        <w:t>restringiu-se</w:t>
      </w:r>
      <w:r>
        <w:rPr>
          <w:sz w:val="24"/>
          <w:szCs w:val="24"/>
        </w:rPr>
        <w:t xml:space="preserve"> aos critérios de composição dos representantes da sociedade civil, sem criar órgãos, cargos, despesas ou modificar atribuições da Administração Pública, concluindo que não existe fundamento jurídico para veto por inconstitucionalidade. </w:t>
      </w:r>
    </w:p>
    <w:p w:rsidR="00F94361" w:rsidP="00F94361" w14:paraId="5AA9BE97" w14:textId="3D017FDF">
      <w:pPr>
        <w:spacing w:line="360" w:lineRule="auto"/>
        <w:jc w:val="both"/>
        <w:rPr>
          <w:sz w:val="24"/>
          <w:szCs w:val="24"/>
        </w:rPr>
      </w:pPr>
    </w:p>
    <w:p w:rsidR="00F94361" w:rsidP="00F94361" w14:paraId="7D935FC1" w14:textId="28B9C5FA">
      <w:pPr>
        <w:spacing w:line="360" w:lineRule="auto"/>
        <w:jc w:val="both"/>
        <w:rPr>
          <w:sz w:val="24"/>
          <w:szCs w:val="24"/>
        </w:rPr>
      </w:pPr>
      <w:r>
        <w:rPr>
          <w:sz w:val="24"/>
          <w:szCs w:val="24"/>
        </w:rPr>
        <w:tab/>
        <w:t xml:space="preserve">A Procuradoria reconheceu que a redação aprovada pela Câmara permanece compatível com todo o ordenamento jurídico aplicável, ressaltando que a legislação federal não exige reserva obrigatória de vagas para segmentos específicos da sociedade civil, limitando-se a assegurar composição paritária e representativa do Conselho Municipal dos Direitos da Criança e do Adolescente. </w:t>
      </w:r>
    </w:p>
    <w:p w:rsidR="00F94361" w:rsidP="00F94361" w14:paraId="7D07027B" w14:textId="10F73687">
      <w:pPr>
        <w:spacing w:line="360" w:lineRule="auto"/>
        <w:jc w:val="both"/>
        <w:rPr>
          <w:sz w:val="24"/>
          <w:szCs w:val="24"/>
        </w:rPr>
      </w:pPr>
    </w:p>
    <w:p w:rsidR="00F94361" w:rsidP="00A03BD6" w14:paraId="32916ACD" w14:textId="3D763586">
      <w:pPr>
        <w:spacing w:line="360" w:lineRule="auto"/>
        <w:ind w:firstLine="720"/>
        <w:jc w:val="both"/>
        <w:rPr>
          <w:sz w:val="24"/>
          <w:szCs w:val="24"/>
        </w:rPr>
      </w:pPr>
      <w:r w:rsidRPr="00F94361">
        <w:rPr>
          <w:sz w:val="24"/>
          <w:szCs w:val="24"/>
        </w:rPr>
        <w:t>Desse modo, observa-se que o próprio parecer jurídico que subsidiou o Chefe do Poder Executivo afasta qualquer impedimento jurídico à sanção integral da proposição, registrando que eventual veto somente poderia ser exercido por critério estritamente político, relacionado à conveniência administrativa.</w:t>
      </w:r>
    </w:p>
    <w:p w:rsidR="00A03BD6" w:rsidP="00A03BD6" w14:paraId="7AF02600" w14:textId="69EEC369">
      <w:pPr>
        <w:spacing w:line="360" w:lineRule="auto"/>
        <w:ind w:firstLine="720"/>
        <w:jc w:val="both"/>
        <w:rPr>
          <w:sz w:val="24"/>
          <w:szCs w:val="24"/>
        </w:rPr>
      </w:pPr>
    </w:p>
    <w:p w:rsidR="00A03BD6" w:rsidP="00A03BD6" w14:paraId="07CB8544" w14:textId="12AA9957">
      <w:pPr>
        <w:spacing w:line="360" w:lineRule="auto"/>
        <w:ind w:firstLine="720"/>
        <w:jc w:val="both"/>
        <w:rPr>
          <w:sz w:val="24"/>
          <w:szCs w:val="24"/>
        </w:rPr>
      </w:pPr>
      <w:r w:rsidRPr="00A03BD6">
        <w:rPr>
          <w:sz w:val="24"/>
          <w:szCs w:val="24"/>
        </w:rPr>
        <w:t>Entretanto, entende esta Relatoria que as razões apresentadas não se mostram suficientes para justificar a rejeição da deliberação soberana desta Casa Legislativa.</w:t>
      </w:r>
    </w:p>
    <w:p w:rsidR="00A03BD6" w:rsidP="00A03BD6" w14:paraId="35C955E7" w14:textId="07F15AB5">
      <w:pPr>
        <w:spacing w:line="360" w:lineRule="auto"/>
        <w:ind w:firstLine="720"/>
        <w:jc w:val="both"/>
        <w:rPr>
          <w:sz w:val="24"/>
          <w:szCs w:val="24"/>
        </w:rPr>
      </w:pPr>
    </w:p>
    <w:p w:rsidR="00A03BD6" w:rsidRPr="00A03BD6" w:rsidP="00A03BD6" w14:paraId="513198C9" w14:textId="6FDA4BE9">
      <w:pPr>
        <w:spacing w:line="360" w:lineRule="auto"/>
        <w:ind w:firstLine="720"/>
        <w:jc w:val="both"/>
        <w:rPr>
          <w:sz w:val="24"/>
          <w:szCs w:val="24"/>
        </w:rPr>
      </w:pPr>
      <w:r w:rsidRPr="00A03BD6">
        <w:rPr>
          <w:sz w:val="24"/>
          <w:szCs w:val="24"/>
        </w:rPr>
        <w:t>A redação aprovada pelo Poder Legislativo não elimina a participação de organizações da sociedade civil, tampouco reduz a importância dos segmentos vulneráveis. Ao contrário, estabelece critério mais abrangente para participação das entidades que efetivamente atuam na promoção, proteção, defesa e controle social dos direitos da criança e do adolescente, preservando a finalidade institucional do Conselho e ampliando as possibilidades de representação das organizações da sociedade civil que desenvolvem atuação concreta na defesa desses direitos.</w:t>
      </w:r>
    </w:p>
    <w:p w:rsidR="00F94361" w:rsidP="00F94361" w14:paraId="15FBBEC4" w14:textId="249F2594">
      <w:pPr>
        <w:spacing w:line="360" w:lineRule="auto"/>
        <w:jc w:val="both"/>
        <w:rPr>
          <w:sz w:val="24"/>
          <w:szCs w:val="24"/>
        </w:rPr>
      </w:pPr>
    </w:p>
    <w:p w:rsidR="005B70A1" w:rsidRPr="00A03BD6" w:rsidP="00A03BD6" w14:paraId="4E86B2C4" w14:textId="009F0512">
      <w:pPr>
        <w:spacing w:line="360" w:lineRule="auto"/>
        <w:ind w:firstLine="720"/>
        <w:jc w:val="both"/>
        <w:rPr>
          <w:sz w:val="24"/>
          <w:szCs w:val="24"/>
        </w:rPr>
      </w:pPr>
      <w:r w:rsidRPr="00A03BD6">
        <w:rPr>
          <w:sz w:val="24"/>
          <w:szCs w:val="24"/>
        </w:rPr>
        <w:t>Também não se verifica qualquer prejuízo ao princípio da representatividade, uma vez que permanecem asseguradas a composição paritária do colegiado e a participação da sociedade civil organizada, em conformidade com o Estatuto da Criança e do Adolescente e com as normas do CONANDA, circunstância reconhecida pela própria Procuradoria Jurídica Municipal.</w:t>
      </w:r>
    </w:p>
    <w:p w:rsidR="005B70A1" w:rsidP="00A03BD6" w14:paraId="669DB4A2" w14:textId="49429B55">
      <w:pPr>
        <w:pStyle w:val="Heading3"/>
        <w:spacing w:line="360" w:lineRule="auto"/>
        <w:ind w:firstLine="720"/>
        <w:jc w:val="both"/>
        <w:rPr>
          <w:rStyle w:val="Strong"/>
          <w:b/>
          <w:bCs w:val="0"/>
          <w:color w:val="auto"/>
          <w:sz w:val="24"/>
          <w:szCs w:val="24"/>
        </w:rPr>
      </w:pPr>
      <w:r w:rsidRPr="00A03BD6">
        <w:rPr>
          <w:b w:val="0"/>
          <w:sz w:val="24"/>
          <w:szCs w:val="24"/>
        </w:rPr>
        <w:t>Assim, inexistindo qualquer vício de constitucionalidade, ilegalidade ou afronta às normas federais pertinentes, e considerando que a alteração aprovada representa legítima opção legislativa quanto à forma de composição do colegiado, conclui-se que o veto parcial não merece prosperar.</w:t>
      </w:r>
    </w:p>
    <w:p w:rsidR="00F74441" w:rsidRPr="002F0B15" w:rsidP="003D6D21" w14:paraId="0089363A" w14:textId="17DBCEEA">
      <w:pPr>
        <w:pStyle w:val="Heading3"/>
        <w:spacing w:line="360" w:lineRule="auto"/>
        <w:rPr>
          <w:color w:val="auto"/>
          <w:sz w:val="24"/>
          <w:szCs w:val="24"/>
        </w:rPr>
      </w:pPr>
      <w:r>
        <w:rPr>
          <w:rStyle w:val="Strong"/>
          <w:b/>
          <w:bCs w:val="0"/>
          <w:color w:val="auto"/>
          <w:sz w:val="24"/>
          <w:szCs w:val="24"/>
        </w:rPr>
        <w:t>III</w:t>
      </w:r>
      <w:r w:rsidRPr="002F0B15" w:rsidR="002F0B15">
        <w:rPr>
          <w:rStyle w:val="Strong"/>
          <w:b/>
          <w:bCs w:val="0"/>
          <w:color w:val="auto"/>
          <w:sz w:val="24"/>
          <w:szCs w:val="24"/>
        </w:rPr>
        <w:t xml:space="preserve"> - DECISÃO DO RELATOR</w:t>
      </w:r>
    </w:p>
    <w:p w:rsidR="00F74441" w:rsidP="00190703" w14:paraId="64715406" w14:textId="624C5226">
      <w:pPr>
        <w:pStyle w:val="BodyText"/>
        <w:shd w:val="clear" w:color="auto" w:fill="FFFFFF"/>
        <w:spacing w:before="240" w:after="0" w:line="360" w:lineRule="auto"/>
        <w:jc w:val="both"/>
        <w:rPr>
          <w:rFonts w:eastAsia="Arial"/>
          <w:sz w:val="24"/>
          <w:szCs w:val="24"/>
        </w:rPr>
      </w:pPr>
      <w:r w:rsidRPr="002F0B15">
        <w:tab/>
      </w:r>
      <w:r w:rsidRPr="002F0B15" w:rsidR="002F0B15">
        <w:rPr>
          <w:rFonts w:eastAsia="Arial"/>
          <w:sz w:val="24"/>
          <w:szCs w:val="24"/>
        </w:rPr>
        <w:t xml:space="preserve">Dessa forma, esta Relatoria, após meticulosa análise, </w:t>
      </w:r>
      <w:r w:rsidR="003A507B">
        <w:rPr>
          <w:rFonts w:eastAsia="Arial"/>
          <w:sz w:val="24"/>
          <w:szCs w:val="24"/>
        </w:rPr>
        <w:t>conclui que</w:t>
      </w:r>
      <w:r w:rsidR="00A03BD6">
        <w:rPr>
          <w:rFonts w:eastAsia="Arial"/>
          <w:sz w:val="24"/>
          <w:szCs w:val="24"/>
        </w:rPr>
        <w:t xml:space="preserve"> a presente </w:t>
      </w:r>
      <w:r w:rsidRPr="00A03BD6" w:rsidR="00A03BD6">
        <w:rPr>
          <w:sz w:val="24"/>
          <w:szCs w:val="24"/>
        </w:rPr>
        <w:t>Emenda nº 1 aprovada pelo Poder Legislativo não apresenta qualquer vício de constitucionalidade, ilegalidade ou de iniciativa, circunstância expressamente reconhecida, inclusive, pela Procuradoria Jurídica do Município. A fundamentação do veto restringe-se exclusivamente à conveniência administrativa e ao interesse público, sem demonstrar incompatibilidade jurídica capaz de justificar a supressão da alteração promovida pela Câmara Municipal.</w:t>
      </w:r>
      <w:r w:rsidR="00A03BD6">
        <w:t xml:space="preserve"> </w:t>
      </w:r>
      <w:r w:rsidRPr="002F0B15" w:rsidR="002F0B15">
        <w:rPr>
          <w:rFonts w:eastAsia="Arial"/>
          <w:sz w:val="24"/>
          <w:szCs w:val="24"/>
        </w:rPr>
        <w:t xml:space="preserve"> </w:t>
      </w:r>
    </w:p>
    <w:p w:rsidR="00A03BD6" w:rsidRPr="00A03BD6" w:rsidP="00A03BD6" w14:paraId="24F856D9" w14:textId="08113DA5">
      <w:pPr>
        <w:pStyle w:val="BodyText"/>
        <w:shd w:val="clear" w:color="auto" w:fill="FFFFFF"/>
        <w:spacing w:before="240" w:after="0" w:line="360" w:lineRule="auto"/>
        <w:ind w:firstLine="720"/>
        <w:jc w:val="both"/>
        <w:rPr>
          <w:rFonts w:eastAsia="Arial"/>
          <w:sz w:val="24"/>
          <w:szCs w:val="24"/>
        </w:rPr>
      </w:pPr>
      <w:r w:rsidRPr="00A03BD6">
        <w:rPr>
          <w:sz w:val="24"/>
          <w:szCs w:val="24"/>
        </w:rPr>
        <w:t xml:space="preserve">Constata-se, ainda, que a redação aprovada por esta Casa Legislativa permanece compatível com o Estatuto da Criança e do Adolescente, com as Resoluções do CONANDA e com os princípios que regem a composição dos Conselhos de Direitos, preservando a </w:t>
      </w:r>
      <w:r w:rsidRPr="00A03BD6">
        <w:rPr>
          <w:sz w:val="24"/>
          <w:szCs w:val="24"/>
        </w:rPr>
        <w:t>participação da sociedade civil organizada e a representatividade necessária ao adequado funcionamento do Conselho Municipal dos Direitos da Criança e do Adolescente.</w:t>
      </w:r>
    </w:p>
    <w:p w:rsidR="00190703" w:rsidRPr="00A03BD6" w:rsidP="00190703" w14:paraId="1EFD34FA" w14:textId="17899275">
      <w:pPr>
        <w:pStyle w:val="BodyText"/>
        <w:shd w:val="clear" w:color="auto" w:fill="FFFFFF"/>
        <w:spacing w:before="240" w:after="0" w:line="360" w:lineRule="auto"/>
        <w:jc w:val="both"/>
        <w:rPr>
          <w:rFonts w:eastAsia="Arial"/>
          <w:sz w:val="24"/>
          <w:szCs w:val="24"/>
        </w:rPr>
      </w:pPr>
      <w:r w:rsidRPr="00A03BD6">
        <w:rPr>
          <w:sz w:val="24"/>
          <w:szCs w:val="24"/>
        </w:rPr>
        <w:t>Embora o Executivo sustente que a redação originalmente encaminhada decorreu de estudos técnicos e de deliberação do CMDCA, tal circunstância não afasta a competência constitucional do Poder Legislativo para aperfeiçoar o texto da proposição, desde que respeitados os limites constitucionais e legais, o que efetivamente ocorreu no presente caso.</w:t>
      </w:r>
    </w:p>
    <w:p w:rsidR="00190703" w:rsidRPr="00A03BD6" w:rsidP="00A03BD6" w14:paraId="72E61F27" w14:textId="58429480">
      <w:pPr>
        <w:pStyle w:val="BodyText"/>
        <w:shd w:val="clear" w:color="auto" w:fill="FFFFFF"/>
        <w:spacing w:before="240" w:after="0" w:line="360" w:lineRule="auto"/>
        <w:ind w:firstLine="720"/>
        <w:jc w:val="both"/>
        <w:rPr>
          <w:rFonts w:eastAsia="Arial"/>
          <w:sz w:val="24"/>
          <w:szCs w:val="24"/>
        </w:rPr>
      </w:pPr>
      <w:r w:rsidRPr="00A03BD6">
        <w:rPr>
          <w:sz w:val="24"/>
          <w:szCs w:val="24"/>
        </w:rPr>
        <w:t>Desse modo, entende esta Relatoria que a alteração promovida pela Câmara Municipal representa legítimo exercício da atividade legislativa, não havendo fundamentos jurídicos suficientes que recomendem o acolhimento do veto parcial.</w:t>
      </w:r>
    </w:p>
    <w:p w:rsidR="00190703" w:rsidRPr="00A03BD6" w:rsidP="00A03BD6" w14:paraId="01460E30" w14:textId="5F464034">
      <w:pPr>
        <w:pStyle w:val="BodyText"/>
        <w:shd w:val="clear" w:color="auto" w:fill="FFFFFF"/>
        <w:spacing w:before="240" w:after="0" w:line="360" w:lineRule="auto"/>
        <w:ind w:firstLine="720"/>
        <w:jc w:val="both"/>
        <w:rPr>
          <w:sz w:val="24"/>
          <w:szCs w:val="24"/>
        </w:rPr>
      </w:pPr>
      <w:r w:rsidRPr="00A03BD6">
        <w:rPr>
          <w:sz w:val="24"/>
          <w:szCs w:val="24"/>
        </w:rPr>
        <w:t>É relevante destacar, ainda, que o trâmite da presente proposição observou as disposições constantes da Resolução nº 276, de 09 de novembro de 2010 (Regimento Interno da Câmara Municipal), bem como os demais dispositivos legais aplicáveis, inexistindo qualquer irregularidade formal que comprometa sua validade.</w:t>
      </w:r>
    </w:p>
    <w:p w:rsidR="00AB3A58" w:rsidP="003D6D21" w14:paraId="626F2BF6" w14:textId="77777777">
      <w:pPr>
        <w:pStyle w:val="NormalWeb"/>
        <w:spacing w:line="360" w:lineRule="auto"/>
        <w:jc w:val="center"/>
        <w:rPr>
          <w:rStyle w:val="Strong"/>
        </w:rPr>
      </w:pPr>
    </w:p>
    <w:p w:rsidR="00F74441" w:rsidRPr="002F0B15" w:rsidP="003D6D21" w14:paraId="6AB168D8" w14:textId="10E27C85">
      <w:pPr>
        <w:pStyle w:val="NormalWeb"/>
        <w:spacing w:line="360" w:lineRule="auto"/>
        <w:jc w:val="center"/>
      </w:pPr>
      <w:r w:rsidRPr="002F0B15">
        <w:rPr>
          <w:rStyle w:val="Strong"/>
        </w:rPr>
        <w:t>SALA DAS SESSÕES</w:t>
      </w:r>
      <w:r w:rsidRPr="002F0B15" w:rsidR="00603CE4">
        <w:rPr>
          <w:rStyle w:val="Strong"/>
        </w:rPr>
        <w:t xml:space="preserve"> “VEREADOR SANT</w:t>
      </w:r>
      <w:r w:rsidR="00A72CE5">
        <w:rPr>
          <w:rStyle w:val="Strong"/>
        </w:rPr>
        <w:t>O RÓTTOLI”, em 13</w:t>
      </w:r>
      <w:r w:rsidR="00A03BD6">
        <w:rPr>
          <w:rStyle w:val="Strong"/>
        </w:rPr>
        <w:t xml:space="preserve"> de agosto de 2026</w:t>
      </w:r>
      <w:r w:rsidRPr="002F0B15">
        <w:rPr>
          <w:rStyle w:val="Strong"/>
        </w:rPr>
        <w:t>.</w:t>
      </w:r>
    </w:p>
    <w:p w:rsidR="003D6D21" w:rsidP="00F54B63" w14:paraId="5EF6A950" w14:textId="77777777">
      <w:pPr>
        <w:spacing w:before="240" w:line="360" w:lineRule="auto"/>
        <w:rPr>
          <w:bCs/>
          <w:i/>
          <w:sz w:val="24"/>
          <w:szCs w:val="24"/>
        </w:rPr>
      </w:pPr>
    </w:p>
    <w:p w:rsidR="00AB3A58" w:rsidP="003D6D21" w14:paraId="4EB7BC87" w14:textId="77777777">
      <w:pPr>
        <w:spacing w:line="360" w:lineRule="auto"/>
        <w:jc w:val="center"/>
        <w:rPr>
          <w:bCs/>
          <w:i/>
          <w:sz w:val="24"/>
          <w:szCs w:val="24"/>
        </w:rPr>
      </w:pPr>
    </w:p>
    <w:p w:rsidR="00F74441" w:rsidRPr="00236C43" w:rsidP="003D6D21" w14:paraId="7E34DE79" w14:textId="5DF658C1">
      <w:pPr>
        <w:spacing w:line="360" w:lineRule="auto"/>
        <w:jc w:val="center"/>
        <w:rPr>
          <w:b/>
          <w:sz w:val="24"/>
          <w:szCs w:val="24"/>
          <w:highlight w:val="white"/>
          <w:u w:val="single"/>
        </w:rPr>
      </w:pPr>
      <w:r>
        <w:rPr>
          <w:b/>
          <w:sz w:val="24"/>
          <w:szCs w:val="24"/>
          <w:highlight w:val="white"/>
          <w:u w:val="single"/>
        </w:rPr>
        <w:t>VEREADOR WILIANS MENDES DE OLIVEIRA</w:t>
      </w:r>
    </w:p>
    <w:p w:rsidR="00F74441" w:rsidRPr="00236C43" w:rsidP="003D6D21" w14:paraId="4D47B5CD" w14:textId="5794EB60">
      <w:pPr>
        <w:spacing w:line="360" w:lineRule="auto"/>
        <w:jc w:val="center"/>
        <w:rPr>
          <w:sz w:val="24"/>
          <w:szCs w:val="24"/>
        </w:rPr>
      </w:pPr>
      <w:r>
        <w:rPr>
          <w:sz w:val="24"/>
          <w:szCs w:val="24"/>
        </w:rPr>
        <w:t>Vice-Presidente</w:t>
      </w:r>
      <w:r w:rsidRPr="00236C43" w:rsidR="007F6526">
        <w:rPr>
          <w:sz w:val="24"/>
          <w:szCs w:val="24"/>
        </w:rPr>
        <w:t>/</w:t>
      </w:r>
      <w:r w:rsidRPr="00236C43">
        <w:rPr>
          <w:sz w:val="24"/>
          <w:szCs w:val="24"/>
        </w:rPr>
        <w:t>Relator</w:t>
      </w:r>
    </w:p>
    <w:p w:rsidR="007F6526" w:rsidP="00F13148" w14:paraId="00A004DF" w14:textId="2E9EB11A">
      <w:pPr>
        <w:spacing w:line="380" w:lineRule="atLeast"/>
        <w:jc w:val="both"/>
        <w:rPr>
          <w:rFonts w:ascii="Palatino Linotype" w:hAnsi="Palatino Linotype" w:cs="Arial"/>
          <w:b/>
          <w:sz w:val="24"/>
          <w:szCs w:val="24"/>
        </w:rPr>
      </w:pPr>
    </w:p>
    <w:p w:rsidR="00236C43" w:rsidP="00F13148" w14:paraId="60900732" w14:textId="77777777">
      <w:pPr>
        <w:spacing w:line="380" w:lineRule="atLeast"/>
        <w:jc w:val="both"/>
        <w:rPr>
          <w:rFonts w:ascii="Palatino Linotype" w:hAnsi="Palatino Linotype" w:cs="Arial"/>
          <w:b/>
          <w:sz w:val="24"/>
          <w:szCs w:val="24"/>
        </w:rPr>
      </w:pPr>
    </w:p>
    <w:p w:rsidR="00236C43" w:rsidP="00F13148" w14:paraId="107103D3" w14:textId="77777777">
      <w:pPr>
        <w:spacing w:line="380" w:lineRule="atLeast"/>
        <w:jc w:val="both"/>
        <w:rPr>
          <w:rFonts w:ascii="Palatino Linotype" w:hAnsi="Palatino Linotype" w:cs="Arial"/>
          <w:b/>
          <w:sz w:val="24"/>
          <w:szCs w:val="24"/>
        </w:rPr>
      </w:pPr>
    </w:p>
    <w:p w:rsidR="00236C43" w:rsidP="00F13148" w14:paraId="5AAC7664" w14:textId="77777777">
      <w:pPr>
        <w:spacing w:line="380" w:lineRule="atLeast"/>
        <w:jc w:val="both"/>
        <w:rPr>
          <w:rFonts w:ascii="Palatino Linotype" w:hAnsi="Palatino Linotype" w:cs="Arial"/>
          <w:b/>
          <w:sz w:val="24"/>
          <w:szCs w:val="24"/>
        </w:rPr>
      </w:pPr>
    </w:p>
    <w:p w:rsidR="00236C43" w:rsidP="00F13148" w14:paraId="2546B1C5" w14:textId="77777777">
      <w:pPr>
        <w:spacing w:line="380" w:lineRule="atLeast"/>
        <w:jc w:val="both"/>
        <w:rPr>
          <w:rFonts w:ascii="Palatino Linotype" w:hAnsi="Palatino Linotype" w:cs="Arial"/>
          <w:b/>
          <w:sz w:val="24"/>
          <w:szCs w:val="24"/>
        </w:rPr>
      </w:pPr>
    </w:p>
    <w:p w:rsidR="00236C43" w:rsidP="00F13148" w14:paraId="241EAB6F" w14:textId="77777777">
      <w:pPr>
        <w:spacing w:line="380" w:lineRule="atLeast"/>
        <w:jc w:val="both"/>
        <w:rPr>
          <w:rFonts w:ascii="Palatino Linotype" w:hAnsi="Palatino Linotype" w:cs="Arial"/>
          <w:b/>
          <w:sz w:val="24"/>
          <w:szCs w:val="24"/>
        </w:rPr>
      </w:pPr>
    </w:p>
    <w:p w:rsidR="00236C43" w:rsidP="00F13148" w14:paraId="47A38522" w14:textId="77777777">
      <w:pPr>
        <w:spacing w:line="380" w:lineRule="atLeast"/>
        <w:jc w:val="both"/>
        <w:rPr>
          <w:rFonts w:ascii="Palatino Linotype" w:hAnsi="Palatino Linotype" w:cs="Arial"/>
          <w:b/>
          <w:sz w:val="24"/>
          <w:szCs w:val="24"/>
        </w:rPr>
      </w:pPr>
    </w:p>
    <w:p w:rsidR="00236C43" w:rsidP="00F13148" w14:paraId="673751F3" w14:textId="77777777">
      <w:pPr>
        <w:spacing w:line="380" w:lineRule="atLeast"/>
        <w:jc w:val="both"/>
        <w:rPr>
          <w:rFonts w:ascii="Palatino Linotype" w:hAnsi="Palatino Linotype" w:cs="Arial"/>
          <w:b/>
          <w:sz w:val="24"/>
          <w:szCs w:val="24"/>
        </w:rPr>
      </w:pPr>
    </w:p>
    <w:p w:rsidR="00236C43" w:rsidP="00F13148" w14:paraId="504FC6FF" w14:textId="77777777">
      <w:pPr>
        <w:spacing w:line="380" w:lineRule="atLeast"/>
        <w:jc w:val="both"/>
        <w:rPr>
          <w:rFonts w:ascii="Palatino Linotype" w:hAnsi="Palatino Linotype" w:cs="Arial"/>
          <w:b/>
          <w:sz w:val="24"/>
          <w:szCs w:val="24"/>
        </w:rPr>
      </w:pPr>
    </w:p>
    <w:p w:rsidR="00236C43" w:rsidP="00F13148" w14:paraId="321BF84E" w14:textId="2D9C9DAA">
      <w:pPr>
        <w:spacing w:line="380" w:lineRule="atLeast"/>
        <w:jc w:val="both"/>
        <w:rPr>
          <w:rFonts w:ascii="Palatino Linotype" w:hAnsi="Palatino Linotype" w:cs="Arial"/>
          <w:b/>
          <w:sz w:val="24"/>
          <w:szCs w:val="24"/>
        </w:rPr>
      </w:pPr>
    </w:p>
    <w:p w:rsidR="00F13148" w:rsidRPr="00F13148" w:rsidP="00F13148" w14:paraId="2BB5648D" w14:textId="3566F20C">
      <w:pPr>
        <w:spacing w:line="380" w:lineRule="atLeast"/>
        <w:jc w:val="both"/>
        <w:rPr>
          <w:rFonts w:ascii="Palatino Linotype" w:hAnsi="Palatino Linotype" w:cs="Arial"/>
          <w:b/>
          <w:color w:val="FF0000"/>
          <w:sz w:val="24"/>
          <w:szCs w:val="24"/>
        </w:rPr>
      </w:pPr>
      <w:r>
        <w:rPr>
          <w:rFonts w:ascii="Palatino Linotype" w:hAnsi="Palatino Linotype" w:cs="Arial"/>
          <w:b/>
          <w:sz w:val="24"/>
          <w:szCs w:val="24"/>
        </w:rPr>
        <w:t>PARECER</w:t>
      </w:r>
      <w:r w:rsidRPr="00BA1AE5">
        <w:rPr>
          <w:rFonts w:ascii="Palatino Linotype" w:hAnsi="Palatino Linotype" w:cs="Arial"/>
          <w:b/>
          <w:sz w:val="24"/>
          <w:szCs w:val="24"/>
        </w:rPr>
        <w:t xml:space="preserve"> </w:t>
      </w:r>
      <w:r>
        <w:rPr>
          <w:rFonts w:ascii="Palatino Linotype" w:hAnsi="Palatino Linotype" w:cs="Arial"/>
          <w:b/>
          <w:sz w:val="24"/>
          <w:szCs w:val="24"/>
        </w:rPr>
        <w:t>DA COMISSÃO DE JUSTIÇA E</w:t>
      </w:r>
      <w:r w:rsidR="008E1495">
        <w:rPr>
          <w:rFonts w:ascii="Palatino Linotype" w:hAnsi="Palatino Linotype" w:cs="Arial"/>
          <w:b/>
          <w:sz w:val="24"/>
          <w:szCs w:val="24"/>
        </w:rPr>
        <w:t xml:space="preserve"> REDAÇÃO </w:t>
      </w:r>
      <w:r w:rsidR="007F6526">
        <w:rPr>
          <w:rFonts w:ascii="Palatino Linotype" w:hAnsi="Palatino Linotype" w:cs="Arial"/>
          <w:b/>
          <w:sz w:val="24"/>
          <w:szCs w:val="24"/>
        </w:rPr>
        <w:t>REFERENTE AO VETO PARCIAL SOBRE O</w:t>
      </w:r>
      <w:r w:rsidR="00AB3A58">
        <w:rPr>
          <w:rFonts w:ascii="Palatino Linotype" w:hAnsi="Palatino Linotype" w:cs="Arial"/>
          <w:b/>
          <w:sz w:val="24"/>
          <w:szCs w:val="24"/>
        </w:rPr>
        <w:t xml:space="preserve"> PROJETO DE LEI N° 60 DE 2026</w:t>
      </w:r>
      <w:r>
        <w:rPr>
          <w:rFonts w:ascii="Palatino Linotype" w:hAnsi="Palatino Linotype" w:cs="Arial"/>
          <w:b/>
          <w:sz w:val="24"/>
          <w:szCs w:val="24"/>
        </w:rPr>
        <w:t xml:space="preserve"> DE AUTORIA </w:t>
      </w:r>
      <w:r w:rsidR="00DC32F0">
        <w:rPr>
          <w:rFonts w:ascii="Palatino Linotype" w:hAnsi="Palatino Linotype" w:cs="Arial"/>
          <w:b/>
          <w:sz w:val="24"/>
          <w:szCs w:val="24"/>
        </w:rPr>
        <w:t xml:space="preserve">DO </w:t>
      </w:r>
      <w:r w:rsidR="008E1495">
        <w:rPr>
          <w:rFonts w:ascii="Palatino Linotype" w:hAnsi="Palatino Linotype" w:cs="Arial"/>
          <w:b/>
          <w:sz w:val="24"/>
          <w:szCs w:val="24"/>
        </w:rPr>
        <w:t>PREFEITO MUNICIPAL PAULO DE OLIVEIRA E SILVA</w:t>
      </w:r>
      <w:r w:rsidRPr="00DC32F0">
        <w:rPr>
          <w:rFonts w:ascii="Palatino Linotype" w:hAnsi="Palatino Linotype" w:cs="Arial"/>
          <w:b/>
          <w:sz w:val="24"/>
          <w:szCs w:val="24"/>
        </w:rPr>
        <w:t>.</w:t>
      </w:r>
    </w:p>
    <w:p w:rsidR="00F13148" w:rsidRPr="00BA1AE5" w:rsidP="00F13148" w14:paraId="68DF435F" w14:textId="77777777">
      <w:pPr>
        <w:spacing w:line="380" w:lineRule="atLeast"/>
        <w:jc w:val="both"/>
        <w:rPr>
          <w:rFonts w:ascii="Palatino Linotype" w:hAnsi="Palatino Linotype" w:cs="Arial"/>
          <w:sz w:val="24"/>
          <w:szCs w:val="24"/>
        </w:rPr>
      </w:pPr>
    </w:p>
    <w:p w:rsidR="00F13148" w:rsidRPr="00BA1AE5" w:rsidP="00F13148" w14:paraId="58287EA8" w14:textId="38EC90E2">
      <w:pPr>
        <w:spacing w:line="380" w:lineRule="atLeast"/>
        <w:jc w:val="both"/>
        <w:rPr>
          <w:rFonts w:ascii="Palatino Linotype" w:hAnsi="Palatino Linotype" w:cs="Arial"/>
          <w:b/>
          <w:bCs/>
          <w:sz w:val="24"/>
          <w:szCs w:val="24"/>
        </w:rPr>
      </w:pPr>
      <w:r w:rsidRPr="00BA1AE5">
        <w:rPr>
          <w:rFonts w:ascii="Palatino Linotype" w:hAnsi="Palatino Linotype" w:cs="Arial"/>
          <w:sz w:val="24"/>
          <w:szCs w:val="24"/>
        </w:rPr>
        <w:t>Seguindo o Voto exarado pelo Relator e</w:t>
      </w:r>
      <w:r>
        <w:rPr>
          <w:rFonts w:ascii="Palatino Linotype" w:hAnsi="Palatino Linotype" w:cs="Arial"/>
          <w:sz w:val="24"/>
          <w:szCs w:val="24"/>
        </w:rPr>
        <w:t xml:space="preserve"> conforme determina o artigo 35 </w:t>
      </w:r>
      <w:r w:rsidRPr="00BA1AE5">
        <w:rPr>
          <w:rFonts w:ascii="Palatino Linotype" w:hAnsi="Palatino Linotype" w:cs="Arial"/>
          <w:sz w:val="24"/>
          <w:szCs w:val="24"/>
        </w:rPr>
        <w:t>a Comissão P</w:t>
      </w:r>
      <w:r>
        <w:rPr>
          <w:rFonts w:ascii="Palatino Linotype" w:hAnsi="Palatino Linotype" w:cs="Arial"/>
          <w:sz w:val="24"/>
          <w:szCs w:val="24"/>
        </w:rPr>
        <w:t xml:space="preserve">ermanente de Justiça e Redação </w:t>
      </w:r>
      <w:r w:rsidR="002D37A4">
        <w:rPr>
          <w:rFonts w:ascii="Palatino Linotype" w:hAnsi="Palatino Linotype" w:cs="Arial"/>
          <w:sz w:val="24"/>
          <w:szCs w:val="24"/>
        </w:rPr>
        <w:t xml:space="preserve">manifesta-se pela REJEIÇÃO </w:t>
      </w:r>
      <w:r w:rsidR="007F6526">
        <w:rPr>
          <w:rFonts w:ascii="Palatino Linotype" w:hAnsi="Palatino Linotype" w:cs="Arial"/>
          <w:sz w:val="24"/>
          <w:szCs w:val="24"/>
        </w:rPr>
        <w:t>do veto parcial ao</w:t>
      </w:r>
      <w:r w:rsidR="00AB3A58">
        <w:rPr>
          <w:rFonts w:ascii="Palatino Linotype" w:hAnsi="Palatino Linotype" w:cs="Arial"/>
          <w:sz w:val="24"/>
          <w:szCs w:val="24"/>
        </w:rPr>
        <w:t xml:space="preserve"> Projeto de Lei n° 60</w:t>
      </w:r>
      <w:r w:rsidRPr="00BA1AE5">
        <w:rPr>
          <w:rFonts w:ascii="Palatino Linotype" w:hAnsi="Palatino Linotype" w:cs="Arial"/>
          <w:sz w:val="24"/>
          <w:szCs w:val="24"/>
        </w:rPr>
        <w:t xml:space="preserve"> de 20</w:t>
      </w:r>
      <w:r w:rsidR="00AB3A58">
        <w:rPr>
          <w:rFonts w:ascii="Palatino Linotype" w:hAnsi="Palatino Linotype" w:cs="Arial"/>
          <w:sz w:val="24"/>
          <w:szCs w:val="24"/>
        </w:rPr>
        <w:t>26</w:t>
      </w:r>
      <w:r w:rsidRPr="00BA1AE5">
        <w:rPr>
          <w:rFonts w:ascii="Palatino Linotype" w:hAnsi="Palatino Linotype" w:cs="Arial"/>
          <w:sz w:val="24"/>
          <w:szCs w:val="24"/>
        </w:rPr>
        <w:t>.</w:t>
      </w:r>
    </w:p>
    <w:p w:rsidR="00F13148" w:rsidRPr="00BA1AE5" w:rsidP="00F13148" w14:paraId="248FE97F" w14:textId="77777777">
      <w:pPr>
        <w:spacing w:line="380" w:lineRule="atLeast"/>
        <w:jc w:val="both"/>
        <w:rPr>
          <w:rFonts w:ascii="Palatino Linotype" w:hAnsi="Palatino Linotype" w:cstheme="minorHAnsi"/>
          <w:b/>
          <w:bCs/>
          <w:sz w:val="24"/>
          <w:szCs w:val="24"/>
        </w:rPr>
      </w:pPr>
    </w:p>
    <w:p w:rsidR="00F13148" w:rsidP="00F13148" w14:paraId="3FFD6748" w14:textId="77777777">
      <w:pPr>
        <w:spacing w:line="380" w:lineRule="atLeast"/>
        <w:jc w:val="center"/>
        <w:rPr>
          <w:rFonts w:ascii="Palatino Linotype" w:hAnsi="Palatino Linotype" w:cs="Arial"/>
          <w:bCs/>
          <w:sz w:val="24"/>
          <w:szCs w:val="24"/>
        </w:rPr>
      </w:pPr>
    </w:p>
    <w:p w:rsidR="00F13148" w:rsidRPr="00BA1AE5" w:rsidP="00F13148" w14:paraId="77700D32" w14:textId="77777777">
      <w:pPr>
        <w:spacing w:line="380" w:lineRule="atLeast"/>
        <w:jc w:val="center"/>
        <w:rPr>
          <w:rFonts w:ascii="Palatino Linotype" w:hAnsi="Palatino Linotype" w:cs="Arial"/>
          <w:bCs/>
          <w:sz w:val="24"/>
          <w:szCs w:val="24"/>
        </w:rPr>
      </w:pPr>
    </w:p>
    <w:p w:rsidR="00F13148" w:rsidP="00F13148" w14:paraId="20B7216A" w14:textId="4AADDE6E">
      <w:pPr>
        <w:spacing w:line="380" w:lineRule="atLeast"/>
        <w:jc w:val="center"/>
        <w:rPr>
          <w:rFonts w:ascii="Palatino Linotype" w:hAnsi="Palatino Linotype" w:cs="Arial"/>
          <w:bCs/>
          <w:sz w:val="24"/>
          <w:szCs w:val="24"/>
        </w:rPr>
      </w:pPr>
      <w:r>
        <w:rPr>
          <w:rFonts w:ascii="Palatino Linotype" w:hAnsi="Palatino Linotype" w:cs="Arial"/>
          <w:bCs/>
          <w:sz w:val="24"/>
          <w:szCs w:val="24"/>
        </w:rPr>
        <w:t xml:space="preserve">Sala das </w:t>
      </w:r>
      <w:r w:rsidR="00253134">
        <w:rPr>
          <w:rFonts w:ascii="Palatino Linotype" w:hAnsi="Palatino Linotype" w:cs="Arial"/>
          <w:bCs/>
          <w:sz w:val="24"/>
          <w:szCs w:val="24"/>
        </w:rPr>
        <w:t xml:space="preserve">Comissões, </w:t>
      </w:r>
      <w:r w:rsidR="00A72CE5">
        <w:rPr>
          <w:rFonts w:ascii="Palatino Linotype" w:hAnsi="Palatino Linotype" w:cs="Arial"/>
          <w:bCs/>
          <w:sz w:val="24"/>
          <w:szCs w:val="24"/>
        </w:rPr>
        <w:t>13</w:t>
      </w:r>
      <w:bookmarkStart w:id="0" w:name="_GoBack"/>
      <w:bookmarkEnd w:id="0"/>
      <w:r w:rsidR="005D2A0C">
        <w:rPr>
          <w:rFonts w:ascii="Palatino Linotype" w:hAnsi="Palatino Linotype" w:cs="Arial"/>
          <w:bCs/>
          <w:sz w:val="24"/>
          <w:szCs w:val="24"/>
        </w:rPr>
        <w:t xml:space="preserve"> </w:t>
      </w:r>
      <w:r w:rsidR="00AB3A58">
        <w:rPr>
          <w:rFonts w:ascii="Palatino Linotype" w:hAnsi="Palatino Linotype" w:cs="Arial"/>
          <w:bCs/>
          <w:sz w:val="24"/>
          <w:szCs w:val="24"/>
        </w:rPr>
        <w:t>de agosto de 2026</w:t>
      </w:r>
      <w:r w:rsidRPr="00BA1AE5">
        <w:rPr>
          <w:rFonts w:ascii="Palatino Linotype" w:hAnsi="Palatino Linotype" w:cs="Arial"/>
          <w:bCs/>
          <w:sz w:val="24"/>
          <w:szCs w:val="24"/>
        </w:rPr>
        <w:t>.</w:t>
      </w:r>
    </w:p>
    <w:p w:rsidR="00F13148" w:rsidRPr="00BA1AE5" w:rsidP="00701397" w14:paraId="381FF975" w14:textId="77777777">
      <w:pPr>
        <w:spacing w:line="380" w:lineRule="atLeast"/>
        <w:rPr>
          <w:rFonts w:ascii="Palatino Linotype" w:hAnsi="Palatino Linotype" w:cs="Arial"/>
          <w:bCs/>
          <w:sz w:val="24"/>
          <w:szCs w:val="24"/>
        </w:rPr>
      </w:pPr>
    </w:p>
    <w:p w:rsidR="00F13148" w:rsidRPr="00BA1AE5" w:rsidP="00F13148" w14:paraId="3DB1C8CF" w14:textId="77777777">
      <w:pPr>
        <w:spacing w:line="380" w:lineRule="atLeast"/>
        <w:jc w:val="center"/>
        <w:rPr>
          <w:rFonts w:ascii="Palatino Linotype" w:hAnsi="Palatino Linotype" w:cs="Arial"/>
          <w:bCs/>
          <w:sz w:val="24"/>
          <w:szCs w:val="24"/>
        </w:rPr>
      </w:pPr>
    </w:p>
    <w:p w:rsidR="00F13148" w:rsidRPr="00BA1AE5" w:rsidP="00F13148" w14:paraId="687175BA" w14:textId="77777777">
      <w:pPr>
        <w:spacing w:line="380" w:lineRule="atLeast"/>
        <w:jc w:val="center"/>
        <w:rPr>
          <w:rFonts w:ascii="Palatino Linotype" w:hAnsi="Palatino Linotype" w:cs="Arial"/>
          <w:bCs/>
          <w:sz w:val="24"/>
          <w:szCs w:val="24"/>
        </w:rPr>
      </w:pPr>
    </w:p>
    <w:p w:rsidR="00F13148" w:rsidP="00F13148" w14:paraId="63BE5A2D" w14:textId="77777777">
      <w:pPr>
        <w:jc w:val="center"/>
        <w:rPr>
          <w:rFonts w:ascii="Palatino Linotype" w:hAnsi="Palatino Linotype" w:cs="Arial"/>
          <w:b/>
          <w:sz w:val="24"/>
          <w:szCs w:val="24"/>
          <w:u w:val="single"/>
        </w:rPr>
      </w:pPr>
      <w:r w:rsidRPr="00BA1AE5">
        <w:rPr>
          <w:rFonts w:ascii="Palatino Linotype" w:hAnsi="Palatino Linotype" w:cs="Arial"/>
          <w:b/>
          <w:sz w:val="24"/>
          <w:szCs w:val="24"/>
          <w:u w:val="single"/>
        </w:rPr>
        <w:t>COMISSÃO DE JUSTIÇA E REDAÇÃO</w:t>
      </w:r>
    </w:p>
    <w:p w:rsidR="00F13148" w:rsidP="00F13148" w14:paraId="189668FC" w14:textId="77777777">
      <w:pPr>
        <w:jc w:val="center"/>
        <w:rPr>
          <w:rFonts w:ascii="Palatino Linotype" w:hAnsi="Palatino Linotype" w:cs="Arial"/>
          <w:b/>
          <w:sz w:val="24"/>
          <w:szCs w:val="24"/>
          <w:u w:val="single"/>
        </w:rPr>
      </w:pPr>
    </w:p>
    <w:p w:rsidR="00F13148" w:rsidP="00F13148" w14:paraId="5D464FF4" w14:textId="77777777">
      <w:pPr>
        <w:jc w:val="center"/>
        <w:rPr>
          <w:rFonts w:ascii="Palatino Linotype" w:hAnsi="Palatino Linotype" w:cs="Arial"/>
          <w:b/>
          <w:sz w:val="24"/>
          <w:szCs w:val="24"/>
          <w:u w:val="single"/>
        </w:rPr>
      </w:pPr>
    </w:p>
    <w:p w:rsidR="00F13148" w:rsidRPr="00BA1AE5" w:rsidP="00F13148" w14:paraId="6C26F1DF" w14:textId="77777777">
      <w:pPr>
        <w:spacing w:line="380" w:lineRule="atLeast"/>
        <w:jc w:val="center"/>
        <w:rPr>
          <w:rFonts w:ascii="Palatino Linotype" w:hAnsi="Palatino Linotype" w:cs="Arial"/>
          <w:b/>
          <w:sz w:val="24"/>
          <w:szCs w:val="24"/>
          <w:u w:val="single"/>
        </w:rPr>
      </w:pPr>
      <w:r w:rsidRPr="00BA1AE5">
        <w:rPr>
          <w:rFonts w:ascii="Palatino Linotype" w:hAnsi="Palatino Linotype" w:cs="Arial"/>
          <w:b/>
          <w:sz w:val="24"/>
          <w:szCs w:val="24"/>
          <w:u w:val="single"/>
        </w:rPr>
        <w:t>VEREADOR WAGNER RICARDO PEREIRA</w:t>
      </w:r>
    </w:p>
    <w:p w:rsidR="00F13148" w:rsidRPr="0019157D" w:rsidP="00F13148" w14:paraId="2D19F49E" w14:textId="72409812">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F13148" w:rsidP="00F13148" w14:paraId="57CA2DEF" w14:textId="77777777">
      <w:pPr>
        <w:spacing w:line="380" w:lineRule="atLeast"/>
        <w:jc w:val="center"/>
        <w:rPr>
          <w:rFonts w:ascii="Palatino Linotype" w:hAnsi="Palatino Linotype" w:cs="Arial"/>
          <w:b/>
          <w:sz w:val="24"/>
          <w:szCs w:val="24"/>
          <w:u w:val="single"/>
        </w:rPr>
      </w:pPr>
    </w:p>
    <w:p w:rsidR="00603CE4" w:rsidP="00F13148" w14:paraId="7CC0B5F4" w14:textId="77777777">
      <w:pPr>
        <w:spacing w:line="380" w:lineRule="atLeast"/>
        <w:jc w:val="center"/>
        <w:rPr>
          <w:rFonts w:ascii="Palatino Linotype" w:hAnsi="Palatino Linotype" w:cs="Arial"/>
          <w:b/>
          <w:sz w:val="24"/>
          <w:szCs w:val="24"/>
          <w:u w:val="single"/>
        </w:rPr>
      </w:pPr>
    </w:p>
    <w:p w:rsidR="00BB6A8D" w:rsidRPr="00BA1AE5" w:rsidP="00BB6A8D" w14:paraId="5A451BFB" w14:textId="56738FA9">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 xml:space="preserve">VEREADOR </w:t>
      </w:r>
      <w:r w:rsidR="00AB3A58">
        <w:rPr>
          <w:rFonts w:ascii="Palatino Linotype" w:hAnsi="Palatino Linotype" w:cs="Arial"/>
          <w:b/>
          <w:sz w:val="24"/>
          <w:szCs w:val="24"/>
          <w:u w:val="single"/>
        </w:rPr>
        <w:t>WILIANS MENDES DE OLIVEIRA</w:t>
      </w:r>
    </w:p>
    <w:p w:rsidR="00F13148" w:rsidRPr="00BA1AE5" w:rsidP="00F13148" w14:paraId="74EA0317"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F13148" w:rsidP="00F13148" w14:paraId="508586DC" w14:textId="77777777">
      <w:pPr>
        <w:jc w:val="center"/>
        <w:rPr>
          <w:rFonts w:ascii="Palatino Linotype" w:hAnsi="Palatino Linotype" w:cs="Arial"/>
          <w:b/>
          <w:sz w:val="24"/>
          <w:szCs w:val="24"/>
          <w:u w:val="single"/>
        </w:rPr>
      </w:pPr>
    </w:p>
    <w:p w:rsidR="00603CE4" w:rsidP="00F13148" w14:paraId="7B2C04C6" w14:textId="77777777">
      <w:pPr>
        <w:jc w:val="center"/>
        <w:rPr>
          <w:rFonts w:ascii="Palatino Linotype" w:hAnsi="Palatino Linotype" w:cs="Arial"/>
          <w:b/>
          <w:sz w:val="24"/>
          <w:szCs w:val="24"/>
          <w:u w:val="single"/>
        </w:rPr>
      </w:pPr>
    </w:p>
    <w:p w:rsidR="00F13148" w:rsidP="00F13148" w14:paraId="2D93895A" w14:textId="4D13939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w:t>
      </w:r>
      <w:r w:rsidR="00AB3A58">
        <w:rPr>
          <w:rFonts w:ascii="Palatino Linotype" w:hAnsi="Palatino Linotype" w:cs="Arial"/>
          <w:b/>
          <w:sz w:val="24"/>
          <w:szCs w:val="24"/>
          <w:u w:val="single"/>
        </w:rPr>
        <w:t>EADOR MÁRCIO EVANDRO RIBEIRO</w:t>
      </w:r>
    </w:p>
    <w:p w:rsidR="00F13148" w:rsidP="00F13148" w14:paraId="10091CF6" w14:textId="77777777">
      <w:pPr>
        <w:spacing w:line="380" w:lineRule="atLeast"/>
        <w:jc w:val="center"/>
        <w:rPr>
          <w:rFonts w:ascii="Palatino Linotype" w:hAnsi="Palatino Linotype" w:cs="Arial"/>
          <w:sz w:val="24"/>
          <w:szCs w:val="24"/>
        </w:rPr>
      </w:pPr>
      <w:r>
        <w:rPr>
          <w:rFonts w:ascii="Palatino Linotype" w:hAnsi="Palatino Linotype" w:cs="Arial"/>
          <w:sz w:val="24"/>
          <w:szCs w:val="24"/>
        </w:rPr>
        <w:t>Membro</w:t>
      </w:r>
    </w:p>
    <w:p w:rsidR="00603CE4" w:rsidP="00F13148" w14:paraId="35A2A8D5" w14:textId="77777777">
      <w:pPr>
        <w:spacing w:line="380" w:lineRule="atLeast"/>
        <w:jc w:val="center"/>
        <w:rPr>
          <w:rFonts w:ascii="Palatino Linotype" w:hAnsi="Palatino Linotype" w:cs="Arial"/>
          <w:sz w:val="24"/>
          <w:szCs w:val="24"/>
        </w:rPr>
      </w:pPr>
    </w:p>
    <w:p w:rsidR="00F13148" w:rsidRPr="008C125D" w:rsidP="007F6526" w14:paraId="684EA24D" w14:textId="77777777">
      <w:pPr>
        <w:pStyle w:val="NormalWeb"/>
        <w:spacing w:before="0" w:beforeAutospacing="0" w:line="360" w:lineRule="auto"/>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371C38" w:rsidRPr="00FD2743" w:rsidP="00371C38" w14:paraId="17E991EA" w14:textId="7940855C">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Pr>
        <w:rFonts w:ascii="Bookman Old Style" w:eastAsia="Arial" w:hAnsi="Bookman Old Style" w:cs="Arial"/>
        <w:b/>
        <w:color w:val="000000"/>
        <w:sz w:val="24"/>
        <w:szCs w:val="24"/>
      </w:rPr>
      <w:t xml:space="preserve"> Vereador Wilians Mendes de Oliveira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8C6E49"/>
    <w:multiLevelType w:val="hybridMultilevel"/>
    <w:tmpl w:val="669CD4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6849"/>
    <w:rsid w:val="00021AB3"/>
    <w:rsid w:val="00021B2B"/>
    <w:rsid w:val="00026797"/>
    <w:rsid w:val="00037531"/>
    <w:rsid w:val="00041A2D"/>
    <w:rsid w:val="00064FC8"/>
    <w:rsid w:val="00070FE7"/>
    <w:rsid w:val="00071EF2"/>
    <w:rsid w:val="0008150E"/>
    <w:rsid w:val="00093424"/>
    <w:rsid w:val="000950D7"/>
    <w:rsid w:val="00096F36"/>
    <w:rsid w:val="000A1377"/>
    <w:rsid w:val="000A1BE0"/>
    <w:rsid w:val="000D12A5"/>
    <w:rsid w:val="000E49AD"/>
    <w:rsid w:val="000F1F6F"/>
    <w:rsid w:val="000F4933"/>
    <w:rsid w:val="00126AE5"/>
    <w:rsid w:val="0015590E"/>
    <w:rsid w:val="001573AD"/>
    <w:rsid w:val="00173831"/>
    <w:rsid w:val="00177254"/>
    <w:rsid w:val="00181506"/>
    <w:rsid w:val="00187FC6"/>
    <w:rsid w:val="00190703"/>
    <w:rsid w:val="0019157D"/>
    <w:rsid w:val="00192536"/>
    <w:rsid w:val="001A23DA"/>
    <w:rsid w:val="001A3CE4"/>
    <w:rsid w:val="001B7303"/>
    <w:rsid w:val="001C23A8"/>
    <w:rsid w:val="0020165D"/>
    <w:rsid w:val="00213987"/>
    <w:rsid w:val="002177B3"/>
    <w:rsid w:val="00227E2C"/>
    <w:rsid w:val="00234376"/>
    <w:rsid w:val="00236C43"/>
    <w:rsid w:val="00253134"/>
    <w:rsid w:val="002676F7"/>
    <w:rsid w:val="0027672A"/>
    <w:rsid w:val="00276DF7"/>
    <w:rsid w:val="00291486"/>
    <w:rsid w:val="00297379"/>
    <w:rsid w:val="002A2BD3"/>
    <w:rsid w:val="002B71AC"/>
    <w:rsid w:val="002D37A4"/>
    <w:rsid w:val="002E15BA"/>
    <w:rsid w:val="002E795F"/>
    <w:rsid w:val="002F0B15"/>
    <w:rsid w:val="002F3157"/>
    <w:rsid w:val="002F5E03"/>
    <w:rsid w:val="003033DE"/>
    <w:rsid w:val="003121C8"/>
    <w:rsid w:val="00314B47"/>
    <w:rsid w:val="00316A22"/>
    <w:rsid w:val="00322469"/>
    <w:rsid w:val="00346786"/>
    <w:rsid w:val="00362E04"/>
    <w:rsid w:val="00371A69"/>
    <w:rsid w:val="00371C38"/>
    <w:rsid w:val="0038129E"/>
    <w:rsid w:val="00381C00"/>
    <w:rsid w:val="003A507B"/>
    <w:rsid w:val="003A5737"/>
    <w:rsid w:val="003A796B"/>
    <w:rsid w:val="003B1A59"/>
    <w:rsid w:val="003B21F4"/>
    <w:rsid w:val="003C6BCB"/>
    <w:rsid w:val="003D6D21"/>
    <w:rsid w:val="003E5AD2"/>
    <w:rsid w:val="003F0B47"/>
    <w:rsid w:val="003F59C5"/>
    <w:rsid w:val="00405098"/>
    <w:rsid w:val="00446FA1"/>
    <w:rsid w:val="00456770"/>
    <w:rsid w:val="00464667"/>
    <w:rsid w:val="00470768"/>
    <w:rsid w:val="0049412D"/>
    <w:rsid w:val="00497A43"/>
    <w:rsid w:val="004B6FDF"/>
    <w:rsid w:val="004C2F59"/>
    <w:rsid w:val="004D46DA"/>
    <w:rsid w:val="004E6092"/>
    <w:rsid w:val="004E6AE1"/>
    <w:rsid w:val="004F444F"/>
    <w:rsid w:val="00511492"/>
    <w:rsid w:val="005242B1"/>
    <w:rsid w:val="00543E03"/>
    <w:rsid w:val="005559D9"/>
    <w:rsid w:val="0055728D"/>
    <w:rsid w:val="00571662"/>
    <w:rsid w:val="0057515A"/>
    <w:rsid w:val="00590AA1"/>
    <w:rsid w:val="0059215B"/>
    <w:rsid w:val="005935BC"/>
    <w:rsid w:val="005A235E"/>
    <w:rsid w:val="005B27A9"/>
    <w:rsid w:val="005B5870"/>
    <w:rsid w:val="005B70A1"/>
    <w:rsid w:val="005B766F"/>
    <w:rsid w:val="005C55E3"/>
    <w:rsid w:val="005C699E"/>
    <w:rsid w:val="005D21C6"/>
    <w:rsid w:val="005D2A0C"/>
    <w:rsid w:val="005D52B2"/>
    <w:rsid w:val="005D65E5"/>
    <w:rsid w:val="005E491E"/>
    <w:rsid w:val="005F2654"/>
    <w:rsid w:val="005F4E55"/>
    <w:rsid w:val="005F54DA"/>
    <w:rsid w:val="005F6956"/>
    <w:rsid w:val="00603CE4"/>
    <w:rsid w:val="00613747"/>
    <w:rsid w:val="00613B73"/>
    <w:rsid w:val="00620972"/>
    <w:rsid w:val="006514A6"/>
    <w:rsid w:val="00652A2D"/>
    <w:rsid w:val="00655A35"/>
    <w:rsid w:val="006575C7"/>
    <w:rsid w:val="00657B9A"/>
    <w:rsid w:val="00681CCF"/>
    <w:rsid w:val="006834FE"/>
    <w:rsid w:val="006975B4"/>
    <w:rsid w:val="00697874"/>
    <w:rsid w:val="006A54A9"/>
    <w:rsid w:val="006A762A"/>
    <w:rsid w:val="006C2150"/>
    <w:rsid w:val="006D1946"/>
    <w:rsid w:val="006E3A0E"/>
    <w:rsid w:val="006F48DD"/>
    <w:rsid w:val="00701397"/>
    <w:rsid w:val="007038AD"/>
    <w:rsid w:val="00746224"/>
    <w:rsid w:val="00753ABE"/>
    <w:rsid w:val="007556D8"/>
    <w:rsid w:val="0078178E"/>
    <w:rsid w:val="00784CD4"/>
    <w:rsid w:val="007850B0"/>
    <w:rsid w:val="00785E1B"/>
    <w:rsid w:val="007A08D1"/>
    <w:rsid w:val="007B2952"/>
    <w:rsid w:val="007B6058"/>
    <w:rsid w:val="007B7E4A"/>
    <w:rsid w:val="007C6029"/>
    <w:rsid w:val="007E1D67"/>
    <w:rsid w:val="007E2CFA"/>
    <w:rsid w:val="007E4EE4"/>
    <w:rsid w:val="007F6526"/>
    <w:rsid w:val="00804434"/>
    <w:rsid w:val="0081335D"/>
    <w:rsid w:val="00814F18"/>
    <w:rsid w:val="00827313"/>
    <w:rsid w:val="00842408"/>
    <w:rsid w:val="00855DD2"/>
    <w:rsid w:val="00863D24"/>
    <w:rsid w:val="00864928"/>
    <w:rsid w:val="00881E60"/>
    <w:rsid w:val="008905C2"/>
    <w:rsid w:val="008A3797"/>
    <w:rsid w:val="008A537A"/>
    <w:rsid w:val="008B2583"/>
    <w:rsid w:val="008C08C5"/>
    <w:rsid w:val="008C125D"/>
    <w:rsid w:val="008C4AA2"/>
    <w:rsid w:val="008C5EDB"/>
    <w:rsid w:val="008E1495"/>
    <w:rsid w:val="008F22BF"/>
    <w:rsid w:val="008F605B"/>
    <w:rsid w:val="00901B59"/>
    <w:rsid w:val="00902EE1"/>
    <w:rsid w:val="009048A2"/>
    <w:rsid w:val="00904ADF"/>
    <w:rsid w:val="00914ADC"/>
    <w:rsid w:val="00920A3F"/>
    <w:rsid w:val="00925E1A"/>
    <w:rsid w:val="009329CE"/>
    <w:rsid w:val="0094745A"/>
    <w:rsid w:val="0098102A"/>
    <w:rsid w:val="00996280"/>
    <w:rsid w:val="009D56B8"/>
    <w:rsid w:val="009D6B7C"/>
    <w:rsid w:val="009E48AB"/>
    <w:rsid w:val="00A00E3E"/>
    <w:rsid w:val="00A030E7"/>
    <w:rsid w:val="00A03BD6"/>
    <w:rsid w:val="00A12DD9"/>
    <w:rsid w:val="00A164DC"/>
    <w:rsid w:val="00A23879"/>
    <w:rsid w:val="00A27446"/>
    <w:rsid w:val="00A3289E"/>
    <w:rsid w:val="00A475F7"/>
    <w:rsid w:val="00A479DE"/>
    <w:rsid w:val="00A672C0"/>
    <w:rsid w:val="00A67DE2"/>
    <w:rsid w:val="00A71DDA"/>
    <w:rsid w:val="00A72CE5"/>
    <w:rsid w:val="00A92E38"/>
    <w:rsid w:val="00AB3A58"/>
    <w:rsid w:val="00AB5A42"/>
    <w:rsid w:val="00AD2770"/>
    <w:rsid w:val="00AE5858"/>
    <w:rsid w:val="00AF0C05"/>
    <w:rsid w:val="00AF3296"/>
    <w:rsid w:val="00AF4AC7"/>
    <w:rsid w:val="00AF7450"/>
    <w:rsid w:val="00B40FAA"/>
    <w:rsid w:val="00B51F99"/>
    <w:rsid w:val="00B5686A"/>
    <w:rsid w:val="00B57090"/>
    <w:rsid w:val="00BA1AE5"/>
    <w:rsid w:val="00BA48C7"/>
    <w:rsid w:val="00BB6A8D"/>
    <w:rsid w:val="00BD2CA7"/>
    <w:rsid w:val="00BE370C"/>
    <w:rsid w:val="00BE41D6"/>
    <w:rsid w:val="00BE6938"/>
    <w:rsid w:val="00BF2A6F"/>
    <w:rsid w:val="00BF3B66"/>
    <w:rsid w:val="00C00345"/>
    <w:rsid w:val="00C10154"/>
    <w:rsid w:val="00C63646"/>
    <w:rsid w:val="00C71891"/>
    <w:rsid w:val="00C74E3F"/>
    <w:rsid w:val="00C75973"/>
    <w:rsid w:val="00CA4280"/>
    <w:rsid w:val="00CA4349"/>
    <w:rsid w:val="00CC3E72"/>
    <w:rsid w:val="00CF288D"/>
    <w:rsid w:val="00D17E31"/>
    <w:rsid w:val="00D233F3"/>
    <w:rsid w:val="00D25803"/>
    <w:rsid w:val="00D2616B"/>
    <w:rsid w:val="00D33D19"/>
    <w:rsid w:val="00D34708"/>
    <w:rsid w:val="00D52DAE"/>
    <w:rsid w:val="00D543E6"/>
    <w:rsid w:val="00D55283"/>
    <w:rsid w:val="00D635A7"/>
    <w:rsid w:val="00D66197"/>
    <w:rsid w:val="00D735E2"/>
    <w:rsid w:val="00D80A2E"/>
    <w:rsid w:val="00D81BDB"/>
    <w:rsid w:val="00D9258F"/>
    <w:rsid w:val="00DA7AB4"/>
    <w:rsid w:val="00DB5081"/>
    <w:rsid w:val="00DC32F0"/>
    <w:rsid w:val="00DD31B9"/>
    <w:rsid w:val="00DE2A9A"/>
    <w:rsid w:val="00DF54B7"/>
    <w:rsid w:val="00DF605F"/>
    <w:rsid w:val="00E07B3F"/>
    <w:rsid w:val="00E11ECC"/>
    <w:rsid w:val="00E17B64"/>
    <w:rsid w:val="00E3543A"/>
    <w:rsid w:val="00E457DF"/>
    <w:rsid w:val="00E57571"/>
    <w:rsid w:val="00E57668"/>
    <w:rsid w:val="00E7438B"/>
    <w:rsid w:val="00E81D6E"/>
    <w:rsid w:val="00EA0447"/>
    <w:rsid w:val="00EA375D"/>
    <w:rsid w:val="00EA4E83"/>
    <w:rsid w:val="00EB1570"/>
    <w:rsid w:val="00EB3C9A"/>
    <w:rsid w:val="00EC5677"/>
    <w:rsid w:val="00ED5242"/>
    <w:rsid w:val="00ED7D93"/>
    <w:rsid w:val="00EE457C"/>
    <w:rsid w:val="00EF4DE4"/>
    <w:rsid w:val="00EF630E"/>
    <w:rsid w:val="00F07B20"/>
    <w:rsid w:val="00F10F57"/>
    <w:rsid w:val="00F11A8E"/>
    <w:rsid w:val="00F13148"/>
    <w:rsid w:val="00F21F60"/>
    <w:rsid w:val="00F304D4"/>
    <w:rsid w:val="00F40276"/>
    <w:rsid w:val="00F42F8D"/>
    <w:rsid w:val="00F52A2A"/>
    <w:rsid w:val="00F54B63"/>
    <w:rsid w:val="00F55E24"/>
    <w:rsid w:val="00F6470D"/>
    <w:rsid w:val="00F733EC"/>
    <w:rsid w:val="00F74441"/>
    <w:rsid w:val="00F80D20"/>
    <w:rsid w:val="00F83282"/>
    <w:rsid w:val="00F915E9"/>
    <w:rsid w:val="00F91A1F"/>
    <w:rsid w:val="00F921DB"/>
    <w:rsid w:val="00F94361"/>
    <w:rsid w:val="00FA65BC"/>
    <w:rsid w:val="00FC3C74"/>
    <w:rsid w:val="00FD2743"/>
    <w:rsid w:val="00FD367D"/>
    <w:rsid w:val="00FE7AE5"/>
    <w:rsid w:val="00FF6B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texto20">
    <w:name w:val="texto20"/>
    <w:basedOn w:val="Normal"/>
    <w:rsid w:val="00B51F9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1236</Words>
  <Characters>6680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2025-11-10T14:45:00Z</cp:lastPrinted>
  <dcterms:created xsi:type="dcterms:W3CDTF">2026-08-13T14:21:00Z</dcterms:created>
  <dcterms:modified xsi:type="dcterms:W3CDTF">2026-08-13T14:21:00Z</dcterms:modified>
</cp:coreProperties>
</file>