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0A227C" w:rsidRPr="00D85ED2" w:rsidP="000A227C" w14:paraId="05C558B3" w14:textId="493F9A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PARECER EM CONJUNTO DAS COMISSÕES DE JUSTIÇA E REDAÇÃO, FINANÇAS E ORÇAMENTO E </w:t>
      </w:r>
      <w:r w:rsidR="00047E09">
        <w:rPr>
          <w:b/>
          <w:sz w:val="24"/>
          <w:szCs w:val="24"/>
        </w:rPr>
        <w:t xml:space="preserve">COMISSÃO DE </w:t>
      </w:r>
      <w:r w:rsidRPr="00047E09" w:rsidR="00047E09">
        <w:rPr>
          <w:b/>
          <w:bCs/>
          <w:sz w:val="24"/>
          <w:szCs w:val="24"/>
        </w:rPr>
        <w:t>OBRAS, SERVIÇOS PÚBLICOS E ATIVIDADES PRIVADAS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AF54FF" w:rsidP="00DA5862" w14:paraId="2FA5C99F" w14:textId="4EAC77B8">
      <w:pPr>
        <w:pStyle w:val="NormalWeb"/>
        <w:spacing w:line="360" w:lineRule="auto"/>
        <w:rPr>
          <w:rStyle w:val="Strong"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AB447E">
        <w:rPr>
          <w:rStyle w:val="Strong"/>
        </w:rPr>
        <w:t>8</w:t>
      </w:r>
      <w:r w:rsidR="00F70A7B">
        <w:rPr>
          <w:rStyle w:val="Strong"/>
        </w:rPr>
        <w:t>2</w:t>
      </w:r>
      <w:r w:rsidR="00DA5862">
        <w:rPr>
          <w:rStyle w:val="Strong"/>
        </w:rPr>
        <w:t xml:space="preserve"> DE 2026</w:t>
      </w:r>
    </w:p>
    <w:p w:rsidR="005C3CE8" w:rsidP="005C3CE8" w14:paraId="4C618730" w14:textId="09B8522F">
      <w:pPr>
        <w:pStyle w:val="NormalWeb"/>
        <w:spacing w:line="360" w:lineRule="auto"/>
        <w:jc w:val="both"/>
        <w:rPr>
          <w:rStyle w:val="Emphasis"/>
          <w:u w:val="single"/>
        </w:rPr>
      </w:pPr>
      <w:r>
        <w:rPr>
          <w:rStyle w:val="Emphasis"/>
          <w:u w:val="single"/>
        </w:rPr>
        <w:t>ALTERA A LEI MUNICIPAL N° 7003, DE 11 DE MARÇO DE 2026, QUE INSTITUI, NO MUNICIPIO DE MOGI MIRIM, A “LEI MANUELA”, PARA APERFEIÇOAR AS MEDIDAS DE SEGURANÇA APLICÁVEIS AOS SISTEMAS HIDRÁULICOS DE PISCINAS DE USO COLETIVO</w:t>
      </w:r>
      <w:r w:rsidR="00047E09">
        <w:rPr>
          <w:rStyle w:val="Emphasis"/>
          <w:u w:val="single"/>
        </w:rPr>
        <w:t>.</w:t>
      </w:r>
    </w:p>
    <w:p w:rsidR="00F74441" w:rsidRPr="00D85ED2" w:rsidP="003D6D21" w14:paraId="1D42C3C2" w14:textId="168A22B0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596AEA08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AB447E">
        <w:t>8</w:t>
      </w:r>
      <w:r w:rsidR="00F70A7B">
        <w:t>2</w:t>
      </w:r>
      <w:r w:rsidR="0050120D">
        <w:t xml:space="preserve"> de 2026, de autoria</w:t>
      </w:r>
      <w:r w:rsidR="00F36F14">
        <w:t xml:space="preserve"> </w:t>
      </w:r>
      <w:r w:rsidR="00C67CD3">
        <w:t xml:space="preserve">do </w:t>
      </w:r>
      <w:r w:rsidR="00AB447E">
        <w:t>nobre vereador Manoel Eduardo Pereira da Cruz Palomino</w:t>
      </w:r>
      <w:r w:rsidR="00047E09">
        <w:t xml:space="preserve"> </w:t>
      </w:r>
      <w:r w:rsidRPr="00D85ED2" w:rsidR="005D21C6">
        <w:t xml:space="preserve">tem por objetivo </w:t>
      </w:r>
      <w:r w:rsidR="00AB447E">
        <w:rPr>
          <w:rStyle w:val="Emphasis"/>
          <w:b/>
        </w:rPr>
        <w:t>alterar a lei municipal n° 7003 de 11 março de 2026, para aperfeiçoar as medidas de segurança aplicáveis aos sistemas hidráulicos de piscinas de uso coletivo</w:t>
      </w:r>
      <w:r w:rsidR="00047E09">
        <w:rPr>
          <w:rStyle w:val="Emphasis"/>
          <w:b/>
        </w:rPr>
        <w:t>.</w:t>
      </w:r>
    </w:p>
    <w:p w:rsidR="00047E09" w:rsidP="00AB447E" w14:paraId="3B661CA8" w14:textId="6B5140A9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AB447E">
        <w:t xml:space="preserve">altera o </w:t>
      </w:r>
      <w:r w:rsidRPr="00AB447E" w:rsidR="00AB447E">
        <w:t>§</w:t>
      </w:r>
      <w:r w:rsidR="00AB447E">
        <w:t xml:space="preserve"> 1 e da nova redação artigo 1° da Lei Municipal n° 7003.</w:t>
      </w:r>
    </w:p>
    <w:p w:rsidR="00AB447E" w:rsidP="00AB447E" w14:paraId="62E71AF3" w14:textId="33B0D4D6">
      <w:pPr>
        <w:pStyle w:val="NormalWeb"/>
        <w:spacing w:line="360" w:lineRule="auto"/>
        <w:ind w:firstLine="720"/>
        <w:jc w:val="both"/>
      </w:pPr>
      <w:r>
        <w:t xml:space="preserve">O artigo 2° acresce o </w:t>
      </w:r>
      <w:r w:rsidRPr="00AB447E">
        <w:t>§</w:t>
      </w:r>
      <w:r>
        <w:t xml:space="preserve"> 3 no artigo 1° da Lei Municipal n° 7003.</w:t>
      </w:r>
    </w:p>
    <w:p w:rsidR="00AB447E" w:rsidP="00AB447E" w14:paraId="72B4042E" w14:textId="398FFF5D">
      <w:pPr>
        <w:pStyle w:val="NormalWeb"/>
        <w:spacing w:line="360" w:lineRule="auto"/>
        <w:ind w:firstLine="720"/>
        <w:jc w:val="both"/>
        <w:rPr>
          <w:bCs/>
          <w:lang w:val="pt-PT"/>
        </w:rPr>
      </w:pPr>
      <w:r>
        <w:t>O art. 3° altera o parágrafo único do art. 4° da Lei Municipal n° 7003.</w:t>
      </w:r>
    </w:p>
    <w:p w:rsidR="00047E09" w:rsidP="00C47313" w14:paraId="76B887F7" w14:textId="6E8634B0">
      <w:pPr>
        <w:pStyle w:val="NormalWeb"/>
        <w:spacing w:line="360" w:lineRule="auto"/>
        <w:ind w:firstLine="720"/>
        <w:jc w:val="both"/>
      </w:pPr>
      <w:r>
        <w:rPr>
          <w:bCs/>
          <w:lang w:val="pt-PT"/>
        </w:rPr>
        <w:t xml:space="preserve">E o artigo </w:t>
      </w:r>
      <w:r w:rsidR="00AB447E">
        <w:rPr>
          <w:bCs/>
          <w:lang w:val="pt-PT"/>
        </w:rPr>
        <w:t>4</w:t>
      </w:r>
      <w:r>
        <w:rPr>
          <w:bCs/>
          <w:lang w:val="pt-PT"/>
        </w:rPr>
        <w:t xml:space="preserve"> diz que a lei entrará em vigor na data de sua publicação</w:t>
      </w:r>
      <w:r w:rsidR="00AB447E">
        <w:rPr>
          <w:bCs/>
          <w:lang w:val="pt-PT"/>
        </w:rPr>
        <w:t>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II </w:t>
      </w:r>
      <w:r w:rsidRPr="00E32D45">
        <w:rPr>
          <w:rStyle w:val="Strong"/>
          <w:b/>
          <w:bCs w:val="0"/>
          <w:color w:val="auto"/>
          <w:sz w:val="24"/>
          <w:szCs w:val="24"/>
        </w:rPr>
        <w:t>- CONCLUSÕES DO RELATOR</w:t>
      </w:r>
    </w:p>
    <w:p w:rsidR="00F74441" w:rsidRPr="006A0005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</w:t>
      </w:r>
      <w:r w:rsidRPr="006A0005">
        <w:rPr>
          <w:rStyle w:val="Strong"/>
          <w:b/>
          <w:bCs w:val="0"/>
          <w:color w:val="auto"/>
        </w:rPr>
        <w:t>) Legalidade e Constitucionalidade</w:t>
      </w:r>
    </w:p>
    <w:p w:rsidR="00AB447E" w:rsidRPr="00D85ED2" w:rsidP="00AB447E" w14:paraId="74943064" w14:textId="412F4AFF">
      <w:pPr>
        <w:pStyle w:val="NormalWeb"/>
        <w:spacing w:line="360" w:lineRule="auto"/>
        <w:jc w:val="both"/>
      </w:pPr>
      <w:r w:rsidRPr="006A0005">
        <w:tab/>
      </w:r>
      <w:r w:rsidRPr="00D85ED2">
        <w:t>O Proj</w:t>
      </w:r>
      <w:r>
        <w:t xml:space="preserve">eto de Lei nº </w:t>
      </w:r>
      <w:r>
        <w:t>8</w:t>
      </w:r>
      <w:r w:rsidR="00F70A7B">
        <w:t>2</w:t>
      </w:r>
      <w:r>
        <w:t xml:space="preserve"> de 2026</w:t>
      </w:r>
      <w:r w:rsidRPr="00D85ED2">
        <w:t xml:space="preserve"> está em conformidade com os princípios constitucionais e legais, não apresentando vícios de constitucionalidade ou legalidade. </w:t>
      </w:r>
    </w:p>
    <w:p w:rsidR="00AB447E" w:rsidP="00AB447E" w14:paraId="74116389" w14:textId="77777777">
      <w:pPr>
        <w:pStyle w:val="NormalWeb"/>
        <w:spacing w:line="360" w:lineRule="auto"/>
        <w:ind w:firstLine="720"/>
        <w:jc w:val="both"/>
      </w:pPr>
      <w:r>
        <w:t xml:space="preserve">Nos termos do artigo 30, incisos I e II, da Constituição Federal, compete ao Município legislar sobre assuntos de interesse local, bem como suplementar a legislação federal e estadual no que couber. A matéria tratada no presente projeto de segurança em piscinas de uso coletivo e prevenção de acidentes, insere-se de forma inequívoca no âmbito das posturas municipais, do poder de polícia administrativa e da proteção à saúde e à integridade física da população, áreas nas quais o Município detém competência normativa. </w:t>
      </w:r>
    </w:p>
    <w:p w:rsidR="00AB447E" w:rsidP="00AB447E" w14:paraId="5A247EAC" w14:textId="77777777">
      <w:pPr>
        <w:pStyle w:val="NormalWeb"/>
        <w:spacing w:line="360" w:lineRule="auto"/>
        <w:ind w:firstLine="720"/>
        <w:jc w:val="both"/>
      </w:pPr>
      <w:r>
        <w:t>Além disso, o artigo 23, inciso II, da Constituição Federal estabelece a competência comum da União, Estados e Municípios para cuidar da saúde e da segurança das pessoas, legitimando a atuação legislativa municipal em caráter preventivo. A norma proposta também encontra fundamento no artigo 5°, caput, da Constituição Federal, que assegura a inviolabilidade do direito à vida, bem jurídico diretamente protegido pela presente proposição.</w:t>
      </w:r>
    </w:p>
    <w:p w:rsidR="00047E09" w:rsidRPr="00047E09" w:rsidP="00AB447E" w14:paraId="404BAB22" w14:textId="5277231C">
      <w:pPr>
        <w:pStyle w:val="NormalWeb"/>
        <w:spacing w:line="360" w:lineRule="auto"/>
        <w:ind w:firstLine="720"/>
        <w:jc w:val="both"/>
        <w:rPr>
          <w:bCs/>
          <w:lang w:val="pt-PT"/>
        </w:rPr>
      </w:pPr>
      <w:r>
        <w:t>No tocante à iniciativa legislativa, não se identifica qualquer afronta ao princípio da separação dos poderes, previsto no artigo 2° da Constituição Federal. A proposta não cria órgãos, cargos ou funções públicas, não altera a estrutura administrativa do Poder Executivo, tampouco impõe a criação de despesas obrigatórias ao Município. Limita-se a estabelecer regras gerais de segurança, com caráter normativo e preventivo, aplicáveis a estabelecimentos públicos e privados de uso coletivo, o que afasta eventual vício de iniciativa</w:t>
      </w:r>
      <w:r w:rsidRPr="00047E09">
        <w:rPr>
          <w:bCs/>
          <w:lang w:val="pt-PT"/>
        </w:rPr>
        <w:t>.</w:t>
      </w:r>
    </w:p>
    <w:p w:rsidR="00F74441" w:rsidRPr="00D85ED2" w:rsidP="00331394" w14:paraId="38BA90DC" w14:textId="470EAFA8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198C7D04">
      <w:pPr>
        <w:pStyle w:val="NormalWeb"/>
        <w:spacing w:line="360" w:lineRule="auto"/>
        <w:ind w:firstLine="720"/>
        <w:jc w:val="both"/>
      </w:pPr>
      <w:r w:rsidRPr="00E1332C">
        <w:t>Após análise detalhada do projeto o relator </w:t>
      </w:r>
      <w:r w:rsidR="00E1332C">
        <w:rPr>
          <w:b/>
          <w:bCs/>
        </w:rPr>
        <w:t xml:space="preserve">não </w:t>
      </w:r>
      <w:r w:rsidRPr="00E1332C" w:rsidR="00610D4B">
        <w:rPr>
          <w:b/>
          <w:bCs/>
        </w:rPr>
        <w:t>propõe emenda</w:t>
      </w:r>
      <w:r w:rsidRPr="00E1332C" w:rsidR="00B95B66">
        <w:rPr>
          <w:b/>
          <w:bCs/>
        </w:rPr>
        <w:t xml:space="preserve"> </w:t>
      </w:r>
      <w:r w:rsidRPr="00E1332C" w:rsidR="00331394">
        <w:t>a</w:t>
      </w:r>
      <w:r w:rsidRPr="00E1332C"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12E32B5F">
      <w:pPr>
        <w:pStyle w:val="NormalWeb"/>
        <w:spacing w:line="360" w:lineRule="auto"/>
        <w:jc w:val="both"/>
      </w:pPr>
      <w:r w:rsidRPr="00D85ED2">
        <w:tab/>
      </w:r>
      <w:r w:rsidRPr="00E1332C" w:rsidR="000A227C">
        <w:t>A</w:t>
      </w:r>
      <w:r w:rsidR="004F339A">
        <w:t>s</w:t>
      </w:r>
      <w:r w:rsidRPr="00E1332C" w:rsidR="000A227C">
        <w:t xml:space="preserve"> Comiss</w:t>
      </w:r>
      <w:r w:rsidR="004F339A">
        <w:t>ões</w:t>
      </w:r>
      <w:r w:rsidRPr="00E1332C" w:rsidR="000A227C">
        <w:t xml:space="preserve"> de Justiça e Redação</w:t>
      </w:r>
      <w:r w:rsidR="004F339A">
        <w:t xml:space="preserve">, de Finanças e Orçamento e de </w:t>
      </w:r>
      <w:r w:rsidR="00AB447E">
        <w:t>Obras, Serviços Públicos e Atividades Privadas</w:t>
      </w:r>
      <w:r w:rsidRPr="00E1332C">
        <w:t>, por unanimidade, </w:t>
      </w:r>
      <w:r w:rsidRPr="00E1332C">
        <w:rPr>
          <w:rStyle w:val="Strong"/>
        </w:rPr>
        <w:t>aprova</w:t>
      </w:r>
      <w:r w:rsidRPr="00E1332C" w:rsidR="000A227C">
        <w:rPr>
          <w:rStyle w:val="Strong"/>
        </w:rPr>
        <w:t>m</w:t>
      </w:r>
      <w:r w:rsidRPr="00E1332C">
        <w:t> o Pro</w:t>
      </w:r>
      <w:r w:rsidRPr="00E1332C" w:rsidR="0033599D">
        <w:t xml:space="preserve">jeto de Lei nº </w:t>
      </w:r>
      <w:r w:rsidR="00AB447E">
        <w:t>8</w:t>
      </w:r>
      <w:r w:rsidR="00F70A7B">
        <w:t>2</w:t>
      </w:r>
      <w:r w:rsidRPr="00E1332C" w:rsidR="0033599D">
        <w:t xml:space="preserve"> de 2026</w:t>
      </w:r>
      <w:r w:rsidRPr="00E1332C">
        <w:t>, </w:t>
      </w:r>
      <w:r w:rsidR="00E1332C">
        <w:rPr>
          <w:rStyle w:val="Strong"/>
        </w:rPr>
        <w:t>sem</w:t>
      </w:r>
      <w:r w:rsidRPr="00E1332C" w:rsidR="003D6D21">
        <w:rPr>
          <w:rStyle w:val="Strong"/>
        </w:rPr>
        <w:t xml:space="preserve"> emenda</w:t>
      </w:r>
      <w:r w:rsidRPr="00E1332C">
        <w:t>, considerando-o </w:t>
      </w:r>
      <w:r w:rsidRPr="00E1332C" w:rsidR="003E5A51">
        <w:rPr>
          <w:rStyle w:val="Strong"/>
        </w:rPr>
        <w:t xml:space="preserve">legal, constitucional e </w:t>
      </w:r>
      <w:r w:rsidRPr="00E1332C">
        <w:rPr>
          <w:rStyle w:val="Strong"/>
        </w:rPr>
        <w:t>conveniente</w:t>
      </w:r>
      <w:r w:rsidRPr="00E1332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4F339A" w:rsidRPr="00D85ED2" w:rsidP="004F339A" w14:paraId="6E059E80" w14:textId="77777777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4F339A" w:rsidP="004F339A" w14:paraId="689E7BAD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4F339A" w:rsidP="004F339A" w14:paraId="22FB7A5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4F339A" w:rsidP="004F339A" w14:paraId="2490EA98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4F339A" w:rsidRPr="00047E09" w:rsidP="004F339A" w14:paraId="66848948" w14:textId="7DACFC5F">
      <w:pPr>
        <w:pStyle w:val="NormalWeb"/>
        <w:spacing w:line="360" w:lineRule="auto"/>
        <w:rPr>
          <w:b/>
          <w:bCs/>
        </w:rPr>
      </w:pPr>
      <w:r w:rsidRPr="00D85ED2">
        <w:rPr>
          <w:rStyle w:val="Strong"/>
        </w:rPr>
        <w:t xml:space="preserve">Assinam os membros da Comissão de </w:t>
      </w:r>
      <w:r w:rsidRPr="00047E09" w:rsidR="00047E09">
        <w:rPr>
          <w:rStyle w:val="Strong"/>
        </w:rPr>
        <w:t>O</w:t>
      </w:r>
      <w:r w:rsidR="00047E09">
        <w:rPr>
          <w:rStyle w:val="Strong"/>
        </w:rPr>
        <w:t>bras</w:t>
      </w:r>
      <w:r w:rsidRPr="00047E09" w:rsidR="00047E09">
        <w:rPr>
          <w:rStyle w:val="Strong"/>
        </w:rPr>
        <w:t>, S</w:t>
      </w:r>
      <w:r w:rsidR="00047E09">
        <w:rPr>
          <w:rStyle w:val="Strong"/>
        </w:rPr>
        <w:t>erviços</w:t>
      </w:r>
      <w:r w:rsidRPr="00047E09" w:rsidR="00047E09">
        <w:rPr>
          <w:rStyle w:val="Strong"/>
        </w:rPr>
        <w:t xml:space="preserve"> P</w:t>
      </w:r>
      <w:r w:rsidR="00047E09">
        <w:rPr>
          <w:rStyle w:val="Strong"/>
        </w:rPr>
        <w:t>úblicos</w:t>
      </w:r>
      <w:r w:rsidRPr="00047E09" w:rsidR="00047E09">
        <w:rPr>
          <w:rStyle w:val="Strong"/>
        </w:rPr>
        <w:t xml:space="preserve"> e </w:t>
      </w:r>
      <w:r w:rsidR="00047E09">
        <w:rPr>
          <w:rStyle w:val="Strong"/>
        </w:rPr>
        <w:t>A</w:t>
      </w:r>
      <w:r w:rsidRPr="00047E09" w:rsidR="00047E09">
        <w:rPr>
          <w:rStyle w:val="Strong"/>
        </w:rPr>
        <w:t xml:space="preserve">tividades </w:t>
      </w:r>
      <w:r w:rsidR="00047E09">
        <w:rPr>
          <w:rStyle w:val="Strong"/>
        </w:rPr>
        <w:t>P</w:t>
      </w:r>
      <w:r w:rsidRPr="00047E09" w:rsidR="00047E09">
        <w:rPr>
          <w:rStyle w:val="Strong"/>
        </w:rPr>
        <w:t>rivadas</w:t>
      </w:r>
      <w:r w:rsidR="00047E09">
        <w:rPr>
          <w:rStyle w:val="Strong"/>
        </w:rPr>
        <w:t xml:space="preserve"> </w:t>
      </w:r>
      <w:r w:rsidRPr="00D85ED2">
        <w:rPr>
          <w:rStyle w:val="Strong"/>
        </w:rPr>
        <w:t>que votaram a favor:</w:t>
      </w:r>
    </w:p>
    <w:p w:rsidR="004F339A" w:rsidP="004F339A" w14:paraId="0593749D" w14:textId="0492A8D0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</w:t>
      </w:r>
      <w:r w:rsidRPr="00047E09" w:rsidR="00047E09">
        <w:t xml:space="preserve">Ademir Souza </w:t>
      </w:r>
      <w:r w:rsidRPr="00047E09" w:rsidR="00047E09">
        <w:t>Floretti</w:t>
      </w:r>
      <w:r w:rsidRPr="00047E09" w:rsidR="00047E09">
        <w:t xml:space="preserve"> Junior</w:t>
      </w:r>
      <w:r w:rsidR="00047E09">
        <w:t xml:space="preserve"> (REPUBLICANOS)</w:t>
      </w:r>
    </w:p>
    <w:p w:rsidR="004F339A" w:rsidP="004F339A" w14:paraId="04ED5C44" w14:textId="03AF71E5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</w:t>
      </w:r>
      <w:r w:rsidRPr="00047E09" w:rsidR="00047E09">
        <w:t xml:space="preserve">Marcos </w:t>
      </w:r>
      <w:r w:rsidRPr="00047E09" w:rsidR="00047E09">
        <w:t>Antonio</w:t>
      </w:r>
      <w:r w:rsidRPr="00047E09" w:rsidR="00047E09">
        <w:t xml:space="preserve"> Franco (União Brasil) </w:t>
      </w:r>
    </w:p>
    <w:p w:rsidR="004F339A" w:rsidP="004F339A" w14:paraId="20F95D25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6EB11B35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AB447E">
        <w:rPr>
          <w:rStyle w:val="Strong"/>
        </w:rPr>
        <w:t>17</w:t>
      </w:r>
      <w:r w:rsidR="0033599D">
        <w:rPr>
          <w:rStyle w:val="Strong"/>
        </w:rPr>
        <w:t xml:space="preserve"> de </w:t>
      </w:r>
      <w:r w:rsidR="00047E09">
        <w:rPr>
          <w:rStyle w:val="Strong"/>
        </w:rPr>
        <w:t>agosto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AB447E" w:rsidRPr="00FA7AE7" w:rsidP="00AB447E" w14:paraId="5FB156D1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2°, </w:t>
      </w:r>
      <w:r>
        <w:rPr>
          <w:rStyle w:val="Strong"/>
          <w:b w:val="0"/>
        </w:rPr>
        <w:t>dispõe sobre o princípio das separações de poderes.</w:t>
      </w:r>
    </w:p>
    <w:p w:rsidR="00AB447E" w:rsidRPr="00AB447E" w:rsidP="00AB447E" w14:paraId="315C8C88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23, II: </w:t>
      </w:r>
      <w:r>
        <w:rPr>
          <w:rStyle w:val="Strong"/>
          <w:b w:val="0"/>
        </w:rPr>
        <w:t xml:space="preserve">dispõe sobre a competência comum da União, Estados e Municípios para cuidar da saúde e da segurança das pessoas.  </w:t>
      </w:r>
    </w:p>
    <w:p w:rsidR="00AB447E" w:rsidRPr="00AB447E" w:rsidP="00AB447E" w14:paraId="1A02B70E" w14:textId="20B98A4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</w:rPr>
        <w:t xml:space="preserve">30, I e II: </w:t>
      </w:r>
      <w:r>
        <w:rPr>
          <w:rStyle w:val="Strong"/>
          <w:b w:val="0"/>
          <w:bCs w:val="0"/>
        </w:rPr>
        <w:t>base legal para a competência de legislar sobre assuntos de interesse local e de suplementar a legislação federal e estadual no que couber.</w:t>
      </w:r>
    </w:p>
    <w:p w:rsidR="00047E09" w:rsidP="00E27170" w14:paraId="068447B0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F339A" w:rsidRPr="00D85ED2" w:rsidP="004F339A" w14:paraId="242A1E66" w14:textId="5CF79933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CONJUNTO DAS COMISSÕES DE JUSTIÇA E REDAÇÃO, FINANÇAS E ORÇAMENTO E </w:t>
      </w:r>
      <w:r w:rsidR="00AB447E">
        <w:rPr>
          <w:b/>
          <w:sz w:val="24"/>
          <w:szCs w:val="24"/>
        </w:rPr>
        <w:t>OBRAS, SERVIÇOS PÚBLICOS E ATIVIDADES PRIVADAS</w:t>
      </w:r>
      <w:r>
        <w:rPr>
          <w:rFonts w:ascii="Palatino Linotype" w:hAnsi="Palatino Linotype" w:cs="Arial"/>
          <w:b/>
          <w:sz w:val="24"/>
          <w:szCs w:val="24"/>
        </w:rPr>
        <w:t xml:space="preserve"> AO PROJETO DE LEI N° </w:t>
      </w:r>
      <w:r w:rsidR="00AB447E">
        <w:rPr>
          <w:rFonts w:ascii="Palatino Linotype" w:hAnsi="Palatino Linotype" w:cs="Arial"/>
          <w:b/>
          <w:sz w:val="24"/>
          <w:szCs w:val="24"/>
        </w:rPr>
        <w:t>8</w:t>
      </w:r>
      <w:r w:rsidR="00F70A7B">
        <w:rPr>
          <w:rFonts w:ascii="Palatino Linotype" w:hAnsi="Palatino Linotype" w:cs="Arial"/>
          <w:b/>
          <w:sz w:val="24"/>
          <w:szCs w:val="24"/>
        </w:rPr>
        <w:t>2</w:t>
      </w:r>
      <w:r w:rsidR="00047E09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>
        <w:rPr>
          <w:rFonts w:ascii="Palatino Linotype" w:hAnsi="Palatino Linotype" w:cs="Arial"/>
          <w:b/>
          <w:sz w:val="24"/>
          <w:szCs w:val="24"/>
        </w:rPr>
        <w:t>DO</w:t>
      </w:r>
      <w:r w:rsidR="00AB447E">
        <w:rPr>
          <w:rFonts w:ascii="Palatino Linotype" w:hAnsi="Palatino Linotype" w:cs="Arial"/>
          <w:b/>
          <w:sz w:val="24"/>
          <w:szCs w:val="24"/>
        </w:rPr>
        <w:t xml:space="preserve"> NOBRE VEREADOR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AB447E" w:rsidR="00AB447E">
        <w:rPr>
          <w:rFonts w:ascii="Palatino Linotype" w:hAnsi="Palatino Linotype" w:cs="Arial"/>
          <w:b/>
          <w:sz w:val="24"/>
          <w:szCs w:val="24"/>
        </w:rPr>
        <w:t>MANOEL EDUARDO PEREIRA DA CRUZ PALOMINO</w:t>
      </w:r>
      <w:r w:rsidR="00AB447E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4F339A" w:rsidRPr="00D85ED2" w:rsidP="004F339A" w14:paraId="7EDD0645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4F339A" w:rsidRPr="009B1E64" w:rsidP="004F339A" w14:paraId="00466F65" w14:textId="7117E6BA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>
        <w:rPr>
          <w:rFonts w:ascii="Palatino Linotype" w:hAnsi="Palatino Linotype" w:cs="Arial"/>
          <w:sz w:val="24"/>
          <w:szCs w:val="24"/>
        </w:rPr>
        <w:t>, 37 e 3</w:t>
      </w:r>
      <w:r w:rsidR="00047E09">
        <w:rPr>
          <w:rFonts w:ascii="Palatino Linotype" w:hAnsi="Palatino Linotype" w:cs="Arial"/>
          <w:sz w:val="24"/>
          <w:szCs w:val="24"/>
        </w:rPr>
        <w:t>8</w:t>
      </w:r>
      <w:r>
        <w:rPr>
          <w:rFonts w:ascii="Palatino Linotype" w:hAnsi="Palatino Linotype" w:cs="Arial"/>
          <w:sz w:val="24"/>
          <w:szCs w:val="24"/>
        </w:rPr>
        <w:t>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</w:t>
      </w:r>
      <w:r w:rsidR="00AB447E">
        <w:rPr>
          <w:rFonts w:ascii="Palatino Linotype" w:hAnsi="Palatino Linotype" w:cs="Arial"/>
          <w:sz w:val="24"/>
          <w:szCs w:val="24"/>
        </w:rPr>
        <w:t>, Finanças e Orçamento e Obras, Serviços Públicos e Atividades Privadas</w:t>
      </w:r>
      <w:r w:rsidRPr="00D85ED2">
        <w:rPr>
          <w:rFonts w:ascii="Palatino Linotype" w:hAnsi="Palatino Linotype" w:cs="Arial"/>
          <w:sz w:val="24"/>
          <w:szCs w:val="24"/>
        </w:rPr>
        <w:t xml:space="preserve"> formaliza</w:t>
      </w:r>
      <w:r w:rsidR="00AB447E">
        <w:rPr>
          <w:rFonts w:ascii="Palatino Linotype" w:hAnsi="Palatino Linotype" w:cs="Arial"/>
          <w:sz w:val="24"/>
          <w:szCs w:val="24"/>
        </w:rPr>
        <w:t>m</w:t>
      </w:r>
      <w:r w:rsidRPr="00D85ED2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n° </w:t>
      </w:r>
      <w:r w:rsidR="00AB447E">
        <w:rPr>
          <w:rFonts w:ascii="Palatino Linotype" w:hAnsi="Palatino Linotype" w:cs="Arial"/>
          <w:sz w:val="24"/>
          <w:szCs w:val="24"/>
        </w:rPr>
        <w:t>8</w:t>
      </w:r>
      <w:r w:rsidR="00F70A7B">
        <w:rPr>
          <w:rFonts w:ascii="Palatino Linotype" w:hAnsi="Palatino Linotype" w:cs="Arial"/>
          <w:sz w:val="24"/>
          <w:szCs w:val="24"/>
        </w:rPr>
        <w:t>2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4F339A" w:rsidRPr="00D85ED2" w:rsidP="004F339A" w14:paraId="292C1F94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4F339A" w:rsidP="004F339A" w14:paraId="1CC438D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EC5BB05" w14:textId="1987AD43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AB447E">
        <w:rPr>
          <w:rFonts w:ascii="Palatino Linotype" w:hAnsi="Palatino Linotype" w:cs="Arial"/>
          <w:bCs/>
          <w:sz w:val="24"/>
          <w:szCs w:val="24"/>
        </w:rPr>
        <w:t>17</w:t>
      </w:r>
      <w:r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E32D45">
        <w:rPr>
          <w:rFonts w:ascii="Palatino Linotype" w:hAnsi="Palatino Linotype" w:cs="Arial"/>
          <w:bCs/>
          <w:sz w:val="24"/>
          <w:szCs w:val="24"/>
        </w:rPr>
        <w:t>agosto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4F339A" w:rsidRPr="00D85ED2" w:rsidP="004F339A" w14:paraId="72A46EA7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2935F3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4F339A" w:rsidRPr="00D85ED2" w:rsidP="004F339A" w14:paraId="15CE58C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4F339A" w:rsidRPr="00D85ED2" w:rsidP="004F339A" w14:paraId="2831506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6E5F4B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EE9783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DB5426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4F339A" w:rsidRPr="00D85ED2" w:rsidP="004F339A" w14:paraId="4DC219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A63BA6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EF252A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5A106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F339A" w:rsidRPr="00D85ED2" w:rsidP="004F339A" w14:paraId="37345F0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6F2DF23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50B333E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5DAF6A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4F339A" w:rsidRPr="00D85ED2" w:rsidP="004F339A" w14:paraId="3C35B81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73E52100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RPr="00D85ED2" w:rsidP="004F339A" w14:paraId="382FEF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4F339A" w:rsidP="004F339A" w14:paraId="22037D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P="004F339A" w14:paraId="7AE80CB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333C788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4F339A" w:rsidRPr="00D85ED2" w:rsidP="004F339A" w14:paraId="31E7FDB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BFC9A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4B20F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4F339A" w:rsidRPr="00D85ED2" w:rsidP="004F339A" w14:paraId="0E1AB1F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312974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1E66EEF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6DEAA13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4F339A" w:rsidRPr="00D85ED2" w:rsidP="004F339A" w14:paraId="5D36D3B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1B657B63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4F339A" w:rsidP="00047E09" w14:paraId="3EF6ACF4" w14:textId="7EDE19B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 w:rsidRPr="00047E09" w:rsidR="00047E09">
        <w:rPr>
          <w:rFonts w:ascii="Palatino Linotype" w:hAnsi="Palatino Linotype" w:cs="Arial"/>
          <w:b/>
          <w:sz w:val="24"/>
          <w:szCs w:val="24"/>
          <w:u w:val="single"/>
        </w:rPr>
        <w:t>OBRAS, SERVIÇOS PÚBLICOS E ATIVIDADES PRIVADAS</w:t>
      </w:r>
    </w:p>
    <w:p w:rsidR="00047E09" w:rsidP="00047E09" w14:paraId="7F8A3257" w14:textId="77777777">
      <w:pPr>
        <w:jc w:val="center"/>
        <w:rPr>
          <w:rStyle w:val="Strong"/>
        </w:rPr>
      </w:pPr>
    </w:p>
    <w:p w:rsidR="00047E09" w:rsidP="00047E09" w14:paraId="24712B59" w14:textId="77777777">
      <w:pPr>
        <w:jc w:val="center"/>
        <w:rPr>
          <w:rFonts w:ascii="Palatino Linotype" w:hAnsi="Palatino Linotype" w:cs="Arial"/>
          <w:b/>
          <w:u w:val="single"/>
        </w:rPr>
      </w:pPr>
    </w:p>
    <w:p w:rsidR="004F339A" w:rsidRPr="00D85ED2" w:rsidP="004F339A" w14:paraId="1855EEA6" w14:textId="4E62B1D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47E09" w:rsidR="00047E09"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4F339A" w:rsidRPr="00D85ED2" w:rsidP="004F339A" w14:paraId="33B1204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F339A" w:rsidRPr="00D85ED2" w:rsidP="004F339A" w14:paraId="2D2F688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EC9FA1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758CA955" w14:textId="1FCCA8C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47E09" w:rsidR="00047E09">
        <w:rPr>
          <w:rFonts w:ascii="Palatino Linotype" w:hAnsi="Palatino Linotype" w:cs="Arial"/>
          <w:b/>
          <w:sz w:val="24"/>
          <w:szCs w:val="24"/>
          <w:u w:val="single"/>
        </w:rPr>
        <w:t>MARCOS ANTONIO FRANCO</w:t>
      </w:r>
    </w:p>
    <w:p w:rsidR="004F339A" w:rsidRPr="00D85ED2" w:rsidP="004F339A" w14:paraId="304925A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F339A" w:rsidRPr="00D85ED2" w:rsidP="004F339A" w14:paraId="01374B2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414B8A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F339A" w:rsidRPr="00D85ED2" w:rsidP="004F339A" w14:paraId="0A1FC1A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4F339A" w:rsidRPr="00D85ED2" w:rsidP="004F339A" w14:paraId="7F54523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4F339A" w:rsidP="004F339A" w14:paraId="60E31D8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4F339A" w14:paraId="737FBF86" w14:textId="77777777">
      <w:pPr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45471"/>
    <w:rsid w:val="00047E09"/>
    <w:rsid w:val="00055C69"/>
    <w:rsid w:val="00057A9B"/>
    <w:rsid w:val="00064FC8"/>
    <w:rsid w:val="00067BE0"/>
    <w:rsid w:val="00070FE7"/>
    <w:rsid w:val="00071EF2"/>
    <w:rsid w:val="00072EB5"/>
    <w:rsid w:val="00080101"/>
    <w:rsid w:val="0008150E"/>
    <w:rsid w:val="00096F36"/>
    <w:rsid w:val="000A1BE0"/>
    <w:rsid w:val="000A227C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1F2E7C"/>
    <w:rsid w:val="0020165D"/>
    <w:rsid w:val="00213987"/>
    <w:rsid w:val="00227E2C"/>
    <w:rsid w:val="00234376"/>
    <w:rsid w:val="002359D4"/>
    <w:rsid w:val="00244E3D"/>
    <w:rsid w:val="002664BD"/>
    <w:rsid w:val="00270E11"/>
    <w:rsid w:val="00297379"/>
    <w:rsid w:val="002A2BD3"/>
    <w:rsid w:val="002A5400"/>
    <w:rsid w:val="002A593E"/>
    <w:rsid w:val="002A648D"/>
    <w:rsid w:val="002B71AC"/>
    <w:rsid w:val="002F3157"/>
    <w:rsid w:val="002F7EAC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2513"/>
    <w:rsid w:val="00446FA1"/>
    <w:rsid w:val="00451F2D"/>
    <w:rsid w:val="004557B8"/>
    <w:rsid w:val="00456770"/>
    <w:rsid w:val="004723CA"/>
    <w:rsid w:val="00473C23"/>
    <w:rsid w:val="00487DB3"/>
    <w:rsid w:val="00493896"/>
    <w:rsid w:val="004950F4"/>
    <w:rsid w:val="004B09B1"/>
    <w:rsid w:val="004B3FD2"/>
    <w:rsid w:val="004B6FDF"/>
    <w:rsid w:val="004D46DA"/>
    <w:rsid w:val="004E6092"/>
    <w:rsid w:val="004F339A"/>
    <w:rsid w:val="004F45F9"/>
    <w:rsid w:val="004F7D54"/>
    <w:rsid w:val="0050120D"/>
    <w:rsid w:val="005101AC"/>
    <w:rsid w:val="005242B1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C3CE8"/>
    <w:rsid w:val="005D21C6"/>
    <w:rsid w:val="005E491E"/>
    <w:rsid w:val="005F2654"/>
    <w:rsid w:val="005F4E55"/>
    <w:rsid w:val="005F54DA"/>
    <w:rsid w:val="006030C1"/>
    <w:rsid w:val="0060375F"/>
    <w:rsid w:val="00610D4B"/>
    <w:rsid w:val="00613747"/>
    <w:rsid w:val="00613E32"/>
    <w:rsid w:val="00630718"/>
    <w:rsid w:val="00670C69"/>
    <w:rsid w:val="006834FE"/>
    <w:rsid w:val="00697874"/>
    <w:rsid w:val="006A0005"/>
    <w:rsid w:val="006A54A9"/>
    <w:rsid w:val="006A762A"/>
    <w:rsid w:val="006B7156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908D4"/>
    <w:rsid w:val="007A08D1"/>
    <w:rsid w:val="007B6058"/>
    <w:rsid w:val="007C6029"/>
    <w:rsid w:val="007D0E39"/>
    <w:rsid w:val="00801D83"/>
    <w:rsid w:val="00804434"/>
    <w:rsid w:val="0081335D"/>
    <w:rsid w:val="0082499A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46ACF"/>
    <w:rsid w:val="0098102A"/>
    <w:rsid w:val="009A61AC"/>
    <w:rsid w:val="009B1E64"/>
    <w:rsid w:val="009B59EF"/>
    <w:rsid w:val="009B73A6"/>
    <w:rsid w:val="009C4ABD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41F96"/>
    <w:rsid w:val="00A6239D"/>
    <w:rsid w:val="00A672C0"/>
    <w:rsid w:val="00A92E38"/>
    <w:rsid w:val="00AA3BE6"/>
    <w:rsid w:val="00AB2530"/>
    <w:rsid w:val="00AB447E"/>
    <w:rsid w:val="00AB7ED6"/>
    <w:rsid w:val="00AB7F85"/>
    <w:rsid w:val="00AC6614"/>
    <w:rsid w:val="00AD2770"/>
    <w:rsid w:val="00AE5858"/>
    <w:rsid w:val="00AF0C05"/>
    <w:rsid w:val="00AF3296"/>
    <w:rsid w:val="00AF4AC7"/>
    <w:rsid w:val="00AF54FF"/>
    <w:rsid w:val="00B03779"/>
    <w:rsid w:val="00B254C5"/>
    <w:rsid w:val="00B50742"/>
    <w:rsid w:val="00B57090"/>
    <w:rsid w:val="00B62AF9"/>
    <w:rsid w:val="00B703AF"/>
    <w:rsid w:val="00B73D56"/>
    <w:rsid w:val="00B95B66"/>
    <w:rsid w:val="00BA2EFE"/>
    <w:rsid w:val="00BA48C7"/>
    <w:rsid w:val="00BB2C9B"/>
    <w:rsid w:val="00BE41D6"/>
    <w:rsid w:val="00BE6938"/>
    <w:rsid w:val="00BF2A6F"/>
    <w:rsid w:val="00C00566"/>
    <w:rsid w:val="00C10154"/>
    <w:rsid w:val="00C11FA2"/>
    <w:rsid w:val="00C47313"/>
    <w:rsid w:val="00C67CD3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0121A"/>
    <w:rsid w:val="00E11ECC"/>
    <w:rsid w:val="00E1332C"/>
    <w:rsid w:val="00E27170"/>
    <w:rsid w:val="00E32D45"/>
    <w:rsid w:val="00E3543A"/>
    <w:rsid w:val="00E374DB"/>
    <w:rsid w:val="00E57571"/>
    <w:rsid w:val="00E57668"/>
    <w:rsid w:val="00E73E09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0A7B"/>
    <w:rsid w:val="00F733EC"/>
    <w:rsid w:val="00F74441"/>
    <w:rsid w:val="00F75E86"/>
    <w:rsid w:val="00F807BE"/>
    <w:rsid w:val="00F82279"/>
    <w:rsid w:val="00F83282"/>
    <w:rsid w:val="00F91A1F"/>
    <w:rsid w:val="00F921DB"/>
    <w:rsid w:val="00FA65BC"/>
    <w:rsid w:val="00FA7AE7"/>
    <w:rsid w:val="00FB12A6"/>
    <w:rsid w:val="00FD45C0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877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3</cp:revision>
  <cp:lastPrinted>2025-02-18T14:53:00Z</cp:lastPrinted>
  <dcterms:created xsi:type="dcterms:W3CDTF">2026-08-17T19:03:00Z</dcterms:created>
  <dcterms:modified xsi:type="dcterms:W3CDTF">2026-08-17T19:04:00Z</dcterms:modified>
</cp:coreProperties>
</file>