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0A7254" w:rsidP="009B5BE4" w14:paraId="2298CC55" w14:textId="77777777">
      <w:pPr>
        <w:overflowPunct w:val="0"/>
        <w:autoSpaceDN w:val="0"/>
        <w:spacing w:before="120" w:after="120" w:line="360" w:lineRule="auto"/>
        <w:jc w:val="center"/>
        <w:rPr>
          <w:rFonts w:ascii="Courier New" w:hAnsi="Courier New" w:cs="Courier New"/>
          <w:b/>
          <w:bCs/>
          <w:kern w:val="3"/>
          <w:sz w:val="28"/>
          <w:szCs w:val="28"/>
        </w:rPr>
      </w:pPr>
      <w:r w:rsidRPr="000A7254">
        <w:rPr>
          <w:rFonts w:ascii="Courier New" w:hAnsi="Courier New" w:cs="Courier New"/>
          <w:b/>
          <w:bCs/>
          <w:kern w:val="3"/>
          <w:sz w:val="28"/>
          <w:szCs w:val="28"/>
        </w:rPr>
        <w:t>Requerimento Nº 375/2026</w:t>
      </w:r>
      <w:r w:rsidRPr="000A7254">
        <w:rPr>
          <w:rFonts w:ascii="Courier New" w:hAnsi="Courier New" w:cs="Courier New"/>
          <w:b/>
          <w:bCs/>
          <w:kern w:val="3"/>
          <w:sz w:val="28"/>
          <w:szCs w:val="28"/>
        </w:rPr>
        <w:t>Requerimento Nº 375/2026</w:t>
      </w:r>
    </w:p>
    <w:p w:rsidR="002E39D6" w:rsidRPr="000A7254" w:rsidP="002E39D6" w14:paraId="4ACDEF33" w14:textId="77777777">
      <w:pPr>
        <w:overflowPunct w:val="0"/>
        <w:autoSpaceDN w:val="0"/>
        <w:spacing w:before="120" w:after="120" w:line="360" w:lineRule="auto"/>
        <w:jc w:val="both"/>
        <w:rPr>
          <w:rFonts w:ascii="Courier New" w:hAnsi="Courier New" w:cs="Courier New"/>
          <w:kern w:val="3"/>
          <w:sz w:val="24"/>
          <w:szCs w:val="24"/>
        </w:rPr>
      </w:pPr>
    </w:p>
    <w:p w:rsidR="002E39D6" w:rsidRPr="000A7254" w:rsidP="002E39D6" w14:paraId="595E6140" w14:textId="50D34595">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4"/>
          <w:szCs w:val="24"/>
        </w:rPr>
      </w:pPr>
      <w:r w:rsidRPr="000A7254">
        <w:rPr>
          <w:rFonts w:ascii="Courier New" w:hAnsi="Courier New" w:cs="Courier New"/>
          <w:b/>
          <w:kern w:val="3"/>
          <w:sz w:val="24"/>
          <w:szCs w:val="24"/>
        </w:rPr>
        <w:t xml:space="preserve">EMENTA: </w:t>
      </w:r>
      <w:r w:rsidRPr="000A7254" w:rsidR="00D311F3">
        <w:rPr>
          <w:rFonts w:ascii="Courier New" w:hAnsi="Courier New" w:cs="Courier New"/>
          <w:b/>
          <w:kern w:val="3"/>
          <w:sz w:val="24"/>
          <w:szCs w:val="24"/>
        </w:rPr>
        <w:t xml:space="preserve">REQUER À DIREÇÃO EXECUTIVA E À PRESIDÊNCIA DO CONSÓRCIO INTERMUNICIPAL </w:t>
      </w:r>
      <w:r w:rsidRPr="000A7254" w:rsidR="00D311F3">
        <w:rPr>
          <w:rFonts w:ascii="Courier New" w:hAnsi="Courier New" w:cs="Courier New"/>
          <w:b/>
          <w:kern w:val="3"/>
          <w:sz w:val="24"/>
          <w:szCs w:val="24"/>
        </w:rPr>
        <w:t>CEMMIL</w:t>
      </w:r>
      <w:r w:rsidRPr="000A7254" w:rsidR="00D311F3">
        <w:rPr>
          <w:rFonts w:ascii="Courier New" w:hAnsi="Courier New" w:cs="Courier New"/>
          <w:b/>
          <w:kern w:val="3"/>
          <w:sz w:val="24"/>
          <w:szCs w:val="24"/>
        </w:rPr>
        <w:t xml:space="preserve"> PARA O DESENVOLVIMENTO SUSTENTÁVEL INFORMAÇÕES DETALHADAS, ESCLARECIMENTOS CIRCUNSTANCIADOS E DOCUMENTAÇÃO COMPROBATÓRIA PARA FINS DE AVERIGUAÇÃO DE DENÚNCIAS E RELATOS RECEBIDOS ACERCA DA SUPOSTA ROTATIVIDADE DE PESSOAL, DE EVENTUAIS ATRASOS E DESCONTOS SALARIAIS, DA POLÍTICA DE CONCESSÃO DO ADICIONAL DE INSALUBRIDADE ÀS EQUIPES DE PODAS E ENTULHO (COM ENVIO DE </w:t>
      </w:r>
      <w:r w:rsidRPr="000A7254" w:rsidR="00D311F3">
        <w:rPr>
          <w:rFonts w:ascii="Courier New" w:hAnsi="Courier New" w:cs="Courier New"/>
          <w:b/>
          <w:kern w:val="3"/>
          <w:sz w:val="24"/>
          <w:szCs w:val="24"/>
        </w:rPr>
        <w:t>LTCAT</w:t>
      </w:r>
      <w:r w:rsidRPr="000A7254" w:rsidR="00D311F3">
        <w:rPr>
          <w:rFonts w:ascii="Courier New" w:hAnsi="Courier New" w:cs="Courier New"/>
          <w:b/>
          <w:kern w:val="3"/>
          <w:sz w:val="24"/>
          <w:szCs w:val="24"/>
        </w:rPr>
        <w:t>/PGR), DA EXISTÊNCIA DE EMPRESAS SUBCONTRATADAS (</w:t>
      </w:r>
      <w:r w:rsidRPr="000A7254" w:rsidR="00D311F3">
        <w:rPr>
          <w:rFonts w:ascii="Courier New" w:hAnsi="Courier New" w:cs="Courier New"/>
          <w:b/>
          <w:kern w:val="3"/>
          <w:sz w:val="24"/>
          <w:szCs w:val="24"/>
        </w:rPr>
        <w:t>QUARTERIZADAS</w:t>
      </w:r>
      <w:r w:rsidRPr="000A7254" w:rsidR="00D311F3">
        <w:rPr>
          <w:rFonts w:ascii="Courier New" w:hAnsi="Courier New" w:cs="Courier New"/>
          <w:b/>
          <w:kern w:val="3"/>
          <w:sz w:val="24"/>
          <w:szCs w:val="24"/>
        </w:rPr>
        <w:t>), DE ALEGADAS PENDÊNCIAS FINANCEIRAS COM FORNECEDORES LOCAIS E DO DEMONSTRATIVO DOS REPASSES RECEBIDOS NO EXERCÍCIO DE 2026.</w:t>
      </w:r>
    </w:p>
    <w:p w:rsidR="002E39D6" w:rsidRPr="000A7254" w:rsidP="002E39D6" w14:paraId="14C5B968" w14:textId="77777777">
      <w:pPr>
        <w:overflowPunct w:val="0"/>
        <w:autoSpaceDN w:val="0"/>
        <w:spacing w:before="120" w:after="120" w:line="276" w:lineRule="auto"/>
        <w:jc w:val="both"/>
        <w:rPr>
          <w:rFonts w:ascii="Courier New" w:hAnsi="Courier New" w:cs="Courier New"/>
          <w:kern w:val="3"/>
          <w:sz w:val="24"/>
          <w:szCs w:val="24"/>
        </w:rPr>
      </w:pPr>
    </w:p>
    <w:p w:rsidR="002E39D6" w:rsidRPr="000A7254" w:rsidP="002E39D6" w14:paraId="00668681" w14:textId="77777777">
      <w:pPr>
        <w:overflowPunct w:val="0"/>
        <w:autoSpaceDN w:val="0"/>
        <w:spacing w:before="120" w:after="120" w:line="276" w:lineRule="auto"/>
        <w:jc w:val="both"/>
        <w:rPr>
          <w:rFonts w:ascii="Courier New" w:hAnsi="Courier New" w:cs="Courier New"/>
          <w:kern w:val="3"/>
          <w:sz w:val="24"/>
          <w:szCs w:val="24"/>
        </w:rPr>
      </w:pPr>
      <w:r w:rsidRPr="000A7254">
        <w:rPr>
          <w:rFonts w:ascii="Courier New" w:hAnsi="Courier New" w:cs="Courier New"/>
          <w:b/>
          <w:kern w:val="3"/>
          <w:sz w:val="24"/>
          <w:szCs w:val="24"/>
        </w:rPr>
        <w:t>SENHOR PRESIDENTE,</w:t>
      </w:r>
    </w:p>
    <w:p w:rsidR="002E39D6" w:rsidRPr="000A7254" w:rsidP="002E39D6" w14:paraId="7842AD6B" w14:textId="77777777">
      <w:pPr>
        <w:overflowPunct w:val="0"/>
        <w:autoSpaceDN w:val="0"/>
        <w:spacing w:before="120" w:after="120" w:line="276" w:lineRule="auto"/>
        <w:jc w:val="both"/>
        <w:rPr>
          <w:rFonts w:ascii="Courier New" w:hAnsi="Courier New" w:cs="Courier New"/>
          <w:b/>
          <w:kern w:val="3"/>
          <w:sz w:val="24"/>
          <w:szCs w:val="24"/>
        </w:rPr>
      </w:pPr>
      <w:r w:rsidRPr="000A7254">
        <w:rPr>
          <w:rFonts w:ascii="Courier New" w:hAnsi="Courier New" w:cs="Courier New"/>
          <w:b/>
          <w:kern w:val="3"/>
          <w:sz w:val="24"/>
          <w:szCs w:val="24"/>
        </w:rPr>
        <w:t>SENHORES E SENHORAS VEREADORES(AS),</w:t>
      </w:r>
    </w:p>
    <w:p w:rsidR="002E39D6" w:rsidRPr="000A7254" w:rsidP="002E39D6" w14:paraId="3103E8AB" w14:textId="77777777">
      <w:pPr>
        <w:overflowPunct w:val="0"/>
        <w:autoSpaceDN w:val="0"/>
        <w:spacing w:before="120" w:after="120" w:line="276" w:lineRule="auto"/>
        <w:jc w:val="both"/>
        <w:rPr>
          <w:rFonts w:ascii="Courier New" w:hAnsi="Courier New" w:cs="Courier New"/>
          <w:bCs/>
          <w:kern w:val="3"/>
          <w:sz w:val="24"/>
          <w:szCs w:val="24"/>
        </w:rPr>
      </w:pPr>
    </w:p>
    <w:p w:rsidR="00D311F3" w:rsidRPr="000A7254" w:rsidP="00D311F3" w14:paraId="42FAE4DC" w14:textId="77777777">
      <w:pPr>
        <w:spacing w:before="120" w:after="120" w:line="276" w:lineRule="auto"/>
        <w:ind w:firstLine="567"/>
        <w:jc w:val="both"/>
        <w:rPr>
          <w:rFonts w:ascii="Courier New" w:hAnsi="Courier New" w:cs="Courier New"/>
          <w:sz w:val="24"/>
          <w:szCs w:val="24"/>
        </w:rPr>
      </w:pPr>
      <w:r w:rsidRPr="000A7254">
        <w:rPr>
          <w:rFonts w:ascii="Courier New" w:hAnsi="Courier New" w:cs="Courier New"/>
          <w:sz w:val="24"/>
          <w:szCs w:val="24"/>
        </w:rPr>
        <w:t xml:space="preserve">Apresento a V.Exa., com esteio no Art. 152 do Regimento Interno desta Casa de Leis, este Requerimento de Informações à Direção Executiva e à Presidência do Consórcio Intermunicipal </w:t>
      </w:r>
      <w:r w:rsidRPr="000A7254">
        <w:rPr>
          <w:rFonts w:ascii="Courier New" w:hAnsi="Courier New" w:cs="Courier New"/>
          <w:sz w:val="24"/>
          <w:szCs w:val="24"/>
        </w:rPr>
        <w:t>CEMMIL</w:t>
      </w:r>
      <w:r w:rsidRPr="000A7254">
        <w:rPr>
          <w:rFonts w:ascii="Courier New" w:hAnsi="Courier New" w:cs="Courier New"/>
          <w:sz w:val="24"/>
          <w:szCs w:val="24"/>
        </w:rPr>
        <w:t xml:space="preserve"> para o Desenvolvimento Sustentável, a fim de que preste esclarecimentos formais sobre a gestão operacional, financeira e trabalhista dos serviços prestados no Município de Mogi Mirim, propiciando a este Poder Legislativo os elementos indispensáveis para a devida averiguação preliminar de relatos e representações apresentados por munícipes, trabalhadores e comerciantes locais. </w:t>
      </w:r>
    </w:p>
    <w:p w:rsidR="00D311F3" w:rsidRPr="000A7254" w:rsidP="00D311F3" w14:paraId="2E2A949B" w14:textId="77777777">
      <w:pPr>
        <w:spacing w:before="120" w:after="120" w:line="276" w:lineRule="auto"/>
        <w:ind w:firstLine="567"/>
        <w:jc w:val="both"/>
        <w:rPr>
          <w:rFonts w:ascii="Courier New" w:hAnsi="Courier New" w:cs="Courier New"/>
          <w:sz w:val="24"/>
          <w:szCs w:val="24"/>
        </w:rPr>
      </w:pPr>
      <w:r w:rsidRPr="000A7254">
        <w:rPr>
          <w:rFonts w:ascii="Courier New" w:hAnsi="Courier New" w:cs="Courier New"/>
          <w:sz w:val="24"/>
          <w:szCs w:val="24"/>
        </w:rPr>
        <w:t xml:space="preserve">Ocorre que a atividade fiscalizatória do Parlamento repousa sobre o dever constitucional de zelar pela higidez das contratações públicas e pela correta aplicação dos recursos públicos, sem qualquer juízo prévio de condenação ou presunção antecipada de veracidade das notícias de fato recebidas, mas sim em estrita observância ao Princípio da Precaução Administrativa, ao Princípio da Transparência Pública e à regra do contraditório, pautando-se pelo clássico postulado </w:t>
      </w:r>
      <w:r w:rsidRPr="000A7254">
        <w:rPr>
          <w:rFonts w:ascii="Courier New" w:hAnsi="Courier New" w:cs="Courier New"/>
          <w:i/>
          <w:iCs/>
          <w:sz w:val="24"/>
          <w:szCs w:val="24"/>
        </w:rPr>
        <w:t>audiatur</w:t>
      </w:r>
      <w:r w:rsidRPr="000A7254">
        <w:rPr>
          <w:rFonts w:ascii="Courier New" w:hAnsi="Courier New" w:cs="Courier New"/>
          <w:i/>
          <w:iCs/>
          <w:sz w:val="24"/>
          <w:szCs w:val="24"/>
        </w:rPr>
        <w:t xml:space="preserve"> et altera </w:t>
      </w:r>
      <w:r w:rsidRPr="000A7254">
        <w:rPr>
          <w:rFonts w:ascii="Courier New" w:hAnsi="Courier New" w:cs="Courier New"/>
          <w:i/>
          <w:iCs/>
          <w:sz w:val="24"/>
          <w:szCs w:val="24"/>
        </w:rPr>
        <w:t>pars</w:t>
      </w:r>
      <w:r w:rsidRPr="000A7254">
        <w:rPr>
          <w:rFonts w:ascii="Courier New" w:hAnsi="Courier New" w:cs="Courier New"/>
          <w:sz w:val="24"/>
          <w:szCs w:val="24"/>
        </w:rPr>
        <w:t xml:space="preserve"> (ouça-se também a outra parte). A atuação dos consórcios públicos subordina-se de modo cogente ao regime instituído pela Lei Federal nº 11.107/2005 e aos Princípios Constitucionais da Legalidade, Impessoalidade, Moralidade, Publicidade e Eficiência (Art. 37, </w:t>
      </w:r>
      <w:r w:rsidRPr="000A7254">
        <w:rPr>
          <w:rFonts w:ascii="Courier New" w:hAnsi="Courier New" w:cs="Courier New"/>
          <w:i/>
          <w:iCs/>
          <w:sz w:val="24"/>
          <w:szCs w:val="24"/>
        </w:rPr>
        <w:t>caput</w:t>
      </w:r>
      <w:r w:rsidRPr="000A7254">
        <w:rPr>
          <w:rFonts w:ascii="Courier New" w:hAnsi="Courier New" w:cs="Courier New"/>
          <w:sz w:val="24"/>
          <w:szCs w:val="24"/>
        </w:rPr>
        <w:t>, da Constituição Federal).</w:t>
      </w:r>
    </w:p>
    <w:p w:rsidR="00D311F3" w:rsidRPr="000A7254" w:rsidP="00D311F3" w14:paraId="3293B921" w14:textId="77777777">
      <w:pPr>
        <w:spacing w:before="120" w:after="120" w:line="276" w:lineRule="auto"/>
        <w:ind w:firstLine="567"/>
        <w:jc w:val="both"/>
        <w:rPr>
          <w:rFonts w:ascii="Courier New" w:hAnsi="Courier New" w:cs="Courier New"/>
          <w:sz w:val="24"/>
          <w:szCs w:val="24"/>
        </w:rPr>
      </w:pPr>
      <w:r w:rsidRPr="000A7254">
        <w:rPr>
          <w:rFonts w:ascii="Courier New" w:hAnsi="Courier New" w:cs="Courier New"/>
          <w:sz w:val="24"/>
          <w:szCs w:val="24"/>
        </w:rPr>
        <w:t xml:space="preserve">No campo dos direitos sociais e trabalhistas, o ordenamento jurídico confere proteção especial à remuneração dos empregados em face de sua indiscutível natureza alimentar, alicerçada no axioma </w:t>
      </w:r>
      <w:r w:rsidRPr="000A7254">
        <w:rPr>
          <w:rFonts w:ascii="Courier New" w:hAnsi="Courier New" w:cs="Courier New"/>
          <w:i/>
          <w:iCs/>
          <w:sz w:val="24"/>
          <w:szCs w:val="24"/>
        </w:rPr>
        <w:t>salarium</w:t>
      </w:r>
      <w:r w:rsidRPr="000A7254">
        <w:rPr>
          <w:rFonts w:ascii="Courier New" w:hAnsi="Courier New" w:cs="Courier New"/>
          <w:i/>
          <w:iCs/>
          <w:sz w:val="24"/>
          <w:szCs w:val="24"/>
        </w:rPr>
        <w:t xml:space="preserve"> est </w:t>
      </w:r>
      <w:r w:rsidRPr="000A7254">
        <w:rPr>
          <w:rFonts w:ascii="Courier New" w:hAnsi="Courier New" w:cs="Courier New"/>
          <w:i/>
          <w:iCs/>
          <w:sz w:val="24"/>
          <w:szCs w:val="24"/>
        </w:rPr>
        <w:t>alimentum</w:t>
      </w:r>
      <w:r w:rsidRPr="000A7254">
        <w:rPr>
          <w:rFonts w:ascii="Courier New" w:hAnsi="Courier New" w:cs="Courier New"/>
          <w:sz w:val="24"/>
          <w:szCs w:val="24"/>
        </w:rPr>
        <w:t xml:space="preserve"> e resguardada pelos Princípios da Intangibilidade Salarial, da Irredutibilidade e da Proteção ao Salário (Art. 7º, incisos VI e X, da Constituição Federal, c/c Art. 462 da Consolidação das Leis do Trabalho - CLT). Diante de relatos que apontam eventuais instabilidades nas datas de pagamento ou descontos atípicos em benefícios, cabe ao Poder Público averiguar a regularidade dos procedimentos adotados, resguardando tanto a Dignidade da Pessoa Humana (Art. 1º, III, CF/88) quanto a segurança jurídica e a máxima </w:t>
      </w:r>
      <w:r w:rsidRPr="000A7254">
        <w:rPr>
          <w:rFonts w:ascii="Courier New" w:hAnsi="Courier New" w:cs="Courier New"/>
          <w:i/>
          <w:iCs/>
          <w:sz w:val="24"/>
          <w:szCs w:val="24"/>
        </w:rPr>
        <w:t>neminem</w:t>
      </w:r>
      <w:r w:rsidRPr="000A7254">
        <w:rPr>
          <w:rFonts w:ascii="Courier New" w:hAnsi="Courier New" w:cs="Courier New"/>
          <w:i/>
          <w:iCs/>
          <w:sz w:val="24"/>
          <w:szCs w:val="24"/>
        </w:rPr>
        <w:t xml:space="preserve"> </w:t>
      </w:r>
      <w:r w:rsidRPr="000A7254">
        <w:rPr>
          <w:rFonts w:ascii="Courier New" w:hAnsi="Courier New" w:cs="Courier New"/>
          <w:i/>
          <w:iCs/>
          <w:sz w:val="24"/>
          <w:szCs w:val="24"/>
        </w:rPr>
        <w:t>laedere</w:t>
      </w:r>
      <w:r w:rsidRPr="000A7254">
        <w:rPr>
          <w:rFonts w:ascii="Courier New" w:hAnsi="Courier New" w:cs="Courier New"/>
          <w:sz w:val="24"/>
          <w:szCs w:val="24"/>
        </w:rPr>
        <w:t xml:space="preserve"> (a ninguém ofender ou causar dano).</w:t>
      </w:r>
    </w:p>
    <w:p w:rsidR="00D311F3" w:rsidRPr="000A7254" w:rsidP="00D311F3" w14:paraId="6831F104" w14:textId="77777777">
      <w:pPr>
        <w:spacing w:before="120" w:after="120" w:line="276" w:lineRule="auto"/>
        <w:ind w:firstLine="567"/>
        <w:jc w:val="both"/>
        <w:rPr>
          <w:rFonts w:ascii="Courier New" w:hAnsi="Courier New" w:cs="Courier New"/>
          <w:sz w:val="24"/>
          <w:szCs w:val="24"/>
        </w:rPr>
      </w:pPr>
      <w:r w:rsidRPr="000A7254">
        <w:rPr>
          <w:rFonts w:ascii="Courier New" w:hAnsi="Courier New" w:cs="Courier New"/>
          <w:sz w:val="24"/>
          <w:szCs w:val="24"/>
        </w:rPr>
        <w:t xml:space="preserve">Do mesmo modo, a verificação das condições de saúde e segurança no ambiente laboral — em especial no tocante ao adicional de remuneração para as atividades penosas e insalubres (Art. 7º, inciso XXIII, </w:t>
      </w:r>
      <w:r w:rsidRPr="000A7254">
        <w:rPr>
          <w:rFonts w:ascii="Courier New" w:hAnsi="Courier New" w:cs="Courier New"/>
          <w:sz w:val="24"/>
          <w:szCs w:val="24"/>
        </w:rPr>
        <w:t>CF/88, e arts</w:t>
      </w:r>
      <w:r w:rsidRPr="000A7254">
        <w:rPr>
          <w:rFonts w:ascii="Courier New" w:hAnsi="Courier New" w:cs="Courier New"/>
          <w:sz w:val="24"/>
          <w:szCs w:val="24"/>
        </w:rPr>
        <w:t>. 189 e seguintes da CLT) nas frentes de coleta de entulhos e poda de árvores — impõe a análise técnica e objetiva dos laudos periciais vigentes (</w:t>
      </w:r>
      <w:r w:rsidRPr="000A7254">
        <w:rPr>
          <w:rFonts w:ascii="Courier New" w:hAnsi="Courier New" w:cs="Courier New"/>
          <w:sz w:val="24"/>
          <w:szCs w:val="24"/>
        </w:rPr>
        <w:t>LTCAT</w:t>
      </w:r>
      <w:r w:rsidRPr="000A7254">
        <w:rPr>
          <w:rFonts w:ascii="Courier New" w:hAnsi="Courier New" w:cs="Courier New"/>
          <w:sz w:val="24"/>
          <w:szCs w:val="24"/>
        </w:rPr>
        <w:t xml:space="preserve"> e PGR), prestigiando o Princípio da Prevenção no Meio Ambiente do Trabalho.</w:t>
      </w:r>
    </w:p>
    <w:p w:rsidR="00D311F3" w:rsidRPr="000A7254" w:rsidP="00D311F3" w14:paraId="5EF811F9" w14:textId="77777777">
      <w:pPr>
        <w:spacing w:before="120" w:after="120" w:line="276" w:lineRule="auto"/>
        <w:ind w:firstLine="567"/>
        <w:jc w:val="both"/>
        <w:rPr>
          <w:rFonts w:ascii="Courier New" w:hAnsi="Courier New" w:cs="Courier New"/>
          <w:sz w:val="24"/>
          <w:szCs w:val="24"/>
        </w:rPr>
      </w:pPr>
      <w:r w:rsidRPr="000A7254">
        <w:rPr>
          <w:rFonts w:ascii="Courier New" w:hAnsi="Courier New" w:cs="Courier New"/>
          <w:sz w:val="24"/>
          <w:szCs w:val="24"/>
        </w:rPr>
        <w:t>Por fim, a apuração de eventuais subcontratações e de supostas pendências de pagamento perante fornecedores da praça local visa salvaguardar os Princípios da Boa-fé Objetiva (</w:t>
      </w:r>
      <w:r w:rsidRPr="000A7254">
        <w:rPr>
          <w:rFonts w:ascii="Courier New" w:hAnsi="Courier New" w:cs="Courier New"/>
          <w:i/>
          <w:iCs/>
          <w:sz w:val="24"/>
          <w:szCs w:val="24"/>
        </w:rPr>
        <w:t>treu</w:t>
      </w:r>
      <w:r w:rsidRPr="000A7254">
        <w:rPr>
          <w:rFonts w:ascii="Courier New" w:hAnsi="Courier New" w:cs="Courier New"/>
          <w:i/>
          <w:iCs/>
          <w:sz w:val="24"/>
          <w:szCs w:val="24"/>
        </w:rPr>
        <w:t xml:space="preserve"> </w:t>
      </w:r>
      <w:r w:rsidRPr="000A7254">
        <w:rPr>
          <w:rFonts w:ascii="Courier New" w:hAnsi="Courier New" w:cs="Courier New"/>
          <w:i/>
          <w:iCs/>
          <w:sz w:val="24"/>
          <w:szCs w:val="24"/>
        </w:rPr>
        <w:t>und</w:t>
      </w:r>
      <w:r w:rsidRPr="000A7254">
        <w:rPr>
          <w:rFonts w:ascii="Courier New" w:hAnsi="Courier New" w:cs="Courier New"/>
          <w:i/>
          <w:iCs/>
          <w:sz w:val="24"/>
          <w:szCs w:val="24"/>
        </w:rPr>
        <w:t xml:space="preserve"> </w:t>
      </w:r>
      <w:r w:rsidRPr="000A7254">
        <w:rPr>
          <w:rFonts w:ascii="Courier New" w:hAnsi="Courier New" w:cs="Courier New"/>
          <w:i/>
          <w:iCs/>
          <w:sz w:val="24"/>
          <w:szCs w:val="24"/>
        </w:rPr>
        <w:t>glauben</w:t>
      </w:r>
      <w:r w:rsidRPr="000A7254">
        <w:rPr>
          <w:rFonts w:ascii="Courier New" w:hAnsi="Courier New" w:cs="Courier New"/>
          <w:sz w:val="24"/>
          <w:szCs w:val="24"/>
        </w:rPr>
        <w:t>) e da Função Social dos Contratos, repelindo qualquer hipótese de enriquecimento sem causa (</w:t>
      </w:r>
      <w:r w:rsidRPr="000A7254">
        <w:rPr>
          <w:rFonts w:ascii="Courier New" w:hAnsi="Courier New" w:cs="Courier New"/>
          <w:i/>
          <w:iCs/>
          <w:sz w:val="24"/>
          <w:szCs w:val="24"/>
        </w:rPr>
        <w:t>nemo</w:t>
      </w:r>
      <w:r w:rsidRPr="000A7254">
        <w:rPr>
          <w:rFonts w:ascii="Courier New" w:hAnsi="Courier New" w:cs="Courier New"/>
          <w:i/>
          <w:iCs/>
          <w:sz w:val="24"/>
          <w:szCs w:val="24"/>
        </w:rPr>
        <w:t xml:space="preserve"> </w:t>
      </w:r>
      <w:r w:rsidRPr="000A7254">
        <w:rPr>
          <w:rFonts w:ascii="Courier New" w:hAnsi="Courier New" w:cs="Courier New"/>
          <w:i/>
          <w:iCs/>
          <w:sz w:val="24"/>
          <w:szCs w:val="24"/>
        </w:rPr>
        <w:t>debet</w:t>
      </w:r>
      <w:r w:rsidRPr="000A7254">
        <w:rPr>
          <w:rFonts w:ascii="Courier New" w:hAnsi="Courier New" w:cs="Courier New"/>
          <w:i/>
          <w:iCs/>
          <w:sz w:val="24"/>
          <w:szCs w:val="24"/>
        </w:rPr>
        <w:t xml:space="preserve"> </w:t>
      </w:r>
      <w:r w:rsidRPr="000A7254">
        <w:rPr>
          <w:rFonts w:ascii="Courier New" w:hAnsi="Courier New" w:cs="Courier New"/>
          <w:i/>
          <w:iCs/>
          <w:sz w:val="24"/>
          <w:szCs w:val="24"/>
        </w:rPr>
        <w:t>locupletari</w:t>
      </w:r>
      <w:r w:rsidRPr="000A7254">
        <w:rPr>
          <w:rFonts w:ascii="Courier New" w:hAnsi="Courier New" w:cs="Courier New"/>
          <w:i/>
          <w:iCs/>
          <w:sz w:val="24"/>
          <w:szCs w:val="24"/>
        </w:rPr>
        <w:t xml:space="preserve"> </w:t>
      </w:r>
      <w:r w:rsidRPr="000A7254">
        <w:rPr>
          <w:rFonts w:ascii="Courier New" w:hAnsi="Courier New" w:cs="Courier New"/>
          <w:i/>
          <w:iCs/>
          <w:sz w:val="24"/>
          <w:szCs w:val="24"/>
        </w:rPr>
        <w:t>ex</w:t>
      </w:r>
      <w:r w:rsidRPr="000A7254">
        <w:rPr>
          <w:rFonts w:ascii="Courier New" w:hAnsi="Courier New" w:cs="Courier New"/>
          <w:i/>
          <w:iCs/>
          <w:sz w:val="24"/>
          <w:szCs w:val="24"/>
        </w:rPr>
        <w:t xml:space="preserve"> aliena </w:t>
      </w:r>
      <w:r w:rsidRPr="000A7254">
        <w:rPr>
          <w:rFonts w:ascii="Courier New" w:hAnsi="Courier New" w:cs="Courier New"/>
          <w:i/>
          <w:iCs/>
          <w:sz w:val="24"/>
          <w:szCs w:val="24"/>
        </w:rPr>
        <w:t>jactura</w:t>
      </w:r>
      <w:r w:rsidRPr="000A7254">
        <w:rPr>
          <w:rFonts w:ascii="Courier New" w:hAnsi="Courier New" w:cs="Courier New"/>
          <w:sz w:val="24"/>
          <w:szCs w:val="24"/>
        </w:rPr>
        <w:t xml:space="preserve">). Sob o império do postulado </w:t>
      </w:r>
      <w:r w:rsidRPr="000A7254">
        <w:rPr>
          <w:rFonts w:ascii="Courier New" w:hAnsi="Courier New" w:cs="Courier New"/>
          <w:i/>
          <w:iCs/>
          <w:sz w:val="24"/>
          <w:szCs w:val="24"/>
        </w:rPr>
        <w:t xml:space="preserve">publicitas est anima </w:t>
      </w:r>
      <w:r w:rsidRPr="000A7254">
        <w:rPr>
          <w:rFonts w:ascii="Courier New" w:hAnsi="Courier New" w:cs="Courier New"/>
          <w:i/>
          <w:iCs/>
          <w:sz w:val="24"/>
          <w:szCs w:val="24"/>
        </w:rPr>
        <w:t>regiminis</w:t>
      </w:r>
      <w:r w:rsidRPr="000A7254">
        <w:rPr>
          <w:rFonts w:ascii="Courier New" w:hAnsi="Courier New" w:cs="Courier New"/>
          <w:sz w:val="24"/>
          <w:szCs w:val="24"/>
        </w:rPr>
        <w:t xml:space="preserve"> (a publicidade é a alma do governo) e com espeque na Lei de Acesso à Informação (Lei Federal nº 12.527/2011), cumpre esclarecer os fatos com respaldo em documentos oficiais. </w:t>
      </w:r>
    </w:p>
    <w:p w:rsidR="00D311F3" w:rsidRPr="000A7254" w:rsidP="00D311F3" w14:paraId="6DD67065" w14:textId="77777777">
      <w:pPr>
        <w:spacing w:before="120" w:after="120" w:line="276" w:lineRule="auto"/>
        <w:ind w:firstLine="567"/>
        <w:jc w:val="both"/>
        <w:rPr>
          <w:rFonts w:ascii="Courier New" w:hAnsi="Courier New" w:cs="Courier New"/>
          <w:sz w:val="24"/>
          <w:szCs w:val="24"/>
        </w:rPr>
      </w:pPr>
      <w:r w:rsidRPr="000A7254">
        <w:rPr>
          <w:rFonts w:ascii="Courier New" w:hAnsi="Courier New" w:cs="Courier New"/>
          <w:sz w:val="24"/>
          <w:szCs w:val="24"/>
        </w:rPr>
        <w:t xml:space="preserve">Diante do exposto, requer-se à Direção do Consórcio Intermunicipal </w:t>
      </w:r>
      <w:r w:rsidRPr="000A7254">
        <w:rPr>
          <w:rFonts w:ascii="Courier New" w:hAnsi="Courier New" w:cs="Courier New"/>
          <w:sz w:val="24"/>
          <w:szCs w:val="24"/>
        </w:rPr>
        <w:t>CEMMIL</w:t>
      </w:r>
      <w:r w:rsidRPr="000A7254">
        <w:rPr>
          <w:rFonts w:ascii="Courier New" w:hAnsi="Courier New" w:cs="Courier New"/>
          <w:sz w:val="24"/>
          <w:szCs w:val="24"/>
        </w:rPr>
        <w:t xml:space="preserve"> o fornecimento das seguintes informações:</w:t>
      </w:r>
    </w:p>
    <w:p w:rsidR="00123D1D" w:rsidRPr="000A7254" w:rsidP="00123D1D" w14:paraId="717A355F" w14:textId="77777777">
      <w:pPr>
        <w:spacing w:before="120" w:after="120" w:line="276" w:lineRule="auto"/>
        <w:ind w:left="1560" w:right="1133" w:hanging="426"/>
        <w:jc w:val="both"/>
        <w:rPr>
          <w:rFonts w:ascii="Courier New" w:hAnsi="Courier New" w:cs="Courier New"/>
          <w:sz w:val="4"/>
          <w:szCs w:val="4"/>
        </w:rPr>
      </w:pPr>
    </w:p>
    <w:p w:rsidR="00123D1D" w:rsidRPr="000A7254" w:rsidP="00123D1D" w14:paraId="785E7073" w14:textId="204AC952">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Procede a informação de que ocorrem dispensas frequentes seguidas de recontratações sucessivas de um mesmo profissional dentro do mesmo exercício civil no quadro que atende Mogi Mirim? Em caso positivo, quais os critérios legais, técnicos e regulamentares que respaldam essa prática contratual?</w:t>
      </w:r>
    </w:p>
    <w:p w:rsidR="00123D1D" w:rsidRPr="000A7254" w:rsidP="00123D1D" w14:paraId="5A0CDE31" w14:textId="77777777">
      <w:pPr>
        <w:spacing w:before="120" w:after="120" w:line="276" w:lineRule="auto"/>
        <w:ind w:left="1560" w:right="1133" w:hanging="426"/>
        <w:jc w:val="both"/>
        <w:rPr>
          <w:rFonts w:ascii="Courier New" w:hAnsi="Courier New" w:cs="Courier New"/>
          <w:sz w:val="4"/>
          <w:szCs w:val="4"/>
        </w:rPr>
      </w:pPr>
    </w:p>
    <w:p w:rsidR="007E2C43" w:rsidRPr="000A7254" w:rsidP="00D311F3" w14:paraId="293F82BE" w14:textId="702F6C65">
      <w:pPr>
        <w:numPr>
          <w:ilvl w:val="0"/>
          <w:numId w:val="8"/>
        </w:numPr>
        <w:pBdr>
          <w:top w:val="single" w:sz="8" w:space="1" w:color="C00000"/>
          <w:left w:val="single" w:sz="8" w:space="4" w:color="C00000"/>
          <w:bottom w:val="single" w:sz="8" w:space="1" w:color="C00000"/>
          <w:right w:val="single" w:sz="8" w:space="4" w:color="C00000"/>
        </w:pBdr>
        <w:tabs>
          <w:tab w:val="clear" w:pos="720"/>
        </w:tabs>
        <w:spacing w:line="276" w:lineRule="auto"/>
        <w:ind w:left="1560" w:right="1134" w:hanging="426"/>
        <w:jc w:val="both"/>
        <w:rPr>
          <w:rFonts w:ascii="Courier New" w:hAnsi="Courier New" w:cs="Courier New"/>
          <w:sz w:val="24"/>
          <w:szCs w:val="24"/>
        </w:rPr>
      </w:pPr>
      <w:r w:rsidRPr="000A7254">
        <w:rPr>
          <w:rFonts w:ascii="Courier New" w:hAnsi="Courier New" w:cs="Courier New"/>
          <w:sz w:val="24"/>
          <w:szCs w:val="24"/>
        </w:rPr>
        <w:t>Há norma regulamentar interna estabelecendo intervalo temporal mínimo (quarentena) entre o encerramento de um vínculo temporário e a celebração de um novo contrato com o mesmo trabalhador?</w:t>
      </w:r>
    </w:p>
    <w:p w:rsidR="00123D1D" w:rsidRPr="000A7254" w:rsidP="00123D1D" w14:paraId="48DDE7F0" w14:textId="77777777">
      <w:pPr>
        <w:spacing w:before="120" w:after="120" w:line="276" w:lineRule="auto"/>
        <w:ind w:left="1560" w:right="1133" w:hanging="426"/>
        <w:jc w:val="both"/>
        <w:rPr>
          <w:rFonts w:ascii="Courier New" w:hAnsi="Courier New" w:cs="Courier New"/>
          <w:sz w:val="4"/>
          <w:szCs w:val="4"/>
        </w:rPr>
      </w:pPr>
    </w:p>
    <w:p w:rsidR="00123D1D" w:rsidRPr="000A7254" w:rsidP="00123D1D" w14:paraId="0417B417" w14:textId="11CDEEAB">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Requer-se o envio de cópia do modelo padrão de contrato de trabalho adotado para os colaboradores que desempenham atividades no município (resguardados os dados pessoais sensíveis, nos moldes da LGPD).</w:t>
      </w:r>
    </w:p>
    <w:p w:rsidR="00D311F3" w:rsidRPr="000A7254" w:rsidP="00D311F3" w14:paraId="13E91CD7" w14:textId="77777777">
      <w:pPr>
        <w:spacing w:before="120" w:after="120" w:line="276" w:lineRule="auto"/>
        <w:ind w:left="1560" w:right="1133" w:hanging="426"/>
        <w:jc w:val="both"/>
        <w:rPr>
          <w:rFonts w:ascii="Courier New" w:hAnsi="Courier New" w:cs="Courier New"/>
          <w:sz w:val="4"/>
          <w:szCs w:val="4"/>
        </w:rPr>
      </w:pPr>
    </w:p>
    <w:p w:rsidR="00D311F3" w:rsidRPr="000A7254" w:rsidP="00D311F3" w14:paraId="71041734" w14:textId="169FA62C">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Tem ocorrido, no corrente exercício, qualquer inconsistência ou atraso no calendário regular de pagamento das remunerações dos funcionários lotados em Mogi Mirim? Em caso afirmativo, quais motivos operacionais, contábeis ou bancários ocasionaram tais ocorrências e quais medidas corretivas foram implementadas? Caso negativo, como o consórcio atesta a regularidade das quitações tempestivas?</w:t>
      </w:r>
    </w:p>
    <w:p w:rsidR="00D311F3" w:rsidRPr="000A7254" w:rsidP="00D311F3" w14:paraId="10BF9A04" w14:textId="77777777">
      <w:pPr>
        <w:spacing w:before="120" w:after="120" w:line="276" w:lineRule="auto"/>
        <w:ind w:left="1560" w:right="1133" w:hanging="426"/>
        <w:jc w:val="both"/>
        <w:rPr>
          <w:rFonts w:ascii="Courier New" w:hAnsi="Courier New" w:cs="Courier New"/>
          <w:sz w:val="4"/>
          <w:szCs w:val="4"/>
        </w:rPr>
      </w:pPr>
    </w:p>
    <w:p w:rsidR="00D311F3" w:rsidRPr="000A7254" w:rsidP="00D311F3" w14:paraId="21843FE8" w14:textId="67F31A4A">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Procede o relato de que têm sido efetuados descontos em vales-alimentação/refeição referentes a parcelas de empréstimos consignados? Em caso positivo, qual o fundamento legal e convencional para a incidência de tais retenções sobre benefícios indenizatórios e qual o mecanismo interno de auditoria para assegurar a exatidão dos cálculos?</w:t>
      </w:r>
    </w:p>
    <w:p w:rsidR="00D311F3" w:rsidRPr="000A7254" w:rsidP="00D311F3" w14:paraId="606FE4CE" w14:textId="77777777">
      <w:pPr>
        <w:spacing w:before="120" w:after="120" w:line="276" w:lineRule="auto"/>
        <w:ind w:left="1560" w:right="1133" w:hanging="426"/>
        <w:jc w:val="both"/>
        <w:rPr>
          <w:rFonts w:ascii="Courier New" w:hAnsi="Courier New" w:cs="Courier New"/>
          <w:sz w:val="4"/>
          <w:szCs w:val="4"/>
        </w:rPr>
      </w:pPr>
    </w:p>
    <w:p w:rsidR="00D311F3" w:rsidRPr="000A7254" w:rsidP="00D311F3" w14:paraId="3FA99B83" w14:textId="260A49FA">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Todos os colaboradores alocados nas frentes de coleta de entulho e poda de árvores em Mogi Mirim recebem atualmente o adicional de insalubridade?</w:t>
      </w:r>
    </w:p>
    <w:p w:rsidR="00D311F3" w:rsidRPr="000A7254" w:rsidP="00D311F3" w14:paraId="557DA048" w14:textId="77777777">
      <w:pPr>
        <w:spacing w:before="120" w:after="120" w:line="276" w:lineRule="auto"/>
        <w:ind w:left="1560" w:right="1133" w:hanging="426"/>
        <w:jc w:val="both"/>
        <w:rPr>
          <w:rFonts w:ascii="Courier New" w:hAnsi="Courier New" w:cs="Courier New"/>
          <w:sz w:val="4"/>
          <w:szCs w:val="4"/>
        </w:rPr>
      </w:pPr>
    </w:p>
    <w:p w:rsidR="00D311F3" w:rsidRPr="000A7254" w:rsidP="00D311F3" w14:paraId="4F7ADE4B" w14:textId="097F964F">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 xml:space="preserve">Caso haja funções operacionais nessas áreas que não percebam o referido adicional, qual a justificativa técnica e o enquadramento constante no Laudo Técnico das Condições </w:t>
      </w:r>
      <w:r w:rsidRPr="000A7254">
        <w:rPr>
          <w:rFonts w:ascii="Courier New" w:hAnsi="Courier New" w:cs="Courier New"/>
          <w:sz w:val="24"/>
          <w:szCs w:val="24"/>
        </w:rPr>
        <w:t>Ambientais do Trabalho (</w:t>
      </w:r>
      <w:r w:rsidRPr="000A7254">
        <w:rPr>
          <w:rFonts w:ascii="Courier New" w:hAnsi="Courier New" w:cs="Courier New"/>
          <w:sz w:val="24"/>
          <w:szCs w:val="24"/>
        </w:rPr>
        <w:t>LTCAT</w:t>
      </w:r>
      <w:r w:rsidRPr="000A7254">
        <w:rPr>
          <w:rFonts w:ascii="Courier New" w:hAnsi="Courier New" w:cs="Courier New"/>
          <w:sz w:val="24"/>
          <w:szCs w:val="24"/>
        </w:rPr>
        <w:t>) ou no Programa de Gerenciamento de Riscos (PGR) que fundamenta a inexistência ou neutralização dos agentes nocivos? Requer-se o envio de cópia integral dos referidos laudos vigentes.</w:t>
      </w:r>
    </w:p>
    <w:p w:rsidR="00D311F3" w:rsidRPr="000A7254" w:rsidP="00D311F3" w14:paraId="084ADAB9" w14:textId="77777777">
      <w:pPr>
        <w:spacing w:before="120" w:after="120" w:line="276" w:lineRule="auto"/>
        <w:ind w:left="1560" w:right="1133" w:hanging="426"/>
        <w:jc w:val="both"/>
        <w:rPr>
          <w:rFonts w:ascii="Courier New" w:hAnsi="Courier New" w:cs="Courier New"/>
          <w:sz w:val="4"/>
          <w:szCs w:val="4"/>
        </w:rPr>
      </w:pPr>
    </w:p>
    <w:p w:rsidR="00D311F3" w:rsidRPr="000A7254" w:rsidP="00D311F3" w14:paraId="7DB5ADC9" w14:textId="25507458">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 xml:space="preserve">O consórcio </w:t>
      </w:r>
      <w:r w:rsidRPr="000A7254">
        <w:rPr>
          <w:rFonts w:ascii="Courier New" w:hAnsi="Courier New" w:cs="Courier New"/>
          <w:sz w:val="24"/>
          <w:szCs w:val="24"/>
        </w:rPr>
        <w:t>CEMMIL</w:t>
      </w:r>
      <w:r w:rsidRPr="000A7254">
        <w:rPr>
          <w:rFonts w:ascii="Courier New" w:hAnsi="Courier New" w:cs="Courier New"/>
          <w:sz w:val="24"/>
          <w:szCs w:val="24"/>
        </w:rPr>
        <w:t xml:space="preserve"> utiliza empresas subcontratadas/</w:t>
      </w:r>
      <w:r w:rsidRPr="000A7254">
        <w:rPr>
          <w:rFonts w:ascii="Courier New" w:hAnsi="Courier New" w:cs="Courier New"/>
          <w:sz w:val="24"/>
          <w:szCs w:val="24"/>
        </w:rPr>
        <w:t>quarterizadas</w:t>
      </w:r>
      <w:r w:rsidRPr="000A7254">
        <w:rPr>
          <w:rFonts w:ascii="Courier New" w:hAnsi="Courier New" w:cs="Courier New"/>
          <w:sz w:val="24"/>
          <w:szCs w:val="24"/>
        </w:rPr>
        <w:t xml:space="preserve"> para a execução direta ou indireta de serviços objeto do contrato em Mogi Mirim?</w:t>
      </w:r>
      <w:r w:rsidRPr="000A7254">
        <w:rPr>
          <w:rFonts w:ascii="Courier New" w:hAnsi="Courier New" w:cs="Courier New"/>
          <w:sz w:val="24"/>
          <w:szCs w:val="24"/>
        </w:rPr>
        <w:t xml:space="preserve"> </w:t>
      </w:r>
      <w:r w:rsidRPr="000A7254">
        <w:rPr>
          <w:rFonts w:ascii="Courier New" w:hAnsi="Courier New" w:cs="Courier New"/>
          <w:sz w:val="24"/>
          <w:szCs w:val="24"/>
        </w:rPr>
        <w:t>Em caso positivo, quais são essas empresas (informando razão social e CNPJ), qual o quantitativo de postos de trabalho preenchidos por cada uma delas e requer-se o envio de cópia dos respectivos contratos de prestação de serviços firmados.</w:t>
      </w:r>
    </w:p>
    <w:p w:rsidR="00D311F3" w:rsidRPr="000A7254" w:rsidP="00D311F3" w14:paraId="49ACE4A1" w14:textId="77777777">
      <w:pPr>
        <w:spacing w:before="120" w:after="120" w:line="276" w:lineRule="auto"/>
        <w:ind w:left="1560" w:right="1133" w:hanging="426"/>
        <w:jc w:val="both"/>
        <w:rPr>
          <w:rFonts w:ascii="Courier New" w:hAnsi="Courier New" w:cs="Courier New"/>
          <w:sz w:val="4"/>
          <w:szCs w:val="4"/>
        </w:rPr>
      </w:pPr>
    </w:p>
    <w:p w:rsidR="00D311F3" w:rsidRPr="000A7254" w:rsidP="00D311F3" w14:paraId="08CBD334" w14:textId="206102AB">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Procedem os relatos encaminhados ao Poder Público acerca de atrasos ou pendências financeiras do consórcio (ou de eventuais subcontratadas) perante fornecedores e prestadores de serviços estabelecidos no comércio de Mogi Mirim?</w:t>
      </w:r>
      <w:r w:rsidRPr="000A7254" w:rsidR="000A7254">
        <w:rPr>
          <w:rFonts w:ascii="Courier New" w:hAnsi="Courier New" w:cs="Courier New"/>
          <w:sz w:val="24"/>
          <w:szCs w:val="24"/>
        </w:rPr>
        <w:t xml:space="preserve"> </w:t>
      </w:r>
      <w:r w:rsidRPr="000A7254" w:rsidR="000A7254">
        <w:rPr>
          <w:rFonts w:ascii="Courier New" w:hAnsi="Courier New" w:cs="Courier New"/>
          <w:sz w:val="24"/>
          <w:szCs w:val="24"/>
        </w:rPr>
        <w:t>Em caso positivo, qual o montante consolidado em aberto e qual o cronograma formal fixado pela administração do consórcio para a regularização dos pagamentos devidos?</w:t>
      </w:r>
      <w:r w:rsidRPr="000A7254" w:rsidR="000A7254">
        <w:rPr>
          <w:rFonts w:ascii="Courier New" w:hAnsi="Courier New" w:cs="Courier New"/>
          <w:sz w:val="24"/>
          <w:szCs w:val="24"/>
        </w:rPr>
        <w:t xml:space="preserve"> </w:t>
      </w:r>
      <w:r w:rsidRPr="000A7254" w:rsidR="000A7254">
        <w:rPr>
          <w:rFonts w:ascii="Courier New" w:hAnsi="Courier New" w:cs="Courier New"/>
          <w:sz w:val="24"/>
          <w:szCs w:val="24"/>
        </w:rPr>
        <w:t>Em caso negativo, quais procedimentos de controle e auditoria são adotados para garantir a pontualidade dos adimplementos contratuais firmados na praça local?</w:t>
      </w:r>
    </w:p>
    <w:p w:rsidR="00D311F3" w:rsidRPr="000A7254" w:rsidP="00D311F3" w14:paraId="54A49077" w14:textId="77777777">
      <w:pPr>
        <w:spacing w:before="120" w:after="120" w:line="276" w:lineRule="auto"/>
        <w:ind w:left="1560" w:right="1133" w:hanging="426"/>
        <w:jc w:val="both"/>
        <w:rPr>
          <w:rFonts w:ascii="Courier New" w:hAnsi="Courier New" w:cs="Courier New"/>
          <w:sz w:val="4"/>
          <w:szCs w:val="4"/>
        </w:rPr>
      </w:pPr>
    </w:p>
    <w:p w:rsidR="00D311F3" w:rsidRPr="000A7254" w:rsidP="00D311F3" w14:paraId="48470CEE" w14:textId="4342AC82">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 xml:space="preserve">Qual foi o montante bruto total recebido pela </w:t>
      </w:r>
      <w:r w:rsidRPr="000A7254">
        <w:rPr>
          <w:rFonts w:ascii="Courier New" w:hAnsi="Courier New" w:cs="Courier New"/>
          <w:sz w:val="24"/>
          <w:szCs w:val="24"/>
        </w:rPr>
        <w:t>CEMMIL</w:t>
      </w:r>
      <w:r w:rsidRPr="000A7254">
        <w:rPr>
          <w:rFonts w:ascii="Courier New" w:hAnsi="Courier New" w:cs="Courier New"/>
          <w:sz w:val="24"/>
          <w:szCs w:val="24"/>
        </w:rPr>
        <w:t xml:space="preserve"> proveniente do Município de Mogi Mirim no exercício de 2026 (até a presente data), discriminando os valores mensalmente repassados?</w:t>
      </w:r>
    </w:p>
    <w:p w:rsidR="00D311F3" w:rsidRPr="000A7254" w:rsidP="00D311F3" w14:paraId="5F49E67D" w14:textId="77777777">
      <w:pPr>
        <w:spacing w:before="120" w:after="120" w:line="276" w:lineRule="auto"/>
        <w:ind w:left="1560" w:right="1133" w:hanging="426"/>
        <w:jc w:val="both"/>
        <w:rPr>
          <w:rFonts w:ascii="Courier New" w:hAnsi="Courier New" w:cs="Courier New"/>
          <w:sz w:val="4"/>
          <w:szCs w:val="4"/>
        </w:rPr>
      </w:pPr>
    </w:p>
    <w:p w:rsidR="00D311F3" w:rsidRPr="000A7254" w:rsidP="00D311F3" w14:paraId="311C42DF" w14:textId="40E8CBF1">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0A7254">
        <w:rPr>
          <w:rFonts w:ascii="Courier New" w:hAnsi="Courier New" w:cs="Courier New"/>
          <w:sz w:val="24"/>
          <w:szCs w:val="24"/>
        </w:rPr>
        <w:t>Requer-se o envio de relatório condensado demonstrando a aplicação desses recursos nas folhas de pagamento, encargos sociais e despesas de custeio operacional alocadas ao contrato municipal.</w:t>
      </w:r>
    </w:p>
    <w:p w:rsidR="00123D1D" w:rsidRPr="000A7254" w:rsidP="00123D1D" w14:paraId="2ED47767" w14:textId="77777777">
      <w:pPr>
        <w:spacing w:line="276" w:lineRule="auto"/>
        <w:ind w:left="1134" w:right="1133"/>
        <w:rPr>
          <w:rFonts w:ascii="Courier New" w:hAnsi="Courier New" w:cs="Courier New"/>
          <w:sz w:val="4"/>
          <w:szCs w:val="4"/>
        </w:rPr>
      </w:pPr>
    </w:p>
    <w:p w:rsidR="006F2E83" w:rsidRPr="000A7254" w:rsidP="006F2E83" w14:paraId="07699DF6" w14:textId="716FF925">
      <w:pPr>
        <w:spacing w:before="120" w:after="120" w:line="360" w:lineRule="auto"/>
        <w:ind w:firstLine="708"/>
        <w:jc w:val="both"/>
        <w:rPr>
          <w:rFonts w:ascii="Courier New" w:hAnsi="Courier New" w:cs="Courier New"/>
          <w:sz w:val="24"/>
          <w:szCs w:val="24"/>
        </w:rPr>
      </w:pPr>
      <w:r w:rsidRPr="000A7254">
        <w:rPr>
          <w:rFonts w:ascii="Courier New" w:hAnsi="Courier New" w:cs="Courier New"/>
          <w:sz w:val="24"/>
          <w:szCs w:val="24"/>
        </w:rPr>
        <w:t>A elucidação cristalina destas indagações concretiza o exercício do controle externo e da fiscalização pelo Poder Legislativo, garantindo a lisura administrativa, a proteção dos direitos fundamentais dos trabalhadores e a busca de resultados eficientes (</w:t>
      </w:r>
      <w:r w:rsidRPr="000A7254">
        <w:rPr>
          <w:rFonts w:ascii="Courier New" w:hAnsi="Courier New" w:cs="Courier New"/>
          <w:i/>
          <w:iCs/>
          <w:sz w:val="24"/>
          <w:szCs w:val="24"/>
        </w:rPr>
        <w:t>optima</w:t>
      </w:r>
      <w:r w:rsidRPr="000A7254">
        <w:rPr>
          <w:rFonts w:ascii="Courier New" w:hAnsi="Courier New" w:cs="Courier New"/>
          <w:i/>
          <w:iCs/>
          <w:sz w:val="24"/>
          <w:szCs w:val="24"/>
        </w:rPr>
        <w:t xml:space="preserve"> cura</w:t>
      </w:r>
      <w:r w:rsidRPr="000A7254">
        <w:rPr>
          <w:rFonts w:ascii="Courier New" w:hAnsi="Courier New" w:cs="Courier New"/>
          <w:sz w:val="24"/>
          <w:szCs w:val="24"/>
        </w:rPr>
        <w:t>) na gestão dos recursos públicos.</w:t>
      </w:r>
    </w:p>
    <w:p w:rsidR="00123D1D" w:rsidRPr="000A7254" w:rsidP="00123D1D" w14:paraId="15DFE800" w14:textId="77777777">
      <w:pPr>
        <w:spacing w:before="120" w:after="120" w:line="360" w:lineRule="auto"/>
        <w:ind w:firstLine="708"/>
        <w:jc w:val="both"/>
        <w:rPr>
          <w:rFonts w:ascii="Courier New" w:hAnsi="Courier New" w:cs="Courier New"/>
          <w:sz w:val="24"/>
          <w:szCs w:val="24"/>
        </w:rPr>
      </w:pPr>
      <w:r w:rsidRPr="000A7254">
        <w:rPr>
          <w:rFonts w:ascii="Courier New" w:hAnsi="Courier New" w:cs="Courier New"/>
          <w:sz w:val="24"/>
          <w:szCs w:val="24"/>
        </w:rPr>
        <w:t>Em tempo, reitero os protestos de respeito e consideração.</w:t>
      </w:r>
    </w:p>
    <w:p w:rsidR="00123D1D" w:rsidRPr="000A7254" w:rsidP="009B5BE4" w14:paraId="44DFEC12" w14:textId="77777777">
      <w:pPr>
        <w:spacing w:before="120" w:after="120" w:line="360" w:lineRule="auto"/>
        <w:ind w:firstLine="708"/>
        <w:jc w:val="both"/>
        <w:rPr>
          <w:rFonts w:ascii="Courier New" w:hAnsi="Courier New" w:cs="Courier New"/>
          <w:bCs/>
          <w:kern w:val="3"/>
          <w:sz w:val="22"/>
          <w:szCs w:val="22"/>
        </w:rPr>
      </w:pPr>
    </w:p>
    <w:p w:rsidR="007571D2" w:rsidRPr="000A7254" w:rsidP="00962D1C" w14:paraId="3B47A36A" w14:textId="7EE28FBA">
      <w:pPr>
        <w:spacing w:before="120" w:after="120" w:line="360" w:lineRule="auto"/>
        <w:jc w:val="right"/>
        <w:rPr>
          <w:rFonts w:ascii="Courier New" w:hAnsi="Courier New" w:cs="Courier New"/>
          <w:i/>
          <w:iCs/>
          <w:sz w:val="22"/>
          <w:szCs w:val="22"/>
        </w:rPr>
      </w:pPr>
      <w:r w:rsidRPr="000A7254">
        <w:rPr>
          <w:rFonts w:ascii="Courier New" w:hAnsi="Courier New" w:cs="Courier New"/>
          <w:i/>
          <w:iCs/>
          <w:sz w:val="22"/>
          <w:szCs w:val="22"/>
        </w:rPr>
        <w:t xml:space="preserve">Sala das Sessões “Vereador Santo </w:t>
      </w:r>
      <w:r w:rsidRPr="000A7254">
        <w:rPr>
          <w:rFonts w:ascii="Courier New" w:hAnsi="Courier New" w:cs="Courier New"/>
          <w:i/>
          <w:iCs/>
          <w:sz w:val="22"/>
          <w:szCs w:val="22"/>
        </w:rPr>
        <w:t>Róttoli</w:t>
      </w:r>
      <w:r w:rsidRPr="000A7254">
        <w:rPr>
          <w:rFonts w:ascii="Courier New" w:hAnsi="Courier New" w:cs="Courier New"/>
          <w:i/>
          <w:iCs/>
          <w:sz w:val="22"/>
          <w:szCs w:val="22"/>
        </w:rPr>
        <w:t xml:space="preserve">”, </w:t>
      </w:r>
      <w:r w:rsidRPr="000A7254">
        <w:rPr>
          <w:rFonts w:ascii="Courier New" w:hAnsi="Courier New" w:cs="Courier New"/>
          <w:i/>
          <w:iCs/>
          <w:sz w:val="22"/>
          <w:szCs w:val="22"/>
        </w:rPr>
        <w:fldChar w:fldCharType="begin"/>
      </w:r>
      <w:r w:rsidRPr="000A7254">
        <w:rPr>
          <w:rFonts w:ascii="Courier New" w:hAnsi="Courier New" w:cs="Courier New"/>
          <w:i/>
          <w:iCs/>
          <w:sz w:val="22"/>
          <w:szCs w:val="22"/>
        </w:rPr>
        <w:instrText xml:space="preserve"> TIME \@ "d' de 'MMMM' de 'yyyy" </w:instrText>
      </w:r>
      <w:r w:rsidRPr="000A7254">
        <w:rPr>
          <w:rFonts w:ascii="Courier New" w:hAnsi="Courier New" w:cs="Courier New"/>
          <w:i/>
          <w:iCs/>
          <w:sz w:val="22"/>
          <w:szCs w:val="22"/>
        </w:rPr>
        <w:fldChar w:fldCharType="separate"/>
      </w:r>
      <w:r w:rsidRPr="000A7254">
        <w:rPr>
          <w:rFonts w:ascii="Courier New" w:hAnsi="Courier New" w:cs="Courier New"/>
          <w:i/>
          <w:iCs/>
          <w:sz w:val="22"/>
          <w:szCs w:val="22"/>
        </w:rPr>
        <w:t>21 de agosto de 2026</w:t>
      </w:r>
      <w:r w:rsidRPr="000A7254">
        <w:rPr>
          <w:rFonts w:ascii="Courier New" w:hAnsi="Courier New" w:cs="Courier New"/>
          <w:i/>
          <w:iCs/>
          <w:sz w:val="22"/>
          <w:szCs w:val="22"/>
        </w:rPr>
        <w:fldChar w:fldCharType="end"/>
      </w:r>
      <w:r w:rsidRPr="000A7254">
        <w:rPr>
          <w:rFonts w:ascii="Courier New" w:hAnsi="Courier New" w:cs="Courier New"/>
          <w:i/>
          <w:iCs/>
          <w:sz w:val="22"/>
          <w:szCs w:val="22"/>
        </w:rPr>
        <w:t>.</w:t>
      </w:r>
    </w:p>
    <w:p w:rsidR="007571D2" w:rsidRPr="000A7254" w:rsidP="004D0063" w14:paraId="46550016" w14:textId="77777777">
      <w:pPr>
        <w:spacing w:before="120" w:after="120" w:line="360" w:lineRule="auto"/>
        <w:jc w:val="center"/>
        <w:rPr>
          <w:rFonts w:ascii="Courier New" w:hAnsi="Courier New" w:cs="Courier New"/>
          <w:sz w:val="22"/>
          <w:szCs w:val="22"/>
        </w:rPr>
      </w:pPr>
    </w:p>
    <w:p w:rsidR="00123D1D" w:rsidRPr="000A7254" w:rsidP="004D0063" w14:paraId="32C5F97F" w14:textId="77777777">
      <w:pPr>
        <w:spacing w:before="120" w:after="120" w:line="360" w:lineRule="auto"/>
        <w:jc w:val="center"/>
        <w:rPr>
          <w:rFonts w:ascii="Courier New" w:hAnsi="Courier New" w:cs="Courier New"/>
          <w:sz w:val="22"/>
          <w:szCs w:val="22"/>
        </w:rPr>
      </w:pPr>
    </w:p>
    <w:p w:rsidR="00123D1D" w:rsidRPr="000A7254" w:rsidP="004D0063" w14:paraId="7EA92408" w14:textId="77777777">
      <w:pPr>
        <w:spacing w:before="120" w:after="120" w:line="360" w:lineRule="auto"/>
        <w:jc w:val="center"/>
        <w:rPr>
          <w:rFonts w:ascii="Courier New" w:hAnsi="Courier New" w:cs="Courier New"/>
          <w:sz w:val="22"/>
          <w:szCs w:val="22"/>
        </w:rPr>
      </w:pPr>
    </w:p>
    <w:p w:rsidR="007571D2" w:rsidRPr="000A7254" w:rsidP="00511DA2" w14:paraId="45F11905" w14:textId="77777777">
      <w:pPr>
        <w:spacing w:before="120" w:after="120"/>
        <w:jc w:val="center"/>
        <w:rPr>
          <w:rFonts w:ascii="Courier New" w:hAnsi="Courier New" w:cs="Courier New"/>
          <w:sz w:val="22"/>
          <w:szCs w:val="22"/>
        </w:rPr>
      </w:pPr>
      <w:r w:rsidRPr="000A7254">
        <w:rPr>
          <w:rFonts w:ascii="Courier New" w:hAnsi="Courier New" w:cs="Courier New"/>
          <w:i/>
          <w:iCs/>
          <w:sz w:val="22"/>
          <w:szCs w:val="22"/>
        </w:rPr>
        <w:t>(assinado digitalmente)</w:t>
      </w:r>
    </w:p>
    <w:p w:rsidR="00B36175" w:rsidRPr="000A7254" w:rsidP="00511DA2" w14:paraId="1EEF621E" w14:textId="0C66E93E">
      <w:pPr>
        <w:spacing w:before="120" w:after="120"/>
        <w:jc w:val="center"/>
        <w:rPr>
          <w:rFonts w:ascii="Courier New" w:hAnsi="Courier New" w:cs="Courier New"/>
          <w:b/>
          <w:bCs/>
          <w:sz w:val="22"/>
          <w:szCs w:val="22"/>
        </w:rPr>
      </w:pPr>
      <w:r w:rsidRPr="000A7254">
        <w:rPr>
          <w:rFonts w:ascii="Courier New" w:hAnsi="Courier New" w:cs="Courier New"/>
          <w:b/>
          <w:bCs/>
          <w:sz w:val="22"/>
          <w:szCs w:val="22"/>
        </w:rPr>
        <w:t>VEREADOR ERNANI LUIZ DONATTI GRAGNANELLO</w:t>
      </w:r>
      <w:r w:rsidRPr="000A7254">
        <w:rPr>
          <w:rFonts w:ascii="Courier New" w:hAnsi="Courier New" w:cs="Courier New"/>
          <w:b/>
          <w:bCs/>
          <w:sz w:val="22"/>
          <w:szCs w:val="22"/>
        </w:rPr>
        <w:br/>
      </w:r>
      <w:r w:rsidRPr="000A7254" w:rsidR="00D73096">
        <w:rPr>
          <w:rFonts w:ascii="Courier New" w:hAnsi="Courier New" w:cs="Courier New"/>
          <w:b/>
          <w:bCs/>
          <w:sz w:val="22"/>
          <w:szCs w:val="22"/>
        </w:rPr>
        <w:t>PARTIDO DOS TRABALHADORES (PT)</w:t>
      </w:r>
    </w:p>
    <w:p w:rsidR="00031FEB" w:rsidRPr="000A7254" w:rsidP="004D0063" w14:paraId="4D4D98F4" w14:textId="424428F6">
      <w:pPr>
        <w:suppressAutoHyphens w:val="0"/>
        <w:spacing w:before="120" w:after="120" w:line="360" w:lineRule="auto"/>
        <w:jc w:val="center"/>
        <w:rPr>
          <w:rFonts w:ascii="Courier New" w:hAnsi="Courier New" w:cs="Courier New"/>
          <w:bCs/>
          <w:kern w:val="3"/>
          <w:sz w:val="22"/>
          <w:szCs w:val="22"/>
        </w:rPr>
      </w:pPr>
      <w:r w:rsidRPr="000A7254">
        <w:rPr>
          <w:rFonts w:ascii="Courier New" w:hAnsi="Courier New" w:cs="Courier New"/>
          <w:b/>
          <w:noProof/>
          <w:sz w:val="22"/>
          <w:szCs w:val="22"/>
        </w:rPr>
        <w:drawing>
          <wp:inline distT="0" distB="0" distL="0" distR="0">
            <wp:extent cx="2565833" cy="1190625"/>
            <wp:effectExtent l="0" t="0" r="635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20304"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604296" cy="1208473"/>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1F3CCE"/>
    <w:multiLevelType w:val="multilevel"/>
    <w:tmpl w:val="C292E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C45390"/>
    <w:multiLevelType w:val="multilevel"/>
    <w:tmpl w:val="1252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5952ED"/>
    <w:multiLevelType w:val="hybridMultilevel"/>
    <w:tmpl w:val="44106996"/>
    <w:lvl w:ilvl="0">
      <w:start w:val="1"/>
      <w:numFmt w:val="bullet"/>
      <w:lvlText w:val=""/>
      <w:lvlJc w:val="left"/>
      <w:pPr>
        <w:ind w:left="1854" w:hanging="360"/>
      </w:pPr>
      <w:rPr>
        <w:rFonts w:ascii="Symbol" w:hAnsi="Symbol" w:hint="default"/>
      </w:rPr>
    </w:lvl>
    <w:lvl w:ilvl="1" w:tentative="1">
      <w:start w:val="1"/>
      <w:numFmt w:val="bullet"/>
      <w:lvlText w:val="o"/>
      <w:lvlJc w:val="left"/>
      <w:pPr>
        <w:ind w:left="2574" w:hanging="360"/>
      </w:pPr>
      <w:rPr>
        <w:rFonts w:ascii="Courier New" w:hAnsi="Courier New" w:cs="Courier New" w:hint="default"/>
      </w:rPr>
    </w:lvl>
    <w:lvl w:ilvl="2" w:tentative="1">
      <w:start w:val="1"/>
      <w:numFmt w:val="bullet"/>
      <w:lvlText w:val=""/>
      <w:lvlJc w:val="left"/>
      <w:pPr>
        <w:ind w:left="3294" w:hanging="360"/>
      </w:pPr>
      <w:rPr>
        <w:rFonts w:ascii="Wingdings" w:hAnsi="Wingdings" w:hint="default"/>
      </w:rPr>
    </w:lvl>
    <w:lvl w:ilvl="3" w:tentative="1">
      <w:start w:val="1"/>
      <w:numFmt w:val="bullet"/>
      <w:lvlText w:val=""/>
      <w:lvlJc w:val="left"/>
      <w:pPr>
        <w:ind w:left="4014" w:hanging="360"/>
      </w:pPr>
      <w:rPr>
        <w:rFonts w:ascii="Symbol" w:hAnsi="Symbol" w:hint="default"/>
      </w:rPr>
    </w:lvl>
    <w:lvl w:ilvl="4" w:tentative="1">
      <w:start w:val="1"/>
      <w:numFmt w:val="bullet"/>
      <w:lvlText w:val="o"/>
      <w:lvlJc w:val="left"/>
      <w:pPr>
        <w:ind w:left="4734" w:hanging="360"/>
      </w:pPr>
      <w:rPr>
        <w:rFonts w:ascii="Courier New" w:hAnsi="Courier New" w:cs="Courier New" w:hint="default"/>
      </w:rPr>
    </w:lvl>
    <w:lvl w:ilvl="5" w:tentative="1">
      <w:start w:val="1"/>
      <w:numFmt w:val="bullet"/>
      <w:lvlText w:val=""/>
      <w:lvlJc w:val="left"/>
      <w:pPr>
        <w:ind w:left="5454" w:hanging="360"/>
      </w:pPr>
      <w:rPr>
        <w:rFonts w:ascii="Wingdings" w:hAnsi="Wingdings" w:hint="default"/>
      </w:rPr>
    </w:lvl>
    <w:lvl w:ilvl="6" w:tentative="1">
      <w:start w:val="1"/>
      <w:numFmt w:val="bullet"/>
      <w:lvlText w:val=""/>
      <w:lvlJc w:val="left"/>
      <w:pPr>
        <w:ind w:left="6174" w:hanging="360"/>
      </w:pPr>
      <w:rPr>
        <w:rFonts w:ascii="Symbol" w:hAnsi="Symbol" w:hint="default"/>
      </w:rPr>
    </w:lvl>
    <w:lvl w:ilvl="7" w:tentative="1">
      <w:start w:val="1"/>
      <w:numFmt w:val="bullet"/>
      <w:lvlText w:val="o"/>
      <w:lvlJc w:val="left"/>
      <w:pPr>
        <w:ind w:left="6894" w:hanging="360"/>
      </w:pPr>
      <w:rPr>
        <w:rFonts w:ascii="Courier New" w:hAnsi="Courier New" w:cs="Courier New" w:hint="default"/>
      </w:rPr>
    </w:lvl>
    <w:lvl w:ilvl="8" w:tentative="1">
      <w:start w:val="1"/>
      <w:numFmt w:val="bullet"/>
      <w:lvlText w:val=""/>
      <w:lvlJc w:val="left"/>
      <w:pPr>
        <w:ind w:left="7614" w:hanging="360"/>
      </w:pPr>
      <w:rPr>
        <w:rFonts w:ascii="Wingdings" w:hAnsi="Wingdings" w:hint="default"/>
      </w:rPr>
    </w:lvl>
  </w:abstractNum>
  <w:abstractNum w:abstractNumId="7">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02581F"/>
    <w:multiLevelType w:val="multilevel"/>
    <w:tmpl w:val="B422F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89068B"/>
    <w:multiLevelType w:val="multilevel"/>
    <w:tmpl w:val="4A5C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722EF1"/>
    <w:multiLevelType w:val="multilevel"/>
    <w:tmpl w:val="45A05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6">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6"/>
  </w:num>
  <w:num w:numId="2">
    <w:abstractNumId w:val="17"/>
  </w:num>
  <w:num w:numId="3">
    <w:abstractNumId w:val="12"/>
  </w:num>
  <w:num w:numId="4">
    <w:abstractNumId w:val="8"/>
  </w:num>
  <w:num w:numId="5">
    <w:abstractNumId w:val="1"/>
  </w:num>
  <w:num w:numId="6">
    <w:abstractNumId w:val="15"/>
  </w:num>
  <w:num w:numId="7">
    <w:abstractNumId w:val="7"/>
  </w:num>
  <w:num w:numId="8">
    <w:abstractNumId w:val="2"/>
  </w:num>
  <w:num w:numId="9">
    <w:abstractNumId w:val="4"/>
  </w:num>
  <w:num w:numId="10">
    <w:abstractNumId w:val="5"/>
  </w:num>
  <w:num w:numId="11">
    <w:abstractNumId w:val="13"/>
  </w:num>
  <w:num w:numId="12">
    <w:abstractNumId w:val="9"/>
  </w:num>
  <w:num w:numId="13">
    <w:abstractNumId w:val="3"/>
  </w:num>
  <w:num w:numId="14">
    <w:abstractNumId w:val="0"/>
  </w:num>
  <w:num w:numId="15">
    <w:abstractNumId w:val="14"/>
  </w:num>
  <w:num w:numId="16">
    <w:abstractNumId w:val="6"/>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57076"/>
    <w:rsid w:val="0008668B"/>
    <w:rsid w:val="000A7254"/>
    <w:rsid w:val="000B4EDA"/>
    <w:rsid w:val="000B5735"/>
    <w:rsid w:val="000C72F2"/>
    <w:rsid w:val="000E658D"/>
    <w:rsid w:val="000F672F"/>
    <w:rsid w:val="00106142"/>
    <w:rsid w:val="00123D1D"/>
    <w:rsid w:val="00124163"/>
    <w:rsid w:val="001277C1"/>
    <w:rsid w:val="00135632"/>
    <w:rsid w:val="00153665"/>
    <w:rsid w:val="00156CD3"/>
    <w:rsid w:val="00156E23"/>
    <w:rsid w:val="001610A9"/>
    <w:rsid w:val="00162205"/>
    <w:rsid w:val="00166FA5"/>
    <w:rsid w:val="00180649"/>
    <w:rsid w:val="00182771"/>
    <w:rsid w:val="001837C2"/>
    <w:rsid w:val="00183AF0"/>
    <w:rsid w:val="001949B0"/>
    <w:rsid w:val="001959EF"/>
    <w:rsid w:val="001B42BA"/>
    <w:rsid w:val="001C02EC"/>
    <w:rsid w:val="001F3309"/>
    <w:rsid w:val="00200F1C"/>
    <w:rsid w:val="002058DF"/>
    <w:rsid w:val="00241452"/>
    <w:rsid w:val="00243480"/>
    <w:rsid w:val="0024425A"/>
    <w:rsid w:val="00245209"/>
    <w:rsid w:val="00245D79"/>
    <w:rsid w:val="00257241"/>
    <w:rsid w:val="0027575E"/>
    <w:rsid w:val="00296637"/>
    <w:rsid w:val="00296EA6"/>
    <w:rsid w:val="002C14C0"/>
    <w:rsid w:val="002C7842"/>
    <w:rsid w:val="002D25FF"/>
    <w:rsid w:val="002D2C82"/>
    <w:rsid w:val="002D68CE"/>
    <w:rsid w:val="002D704B"/>
    <w:rsid w:val="002E39D6"/>
    <w:rsid w:val="002E64C3"/>
    <w:rsid w:val="002F76C7"/>
    <w:rsid w:val="00307AFD"/>
    <w:rsid w:val="003226F4"/>
    <w:rsid w:val="00327030"/>
    <w:rsid w:val="003274BA"/>
    <w:rsid w:val="00332D04"/>
    <w:rsid w:val="0035370A"/>
    <w:rsid w:val="00355277"/>
    <w:rsid w:val="003576AF"/>
    <w:rsid w:val="00374AF7"/>
    <w:rsid w:val="00386202"/>
    <w:rsid w:val="00395801"/>
    <w:rsid w:val="003A0D9C"/>
    <w:rsid w:val="003C0127"/>
    <w:rsid w:val="003E0416"/>
    <w:rsid w:val="00401038"/>
    <w:rsid w:val="00402140"/>
    <w:rsid w:val="00405D0A"/>
    <w:rsid w:val="00422A0D"/>
    <w:rsid w:val="00426E1A"/>
    <w:rsid w:val="00452524"/>
    <w:rsid w:val="004622A3"/>
    <w:rsid w:val="00466795"/>
    <w:rsid w:val="004706AB"/>
    <w:rsid w:val="00481B75"/>
    <w:rsid w:val="00493ABC"/>
    <w:rsid w:val="004C4CD8"/>
    <w:rsid w:val="004C7ED8"/>
    <w:rsid w:val="004D0063"/>
    <w:rsid w:val="004E4ADA"/>
    <w:rsid w:val="004F1BCE"/>
    <w:rsid w:val="004F7A40"/>
    <w:rsid w:val="00507EC7"/>
    <w:rsid w:val="00510DC1"/>
    <w:rsid w:val="00511DA2"/>
    <w:rsid w:val="00527739"/>
    <w:rsid w:val="00537FEA"/>
    <w:rsid w:val="00564B9E"/>
    <w:rsid w:val="0057381F"/>
    <w:rsid w:val="00581512"/>
    <w:rsid w:val="0059377F"/>
    <w:rsid w:val="005A2F39"/>
    <w:rsid w:val="005C2042"/>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72DFF"/>
    <w:rsid w:val="0068590A"/>
    <w:rsid w:val="00685B3B"/>
    <w:rsid w:val="006B2CD0"/>
    <w:rsid w:val="006B701B"/>
    <w:rsid w:val="006C3627"/>
    <w:rsid w:val="006C51EA"/>
    <w:rsid w:val="006D01AE"/>
    <w:rsid w:val="006D31CD"/>
    <w:rsid w:val="006D56EE"/>
    <w:rsid w:val="006E31FD"/>
    <w:rsid w:val="006E64AB"/>
    <w:rsid w:val="006F2E83"/>
    <w:rsid w:val="006F3588"/>
    <w:rsid w:val="00704898"/>
    <w:rsid w:val="007064D3"/>
    <w:rsid w:val="00720772"/>
    <w:rsid w:val="007256BA"/>
    <w:rsid w:val="00727359"/>
    <w:rsid w:val="00744EB9"/>
    <w:rsid w:val="00744EFF"/>
    <w:rsid w:val="00747418"/>
    <w:rsid w:val="007571D2"/>
    <w:rsid w:val="0078781A"/>
    <w:rsid w:val="00792F39"/>
    <w:rsid w:val="007A3234"/>
    <w:rsid w:val="007A702D"/>
    <w:rsid w:val="007A7B6A"/>
    <w:rsid w:val="007C3AE5"/>
    <w:rsid w:val="007C6965"/>
    <w:rsid w:val="007C7F52"/>
    <w:rsid w:val="007D79C6"/>
    <w:rsid w:val="007E2C43"/>
    <w:rsid w:val="007E3DC3"/>
    <w:rsid w:val="007F5BB3"/>
    <w:rsid w:val="007F648B"/>
    <w:rsid w:val="008060C7"/>
    <w:rsid w:val="00815F08"/>
    <w:rsid w:val="00825394"/>
    <w:rsid w:val="00826BB5"/>
    <w:rsid w:val="00830B3D"/>
    <w:rsid w:val="00831801"/>
    <w:rsid w:val="0083529F"/>
    <w:rsid w:val="0084452E"/>
    <w:rsid w:val="00845835"/>
    <w:rsid w:val="00866EE1"/>
    <w:rsid w:val="008844E4"/>
    <w:rsid w:val="008A226F"/>
    <w:rsid w:val="008A7123"/>
    <w:rsid w:val="008C2FCC"/>
    <w:rsid w:val="008C42BB"/>
    <w:rsid w:val="008D10B2"/>
    <w:rsid w:val="008E2705"/>
    <w:rsid w:val="008F57E3"/>
    <w:rsid w:val="00916091"/>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3637"/>
    <w:rsid w:val="00A47FF5"/>
    <w:rsid w:val="00A56606"/>
    <w:rsid w:val="00A57636"/>
    <w:rsid w:val="00A72861"/>
    <w:rsid w:val="00A8211F"/>
    <w:rsid w:val="00A83754"/>
    <w:rsid w:val="00A946B4"/>
    <w:rsid w:val="00A95CC5"/>
    <w:rsid w:val="00A97D4E"/>
    <w:rsid w:val="00AA44DC"/>
    <w:rsid w:val="00AC38CC"/>
    <w:rsid w:val="00AC39E3"/>
    <w:rsid w:val="00AC4BBE"/>
    <w:rsid w:val="00AD319A"/>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61ABB"/>
    <w:rsid w:val="00C7230D"/>
    <w:rsid w:val="00C95BB4"/>
    <w:rsid w:val="00C97C3B"/>
    <w:rsid w:val="00CA4CE7"/>
    <w:rsid w:val="00CC385D"/>
    <w:rsid w:val="00CE2081"/>
    <w:rsid w:val="00D06CAA"/>
    <w:rsid w:val="00D079E0"/>
    <w:rsid w:val="00D168E9"/>
    <w:rsid w:val="00D311F3"/>
    <w:rsid w:val="00D464E5"/>
    <w:rsid w:val="00D51EBC"/>
    <w:rsid w:val="00D550D7"/>
    <w:rsid w:val="00D60B68"/>
    <w:rsid w:val="00D64727"/>
    <w:rsid w:val="00D706B5"/>
    <w:rsid w:val="00D73096"/>
    <w:rsid w:val="00D80661"/>
    <w:rsid w:val="00D878CD"/>
    <w:rsid w:val="00DA1EBB"/>
    <w:rsid w:val="00DD1C8A"/>
    <w:rsid w:val="00DD547B"/>
    <w:rsid w:val="00DF0358"/>
    <w:rsid w:val="00DF249B"/>
    <w:rsid w:val="00E26DB0"/>
    <w:rsid w:val="00E4672A"/>
    <w:rsid w:val="00E46ECB"/>
    <w:rsid w:val="00E52FF0"/>
    <w:rsid w:val="00E66BA2"/>
    <w:rsid w:val="00E84798"/>
    <w:rsid w:val="00E86BC6"/>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5264"/>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35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5</Pages>
  <Words>1217</Words>
  <Characters>6576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40</cp:revision>
  <cp:lastPrinted>2026-08-21T16:49:57Z</cp:lastPrinted>
  <dcterms:created xsi:type="dcterms:W3CDTF">2026-01-09T01:35:00Z</dcterms:created>
  <dcterms:modified xsi:type="dcterms:W3CDTF">2026-08-21T14:43:00Z</dcterms:modified>
</cp:coreProperties>
</file>