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CA6258" w:rsidP="00CA6258" w14:paraId="1E87F99B" w14:textId="71E71F29">
      <w:pPr>
        <w:pStyle w:val="NormalWeb"/>
        <w:spacing w:line="360" w:lineRule="auto"/>
        <w:rPr>
          <w:rStyle w:val="Strong"/>
        </w:rPr>
      </w:pPr>
      <w:r>
        <w:rPr>
          <w:rStyle w:val="Strong"/>
        </w:rPr>
        <w:t>PROJETO DE LEI Nº 80</w:t>
      </w:r>
      <w:r w:rsidR="00720B25">
        <w:rPr>
          <w:rStyle w:val="Strong"/>
        </w:rPr>
        <w:t xml:space="preserve"> DE 2026</w:t>
      </w:r>
      <w:r w:rsidRPr="002A0A87" w:rsidR="00497A43">
        <w:rPr>
          <w:rStyle w:val="Strong"/>
        </w:rPr>
        <w:t xml:space="preserve"> – Poder Executivo</w:t>
      </w:r>
    </w:p>
    <w:p w:rsidR="00651658" w:rsidP="00651658" w14:paraId="07DE677E" w14:textId="1B276985">
      <w:pPr>
        <w:pStyle w:val="NormalWeb"/>
        <w:spacing w:line="360" w:lineRule="auto"/>
        <w:jc w:val="both"/>
        <w:rPr>
          <w:rStyle w:val="Emphasis"/>
        </w:rPr>
      </w:pPr>
      <w:r>
        <w:rPr>
          <w:rStyle w:val="Emphasis"/>
        </w:rPr>
        <w:t>Institui o Programa Municipal “Protocolo não se cale – não é não”, no âmbito do Município de Mogi Mirim, destinado a prevenção e ao enfrentamento da violência contra a mulher em estabelecimentos de entretenimento</w:t>
      </w:r>
      <w:r>
        <w:rPr>
          <w:rStyle w:val="Emphasis"/>
        </w:rPr>
        <w:t xml:space="preserve">. </w:t>
      </w:r>
    </w:p>
    <w:p w:rsidR="00F74441" w:rsidRPr="002A0A87" w:rsidP="003D6D21" w14:paraId="1D42C3C2" w14:textId="2FCDDE85">
      <w:pPr>
        <w:pStyle w:val="NormalWeb"/>
        <w:spacing w:line="360" w:lineRule="auto"/>
      </w:pPr>
      <w:r w:rsidRPr="002A0A87">
        <w:rPr>
          <w:rStyle w:val="Strong"/>
        </w:rPr>
        <w:t>RELATOR: VEREADOR WAGNER RICARDO PEREIRA</w:t>
      </w:r>
    </w:p>
    <w:p w:rsidR="00F74441" w:rsidRPr="002A0A87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2A0A87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F52B2B" w:rsidP="003D6D21" w14:paraId="3FFB2217" w14:textId="73B03BE5">
      <w:pPr>
        <w:pStyle w:val="NormalWeb"/>
        <w:spacing w:line="360" w:lineRule="auto"/>
        <w:jc w:val="both"/>
        <w:rPr>
          <w:rStyle w:val="Emphasis"/>
          <w:b/>
        </w:rPr>
      </w:pPr>
      <w:r w:rsidRPr="002A0A87">
        <w:tab/>
      </w:r>
      <w:r w:rsidR="003C3E4F">
        <w:t>O Projeto de Lei nº 80</w:t>
      </w:r>
      <w:r w:rsidRPr="002A0A87" w:rsidR="007C6029">
        <w:t xml:space="preserve"> de 2025, de autoria do </w:t>
      </w:r>
      <w:r w:rsidRPr="002A0A87" w:rsidR="00497A43">
        <w:t>Prefeito Municipal Paulo de Oliveira e Silva</w:t>
      </w:r>
      <w:r w:rsidRPr="002A0A87" w:rsidR="005D21C6">
        <w:t xml:space="preserve">, tem por objetivo </w:t>
      </w:r>
      <w:r w:rsidR="00EC41D0">
        <w:rPr>
          <w:rStyle w:val="Emphasis"/>
          <w:b/>
        </w:rPr>
        <w:t>instituir</w:t>
      </w:r>
      <w:r w:rsidR="00651658">
        <w:rPr>
          <w:rStyle w:val="Emphasis"/>
          <w:b/>
        </w:rPr>
        <w:t xml:space="preserve"> </w:t>
      </w:r>
      <w:r w:rsidRPr="00EC41D0" w:rsidR="00EC41D0">
        <w:rPr>
          <w:rStyle w:val="Emphasis"/>
          <w:b/>
        </w:rPr>
        <w:t>o Programa Municipal “Protocolo não se cale – não é não”, no âmbito do Município de Mogi Mirim, destinado a prevenção e ao enfrentamento da violência contra a mulher em estabelecimentos de entretenimento.</w:t>
      </w:r>
    </w:p>
    <w:p w:rsidR="00E43449" w:rsidP="00EC41D0" w14:paraId="16CD9CBA" w14:textId="44181982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b/>
        </w:rPr>
        <w:tab/>
      </w:r>
      <w:r w:rsidRPr="00E43449">
        <w:rPr>
          <w:rStyle w:val="Emphasis"/>
          <w:i w:val="0"/>
        </w:rPr>
        <w:t>Conforme M</w:t>
      </w:r>
      <w:r w:rsidR="00EC41D0">
        <w:rPr>
          <w:rStyle w:val="Emphasis"/>
          <w:i w:val="0"/>
        </w:rPr>
        <w:t>ensagem n°047</w:t>
      </w:r>
      <w:r w:rsidR="00720B25">
        <w:rPr>
          <w:rStyle w:val="Emphasis"/>
          <w:i w:val="0"/>
        </w:rPr>
        <w:t>/2026</w:t>
      </w:r>
      <w:r w:rsidRPr="00E43449">
        <w:rPr>
          <w:rStyle w:val="Emphasis"/>
          <w:i w:val="0"/>
        </w:rPr>
        <w:t xml:space="preserve"> encaminhada, </w:t>
      </w:r>
      <w:r>
        <w:rPr>
          <w:rStyle w:val="Emphasis"/>
          <w:i w:val="0"/>
        </w:rPr>
        <w:t xml:space="preserve">o Projeto de Lei em comento </w:t>
      </w:r>
      <w:r w:rsidR="00651658">
        <w:rPr>
          <w:rStyle w:val="Emphasis"/>
          <w:i w:val="0"/>
        </w:rPr>
        <w:t xml:space="preserve">destaca que </w:t>
      </w:r>
      <w:r w:rsidR="00EC41D0">
        <w:rPr>
          <w:rStyle w:val="Emphasis"/>
          <w:i w:val="0"/>
        </w:rPr>
        <w:t xml:space="preserve">a </w:t>
      </w:r>
      <w:r w:rsidRPr="00EC41D0" w:rsidR="00EC41D0">
        <w:rPr>
          <w:rStyle w:val="Emphasis"/>
          <w:i w:val="0"/>
        </w:rPr>
        <w:t>proposta visa foment</w:t>
      </w:r>
      <w:r w:rsidR="00EC41D0">
        <w:rPr>
          <w:rStyle w:val="Emphasis"/>
          <w:i w:val="0"/>
        </w:rPr>
        <w:t xml:space="preserve">ar a adoção de medidas </w:t>
      </w:r>
      <w:r w:rsidRPr="00EC41D0" w:rsidR="00EC41D0">
        <w:rPr>
          <w:rStyle w:val="Emphasis"/>
          <w:i w:val="0"/>
        </w:rPr>
        <w:t xml:space="preserve">preventivas e de acolhimento às mulheres em situação de </w:t>
      </w:r>
      <w:r w:rsidR="00EC41D0">
        <w:rPr>
          <w:rStyle w:val="Emphasis"/>
          <w:i w:val="0"/>
        </w:rPr>
        <w:t xml:space="preserve">vulnerabilidade, incentivando a </w:t>
      </w:r>
      <w:r w:rsidRPr="00EC41D0" w:rsidR="00EC41D0">
        <w:rPr>
          <w:rStyle w:val="Emphasis"/>
          <w:i w:val="0"/>
        </w:rPr>
        <w:t>atuação responsável dos estabelecimentos de lazer e entreteni</w:t>
      </w:r>
      <w:r w:rsidR="00EC41D0">
        <w:rPr>
          <w:rStyle w:val="Emphasis"/>
          <w:i w:val="0"/>
        </w:rPr>
        <w:t xml:space="preserve">mento, por meio de protocolo de </w:t>
      </w:r>
      <w:r w:rsidRPr="00EC41D0" w:rsidR="00EC41D0">
        <w:rPr>
          <w:rStyle w:val="Emphasis"/>
          <w:i w:val="0"/>
        </w:rPr>
        <w:t>atendimento estruturado, capacitação de colaboradores e int</w:t>
      </w:r>
      <w:r w:rsidR="00EC41D0">
        <w:rPr>
          <w:rStyle w:val="Emphasis"/>
          <w:i w:val="0"/>
        </w:rPr>
        <w:t xml:space="preserve">egração com a rede municipal de </w:t>
      </w:r>
      <w:r w:rsidRPr="00EC41D0" w:rsidR="00EC41D0">
        <w:rPr>
          <w:rStyle w:val="Emphasis"/>
          <w:i w:val="0"/>
        </w:rPr>
        <w:t>proteção à mulher.</w:t>
      </w:r>
    </w:p>
    <w:p w:rsidR="00E975D6" w:rsidRPr="001025C3" w:rsidP="00EC41D0" w14:paraId="462B1403" w14:textId="65BA65CF">
      <w:pPr>
        <w:pStyle w:val="NormalWeb"/>
        <w:spacing w:line="360" w:lineRule="auto"/>
        <w:jc w:val="both"/>
        <w:rPr>
          <w:rStyle w:val="Emphasis"/>
          <w:i w:val="0"/>
          <w:iCs w:val="0"/>
        </w:rPr>
      </w:pPr>
      <w:r>
        <w:rPr>
          <w:rStyle w:val="Emphasis"/>
          <w:i w:val="0"/>
        </w:rPr>
        <w:tab/>
      </w:r>
      <w:r w:rsidR="001025C3">
        <w:t xml:space="preserve"> </w:t>
      </w:r>
      <w:r w:rsidR="00E37CBB">
        <w:t xml:space="preserve">Reforça que </w:t>
      </w:r>
      <w:r w:rsidR="00EC41D0">
        <w:t>o Programa possui caráter facultativo quanto à adesão, privilegiando a conscientização e a cooperação entre o Poder Público e a iniciativa privada. Em contrapartida, cria mecanismo de reconhecimento aos estabelecimentos comprometidos com a proteção das mulheres, mediante a instituição do Selo "Não Se Cale — Não é Não", estimulando boas práticas e a responsabilidade social.</w:t>
      </w:r>
    </w:p>
    <w:p w:rsidR="00444C16" w:rsidP="00EC41D0" w14:paraId="0494AF6D" w14:textId="19E16574">
      <w:pPr>
        <w:pStyle w:val="NormalWeb"/>
        <w:spacing w:line="360" w:lineRule="auto"/>
        <w:jc w:val="both"/>
      </w:pPr>
      <w:r w:rsidRPr="007F1EDE">
        <w:rPr>
          <w:rStyle w:val="Emphasis"/>
          <w:b/>
          <w:i w:val="0"/>
        </w:rPr>
        <w:t xml:space="preserve">            </w:t>
      </w:r>
      <w:r w:rsidR="000E38E0">
        <w:t>Portanto, o</w:t>
      </w:r>
      <w:r w:rsidRPr="00A67EAC">
        <w:t xml:space="preserve"> artigo 1º </w:t>
      </w:r>
      <w:r w:rsidR="00EC41D0">
        <w:t xml:space="preserve">prevê a instituição do Programa “Não Se Cale – Não é Não”, consistindo em um protocolo de ações destinado a espaços públicos e privados de lazer, com o </w:t>
      </w:r>
      <w:r w:rsidR="00EC41D0">
        <w:t>objetivo de detectar situações de agressão sexual, assédio ou risco à integridade de mulheres e estabelecer procedimentos de acolhimento e encaminhamento adequados. Seu parágrafo único menciona o que é considerado espaço público e privado para os fins legais.</w:t>
      </w:r>
      <w:r>
        <w:t xml:space="preserve"> </w:t>
      </w:r>
    </w:p>
    <w:p w:rsidR="00EC41D0" w:rsidP="00CA6258" w14:paraId="171E5345" w14:textId="77777777">
      <w:pPr>
        <w:pStyle w:val="NormalWeb"/>
        <w:spacing w:line="360" w:lineRule="auto"/>
        <w:jc w:val="both"/>
      </w:pPr>
      <w:r>
        <w:tab/>
        <w:t>O</w:t>
      </w:r>
      <w:r w:rsidR="000E38E0">
        <w:t xml:space="preserve"> artigo 2° estabelece que </w:t>
      </w:r>
      <w:r>
        <w:t>o Programa será de adesão facultativa e em seus incisos prevê seus objetivos.</w:t>
      </w:r>
    </w:p>
    <w:p w:rsidR="00BA2252" w:rsidP="00BA2252" w14:paraId="0AFC26B7" w14:textId="04CBCC64">
      <w:pPr>
        <w:pStyle w:val="NormalWeb"/>
        <w:spacing w:line="360" w:lineRule="auto"/>
        <w:ind w:firstLine="720"/>
        <w:jc w:val="both"/>
      </w:pPr>
      <w:r>
        <w:t>O artigo 3° prevê que os estabelecimentos que aderirem ao Programa deverão promover a capacitação de seus funcionários com o fim de habilitá-los a identificar situações de agressão sexual, assédio ou vulnerabilidade; aplicar o protocolo de atendimento previsto na Lei; acionar, quando necessário, os serviços de emergência médica e de segurança pública.</w:t>
      </w:r>
    </w:p>
    <w:p w:rsidR="00BA2252" w:rsidP="00BA2252" w14:paraId="5E5946FB" w14:textId="38FFDFEB">
      <w:pPr>
        <w:pStyle w:val="NormalWeb"/>
        <w:spacing w:line="360" w:lineRule="auto"/>
        <w:ind w:firstLine="720"/>
        <w:jc w:val="both"/>
      </w:pPr>
      <w:r>
        <w:t>O artigo 4° traz algumas recomendações que deverão ser observadas quando da capacitação.</w:t>
      </w:r>
    </w:p>
    <w:p w:rsidR="00BA2252" w:rsidP="00BA2252" w14:paraId="266F3ABE" w14:textId="0EAD6E6A">
      <w:pPr>
        <w:pStyle w:val="NormalWeb"/>
        <w:spacing w:line="360" w:lineRule="auto"/>
        <w:ind w:firstLine="720"/>
        <w:jc w:val="both"/>
      </w:pPr>
      <w:r>
        <w:t>Por sua vez, o artigo 5° prevê normativas aos estabelecimentos quanto ao uso do material informativo.</w:t>
      </w:r>
    </w:p>
    <w:p w:rsidR="003D3F0D" w:rsidP="003D3F0D" w14:paraId="1ECC8BAB" w14:textId="5B224236">
      <w:pPr>
        <w:pStyle w:val="NormalWeb"/>
        <w:spacing w:line="360" w:lineRule="auto"/>
        <w:ind w:firstLine="720"/>
        <w:jc w:val="both"/>
      </w:pPr>
      <w:r>
        <w:t>O artigo 6° menciona que o Programa será coordenado pela Secretaria Municipal de Segurança Pública e Defesa Civil, por meio da Guarda Civil Municipal, incluindo a Patrulha Maria da Penha.</w:t>
      </w:r>
    </w:p>
    <w:p w:rsidR="003D3F0D" w:rsidP="003D3F0D" w14:paraId="1B3DA652" w14:textId="31EA5B3B">
      <w:pPr>
        <w:pStyle w:val="NormalWeb"/>
        <w:spacing w:line="360" w:lineRule="auto"/>
        <w:ind w:firstLine="720"/>
        <w:jc w:val="both"/>
      </w:pPr>
      <w:r>
        <w:t>O artigo 7° cria o Selo “Não Se Cale — Não é Não”, a ser certificado e expedido pelo Poder Público Municipal aos estabelecimentos que aderirem formalmente ao Programa e cumprirem as diretrizes estabelecidas na Lei.</w:t>
      </w:r>
    </w:p>
    <w:p w:rsidR="003D3F0D" w:rsidP="003D3F0D" w14:paraId="437245FE" w14:textId="29B31BC4">
      <w:pPr>
        <w:pStyle w:val="NormalWeb"/>
        <w:spacing w:line="360" w:lineRule="auto"/>
        <w:ind w:firstLine="720"/>
        <w:jc w:val="both"/>
      </w:pPr>
      <w:r>
        <w:t>O artigo 8° prevê diretrizes ao Poder Executivo.</w:t>
      </w:r>
    </w:p>
    <w:p w:rsidR="003D3F0D" w:rsidP="003D3F0D" w14:paraId="59BE12F0" w14:textId="1B9623AE">
      <w:pPr>
        <w:pStyle w:val="NormalWeb"/>
        <w:spacing w:line="360" w:lineRule="auto"/>
        <w:ind w:firstLine="720"/>
        <w:jc w:val="both"/>
      </w:pPr>
      <w:r>
        <w:t>O artigo 9° menciona que o Programa será monitorado por meio de indicadores de avaliação.</w:t>
      </w:r>
    </w:p>
    <w:p w:rsidR="003D3F0D" w:rsidP="003D3F0D" w14:paraId="5B9829B9" w14:textId="5D8DA0C7">
      <w:pPr>
        <w:pStyle w:val="NormalWeb"/>
        <w:spacing w:line="360" w:lineRule="auto"/>
        <w:ind w:firstLine="720"/>
        <w:jc w:val="both"/>
      </w:pPr>
      <w:r>
        <w:t>O artigo 10 dispõe que o Poder Executivo regulamentará a Lei no prazo de 90 (noventa) dias.</w:t>
      </w:r>
    </w:p>
    <w:p w:rsidR="003D3F0D" w:rsidP="003D3F0D" w14:paraId="24FD0F38" w14:textId="77777777">
      <w:pPr>
        <w:pStyle w:val="NormalWeb"/>
        <w:spacing w:line="360" w:lineRule="auto"/>
        <w:ind w:firstLine="720"/>
        <w:jc w:val="both"/>
      </w:pPr>
    </w:p>
    <w:p w:rsidR="003D3F0D" w:rsidP="00BA2252" w14:paraId="3698CBBB" w14:textId="77777777">
      <w:pPr>
        <w:pStyle w:val="NormalWeb"/>
        <w:spacing w:line="360" w:lineRule="auto"/>
        <w:ind w:firstLine="720"/>
        <w:jc w:val="both"/>
      </w:pPr>
    </w:p>
    <w:p w:rsidR="00BA2252" w:rsidP="003D3F0D" w14:paraId="002674BE" w14:textId="2368A7D9">
      <w:pPr>
        <w:pStyle w:val="NormalWeb"/>
        <w:spacing w:line="360" w:lineRule="auto"/>
        <w:ind w:firstLine="720"/>
        <w:jc w:val="both"/>
      </w:pPr>
      <w:r>
        <w:t>O artigo 11 menciona que as despesas decorrentes da execução da lei correrão por conta das dotações orçamentárias próprias, suplementadas se necessário.</w:t>
      </w:r>
    </w:p>
    <w:p w:rsidR="00CA6258" w:rsidP="00CA6258" w14:paraId="00EBC22C" w14:textId="59ABFA83">
      <w:pPr>
        <w:pStyle w:val="NormalWeb"/>
        <w:spacing w:line="360" w:lineRule="auto"/>
        <w:jc w:val="both"/>
      </w:pPr>
      <w:r w:rsidRPr="00D85ED2">
        <w:tab/>
      </w:r>
      <w:r w:rsidR="003D3F0D">
        <w:t>Por último, o artigo 12</w:t>
      </w:r>
      <w:r w:rsidRPr="00D85ED2">
        <w:t xml:space="preserve"> estabelece que</w:t>
      </w:r>
      <w:r>
        <w:t xml:space="preserve"> a lei entrará em vigor na data de sua publicação.</w:t>
      </w:r>
    </w:p>
    <w:p w:rsidR="005F6AF0" w:rsidRPr="0025183A" w:rsidP="001F3B8E" w14:paraId="244580EE" w14:textId="61A2EE80">
      <w:pPr>
        <w:pStyle w:val="NormalWeb"/>
        <w:spacing w:line="360" w:lineRule="auto"/>
        <w:ind w:firstLine="720"/>
        <w:jc w:val="both"/>
      </w:pPr>
      <w:r w:rsidRPr="0025183A">
        <w:t xml:space="preserve">O projeto de lei veio instruído com </w:t>
      </w:r>
      <w:r w:rsidR="003D3F0D">
        <w:t>a minuta do</w:t>
      </w:r>
      <w:r w:rsidRPr="0025183A" w:rsidR="0025183A">
        <w:t xml:space="preserve"> </w:t>
      </w:r>
      <w:r w:rsidR="003D3F0D">
        <w:t xml:space="preserve">Projeto Protocolo </w:t>
      </w:r>
      <w:r w:rsidR="000B1086">
        <w:t>“</w:t>
      </w:r>
      <w:r w:rsidR="003D3F0D">
        <w:t>Não Se Cale –</w:t>
      </w:r>
      <w:r w:rsidR="001F3B8E">
        <w:t xml:space="preserve"> Não</w:t>
      </w:r>
      <w:r w:rsidR="003D3F0D">
        <w:t xml:space="preserve"> É Não</w:t>
      </w:r>
      <w:r w:rsidR="000B1086">
        <w:t>”</w:t>
      </w:r>
      <w:r w:rsidR="003D3F0D">
        <w:t xml:space="preserve"> elaborado pela Guarda Civil Municipal mediante a Patrulha Maria da Penha (fls.09/13)</w:t>
      </w:r>
      <w:r w:rsidR="001F3B8E">
        <w:t xml:space="preserve">, </w:t>
      </w:r>
      <w:r w:rsidRPr="0025183A">
        <w:t>parecer favorável da Secretari</w:t>
      </w:r>
      <w:r w:rsidRPr="0025183A" w:rsidR="0025183A">
        <w:t xml:space="preserve">a </w:t>
      </w:r>
      <w:r w:rsidR="001F3B8E">
        <w:t>de Negócios Jurídicos (fls.16</w:t>
      </w:r>
      <w:r w:rsidRPr="0025183A">
        <w:t>)</w:t>
      </w:r>
      <w:r w:rsidR="001F3B8E">
        <w:t xml:space="preserve"> e Despacho n°58</w:t>
      </w:r>
      <w:r w:rsidR="001621BC">
        <w:t>/2026</w:t>
      </w:r>
      <w:bookmarkStart w:id="0" w:name="_GoBack"/>
      <w:bookmarkEnd w:id="0"/>
      <w:r w:rsidRPr="0025183A">
        <w:t xml:space="preserve"> do Planejamento Orçamentário sobre o impacto </w:t>
      </w:r>
      <w:r w:rsidR="001F3B8E">
        <w:t>orçamentário-financeiro (fls. 20</w:t>
      </w:r>
      <w:r w:rsidRPr="0025183A">
        <w:t>).</w:t>
      </w:r>
    </w:p>
    <w:p w:rsidR="00617E36" w:rsidP="00CA6258" w14:paraId="0B0AED7A" w14:textId="7B77E609">
      <w:pPr>
        <w:pStyle w:val="NormalWeb"/>
        <w:spacing w:line="360" w:lineRule="auto"/>
        <w:jc w:val="both"/>
      </w:pPr>
      <w:r>
        <w:tab/>
        <w:t xml:space="preserve">Portanto, </w:t>
      </w:r>
      <w:r w:rsidR="001F3B8E">
        <w:t>a iniciativa limita-se a autorizar o Poder Executivo a desenvolver ações de orientação, capacitação, campanhas educativas e celebração de parcerias, com a finalidade de i</w:t>
      </w:r>
      <w:r w:rsidRPr="001F3B8E" w:rsidR="001F3B8E">
        <w:t>nstitui</w:t>
      </w:r>
      <w:r w:rsidR="001F3B8E">
        <w:t>r</w:t>
      </w:r>
      <w:r w:rsidRPr="001F3B8E" w:rsidR="001F3B8E">
        <w:t xml:space="preserve"> o Programa Municipal “Protocolo não se cale – não é não”, no âmbito do Município de Mogi Mirim, destinado a prevenção e ao enfrentamento da violência contra a mulher em estabelecimentos de entretenimento.</w:t>
      </w:r>
    </w:p>
    <w:p w:rsidR="00F74441" w:rsidRPr="002A0A87" w:rsidP="003D6D21" w14:paraId="452BB01C" w14:textId="4F0ECFB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2A0A87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0C3715" w:rsidRPr="002A0A87" w:rsidP="007B2789" w14:paraId="4DB48785" w14:textId="270A01D8">
      <w:pPr>
        <w:pStyle w:val="Heading4"/>
        <w:spacing w:line="360" w:lineRule="auto"/>
        <w:rPr>
          <w:color w:val="auto"/>
        </w:rPr>
      </w:pPr>
      <w:r w:rsidRPr="002A0A87">
        <w:rPr>
          <w:rStyle w:val="Strong"/>
          <w:b/>
          <w:bCs w:val="0"/>
          <w:color w:val="auto"/>
        </w:rPr>
        <w:tab/>
        <w:t>a) Legalidade e Constitucionalidade</w:t>
      </w:r>
    </w:p>
    <w:p w:rsidR="00CA4280" w:rsidP="007B2789" w14:paraId="6112DB68" w14:textId="58059D65">
      <w:pPr>
        <w:pStyle w:val="NormalWeb"/>
        <w:spacing w:line="360" w:lineRule="auto"/>
        <w:ind w:firstLine="720"/>
        <w:jc w:val="both"/>
      </w:pPr>
      <w:r w:rsidRPr="002A0A87">
        <w:t>O Proj</w:t>
      </w:r>
      <w:r w:rsidR="00B13934">
        <w:t xml:space="preserve">eto de </w:t>
      </w:r>
      <w:r w:rsidR="001F3B8E">
        <w:t>Lei nº 80 de 2026</w:t>
      </w:r>
      <w:r w:rsidRPr="002A0A87">
        <w:t xml:space="preserve"> </w:t>
      </w:r>
      <w:r w:rsidRPr="002A0A87">
        <w:t>de autoria do Prefeito Munici</w:t>
      </w:r>
      <w:r w:rsidRPr="002A0A87" w:rsidR="00A030E7">
        <w:t>pal Paulo de Oliveira e Silva</w:t>
      </w:r>
      <w:r w:rsidRPr="002A0A87">
        <w:t xml:space="preserve"> </w:t>
      </w:r>
      <w:r w:rsidRPr="002A0A87">
        <w:t>está em conformidade com os princípios constitucionais e legai</w:t>
      </w:r>
      <w:r w:rsidRPr="002A0A87" w:rsidR="005B27A9">
        <w:t xml:space="preserve">s, não apresentando vícios de constitucionalidade ou </w:t>
      </w:r>
      <w:r w:rsidRPr="002A0A87">
        <w:t xml:space="preserve">legalidade. </w:t>
      </w:r>
    </w:p>
    <w:p w:rsidR="006A5B57" w:rsidP="00963725" w14:paraId="033BA1DC" w14:textId="74E50EFB">
      <w:pPr>
        <w:pStyle w:val="NormalWeb"/>
        <w:spacing w:line="360" w:lineRule="auto"/>
        <w:jc w:val="both"/>
      </w:pPr>
      <w:r>
        <w:tab/>
      </w:r>
      <w:r w:rsidRPr="00DB42F3">
        <w:t>Inicialmente, observa-se que a proposta se insere no âmbito da competência legislativa municipal, conforme</w:t>
      </w:r>
      <w:r w:rsidR="00720B25">
        <w:t xml:space="preserve"> dispõe o artigo</w:t>
      </w:r>
      <w:r w:rsidRPr="00DB42F3" w:rsidR="00DB42F3">
        <w:t xml:space="preserve"> 30, incisos I e II</w:t>
      </w:r>
      <w:r w:rsidRPr="00DB42F3">
        <w:t xml:space="preserve"> da Constituição Federal, que atribuem aos Municípios a prerrogativa de legislar sobre assuntos de interesse local e </w:t>
      </w:r>
      <w:r w:rsidRPr="00DB42F3" w:rsidR="00DB42F3">
        <w:t xml:space="preserve">suplementar a legislação federal e estadual </w:t>
      </w:r>
      <w:r w:rsidR="00BB1786">
        <w:t>n</w:t>
      </w:r>
      <w:r w:rsidRPr="00DB42F3" w:rsidR="00DB42F3">
        <w:t>o que couber</w:t>
      </w:r>
      <w:r w:rsidRPr="00DB42F3">
        <w:t xml:space="preserve">. </w:t>
      </w:r>
    </w:p>
    <w:p w:rsidR="00DB42F3" w:rsidP="00963725" w14:paraId="4B801DD8" w14:textId="2DAB69A4">
      <w:pPr>
        <w:pStyle w:val="NormalWeb"/>
        <w:spacing w:line="360" w:lineRule="auto"/>
        <w:jc w:val="both"/>
      </w:pPr>
      <w:r>
        <w:tab/>
        <w:t>O projeto trata da proteção da mulher e estabelece medidas r</w:t>
      </w:r>
      <w:r w:rsidR="00BB1786">
        <w:t>elacionadas ao funcionamento e à</w:t>
      </w:r>
      <w:r>
        <w:t xml:space="preserve"> atuação de estabelecimentos comerciais situados no Município</w:t>
      </w:r>
      <w:r w:rsidR="00720B25">
        <w:t xml:space="preserve">, diante desses </w:t>
      </w:r>
      <w:r w:rsidR="00720B25">
        <w:t>casos específicos</w:t>
      </w:r>
      <w:r>
        <w:t xml:space="preserve">. Há, portanto, interesse local suficiente para justificar a atuação legislativa municipal, nos moldes do artigo </w:t>
      </w:r>
      <w:r w:rsidR="000B1086">
        <w:t>12, incisos I e II da Lei Orgânica de Mogi Mirim.</w:t>
      </w:r>
    </w:p>
    <w:p w:rsidR="000B1086" w:rsidP="000B1086" w14:paraId="4546E55C" w14:textId="169E9833">
      <w:pPr>
        <w:pStyle w:val="NormalWeb"/>
        <w:spacing w:line="360" w:lineRule="auto"/>
        <w:jc w:val="both"/>
      </w:pPr>
      <w:r>
        <w:tab/>
        <w:t>Ainda, a matéria encontra respaldo na legislação já existente em âmbito federal e estadual, especialmente na Lei Federal nº 14.786/2023, que criou o protocolo “Não é Não”, e nas normas do Estado de São Paulo</w:t>
      </w:r>
      <w:r w:rsidR="00BB1786">
        <w:t>, Lei n°17.621/2023,</w:t>
      </w:r>
      <w:r>
        <w:t xml:space="preserve"> voltadas à proteção das mulheres em ambientes de lazer e entretenimento. O Município, através da proposta em comento pode complementar essa disciplina para adaptá-la à realidade local, desde que não reduza ou afaste as obrigações previstas nas normas superiores.</w:t>
      </w:r>
    </w:p>
    <w:p w:rsidR="000B1086" w:rsidP="000B1086" w14:paraId="1C20BC1C" w14:textId="3E650F69">
      <w:pPr>
        <w:pStyle w:val="NormalWeb"/>
        <w:spacing w:line="360" w:lineRule="auto"/>
        <w:jc w:val="both"/>
      </w:pPr>
      <w:r>
        <w:tab/>
        <w:t>Quanto a iniciativa, trata-se de iniciativa de competência concorrente, segundo o artigo 48 da Lei Orgânica do Município, não implicando em vício formal.</w:t>
      </w:r>
    </w:p>
    <w:p w:rsidR="00DB42F3" w:rsidP="00F20283" w14:paraId="21F606D1" w14:textId="10D90BAE">
      <w:pPr>
        <w:pStyle w:val="NormalWeb"/>
        <w:spacing w:line="360" w:lineRule="auto"/>
        <w:jc w:val="both"/>
      </w:pPr>
      <w:r w:rsidRPr="000B1086">
        <w:tab/>
        <w:t>Conforme a minuta do Projeto Protocolo “Não Se Cale – Não É Não”</w:t>
      </w:r>
      <w:r>
        <w:t xml:space="preserve"> </w:t>
      </w:r>
      <w:r w:rsidR="00F20283">
        <w:t>a</w:t>
      </w:r>
      <w:r>
        <w:t xml:space="preserve">s atividades previstas </w:t>
      </w:r>
      <w:r w:rsidR="00F20283">
        <w:t>serão</w:t>
      </w:r>
      <w:r>
        <w:t xml:space="preserve"> desenvolvidas pela estrutura administrativa já existente, </w:t>
      </w:r>
      <w:r w:rsidR="00F20283">
        <w:t>com coordenação da Secretaria Municipal de Segurança Pública e Defesa Civil, por meio da Guarda Civil Municipal, incluindo a Patrulha Maria da Penha</w:t>
      </w:r>
      <w:r>
        <w:t>, aparentemente sem a necessidade imediata de criação de novos órgãos ou cargos</w:t>
      </w:r>
      <w:r w:rsidR="00F20283">
        <w:t>.</w:t>
      </w:r>
    </w:p>
    <w:p w:rsidR="00DB42F3" w:rsidP="00963725" w14:paraId="639434B6" w14:textId="1D9F1DB5">
      <w:pPr>
        <w:pStyle w:val="NormalWeb"/>
        <w:spacing w:line="360" w:lineRule="auto"/>
        <w:jc w:val="both"/>
      </w:pPr>
      <w:r>
        <w:tab/>
        <w:t>O projeto deixa claro que a adesão ao Programa possui caráter facultativo e a previsão de obrigações dirigidas aos estabelecimentos privados, especialmente divulgação de informações, adoção de protocolos e capacitação, guardam relação com o poder de polícia administrativa do Município sobre atividades econômicas desenvolvidas em seu território.</w:t>
      </w:r>
    </w:p>
    <w:p w:rsidR="00735423" w:rsidP="00735423" w14:paraId="0724BAE9" w14:textId="1A52397D">
      <w:pPr>
        <w:pStyle w:val="NormalWeb"/>
        <w:spacing w:line="360" w:lineRule="auto"/>
        <w:ind w:firstLine="720"/>
        <w:jc w:val="both"/>
      </w:pPr>
      <w:r w:rsidRPr="002A0A87">
        <w:t>Diante do exposto e com base nos fundamentos apresentados, concl</w:t>
      </w:r>
      <w:r w:rsidR="0028628E">
        <w:t>ui-se que o Projeto de</w:t>
      </w:r>
      <w:r w:rsidR="00BB1786">
        <w:t xml:space="preserve"> Lei n° 80</w:t>
      </w:r>
      <w:r w:rsidR="00FE0034">
        <w:t>/2026</w:t>
      </w:r>
      <w:r w:rsidRPr="002A0A87">
        <w:t xml:space="preserve"> de autoria do Poder Executivo atende os requisitos formais e materiais, demonstrando sua relevância social e legalidade, apto a regular tramitação.</w:t>
      </w:r>
    </w:p>
    <w:p w:rsidR="00F74441" w:rsidRPr="002A0A87" w:rsidP="003D6D21" w14:paraId="0F32780D" w14:textId="48768D2A">
      <w:pPr>
        <w:pStyle w:val="NormalWeb"/>
        <w:spacing w:line="360" w:lineRule="auto"/>
        <w:jc w:val="both"/>
      </w:pPr>
      <w:r w:rsidRPr="002A0A87">
        <w:rPr>
          <w:rStyle w:val="Strong"/>
          <w:bCs w:val="0"/>
        </w:rPr>
        <w:tab/>
        <w:t>b) Conveniência e Oportunidade</w:t>
      </w:r>
    </w:p>
    <w:p w:rsidR="00E45790" w:rsidP="00DB18DF" w14:paraId="019A060C" w14:textId="5095BC99">
      <w:pPr>
        <w:pStyle w:val="NormalWeb"/>
        <w:spacing w:line="360" w:lineRule="auto"/>
        <w:jc w:val="both"/>
      </w:pPr>
      <w:r w:rsidRPr="002A0A87">
        <w:rPr>
          <w:b/>
        </w:rPr>
        <w:tab/>
      </w:r>
      <w:r w:rsidRPr="002A0A87" w:rsidR="0028628E">
        <w:t xml:space="preserve">A proposta </w:t>
      </w:r>
      <w:r w:rsidR="00BB1786">
        <w:t>visa instituir o</w:t>
      </w:r>
      <w:r w:rsidR="00DB18DF">
        <w:t xml:space="preserve"> </w:t>
      </w:r>
      <w:r w:rsidRPr="00BB1786" w:rsidR="00BB1786">
        <w:t>Programa Municipal “Prot</w:t>
      </w:r>
      <w:r w:rsidR="00BB1786">
        <w:t>ocolo não se cale – não é não”</w:t>
      </w:r>
      <w:r w:rsidRPr="00BB1786" w:rsidR="00BB1786">
        <w:t xml:space="preserve">, destinado a prevenção e ao enfrentamento da violência contra a mulher em estabelecimentos </w:t>
      </w:r>
      <w:r w:rsidR="00BB1786">
        <w:t>públicos e privados de lazer.</w:t>
      </w:r>
    </w:p>
    <w:p w:rsidR="00D670F7" w:rsidP="00DB18DF" w14:paraId="1F82EEFB" w14:textId="77777777">
      <w:pPr>
        <w:pStyle w:val="NormalWeb"/>
        <w:spacing w:line="360" w:lineRule="auto"/>
        <w:jc w:val="both"/>
      </w:pPr>
      <w:r>
        <w:tab/>
      </w:r>
    </w:p>
    <w:p w:rsidR="00D670F7" w:rsidP="00D670F7" w14:paraId="71140F7F" w14:textId="7C5221D1">
      <w:pPr>
        <w:pStyle w:val="NormalWeb"/>
        <w:spacing w:line="360" w:lineRule="auto"/>
        <w:ind w:firstLine="720"/>
        <w:jc w:val="both"/>
      </w:pPr>
      <w:r>
        <w:t>Em suma, visa fomentar a adoção de medidas preventivas e de acolhimento às mulheres em situação de vulnerabilidade, incentivando a atuação responsável dos estabelecimentos de lazer e entretenimento, por meio de protocolo de atendimento estruturado, capacitação de colaboradores e integração com a rede municipal de proteção à mulher.</w:t>
      </w:r>
    </w:p>
    <w:p w:rsidR="00D670F7" w:rsidP="00D670F7" w14:paraId="0D87090B" w14:textId="4CFE55AE">
      <w:pPr>
        <w:pStyle w:val="NormalWeb"/>
        <w:spacing w:line="360" w:lineRule="auto"/>
        <w:ind w:firstLine="720"/>
        <w:jc w:val="both"/>
      </w:pPr>
      <w:r>
        <w:t>O Programa possui caráter facultativo quanto à adesão, privilegiando a conscientização e a cooperação entre o Poder Público e a iniciativa privada. Ainda, independe</w:t>
      </w:r>
      <w:r w:rsidR="00FE0034">
        <w:t>nte</w:t>
      </w:r>
      <w:r>
        <w:t xml:space="preserve"> da adesão ou não ao Programa, o projeto também prevê a afixação de material informativo nos estabelecimentos contendo orientações e canais oficiais de denúncia, medida de relevante interesse público que contribui para ampliar o acesso das vítimas aos serviços de proteção e incentivar a denúncia de situações de violência.</w:t>
      </w:r>
    </w:p>
    <w:p w:rsidR="007B6058" w:rsidP="00115C58" w14:paraId="0ECE65CE" w14:textId="5344E1ED">
      <w:pPr>
        <w:pStyle w:val="NormalWeb"/>
        <w:spacing w:line="360" w:lineRule="auto"/>
        <w:ind w:firstLine="720"/>
        <w:jc w:val="both"/>
      </w:pPr>
      <w:r w:rsidRPr="002A0A87">
        <w:t>Portanto</w:t>
      </w:r>
      <w:r w:rsidRPr="002A0A87" w:rsidR="00021B2B">
        <w:t xml:space="preserve">, </w:t>
      </w:r>
      <w:r w:rsidRPr="002A0A87">
        <w:t>a proposta é oport</w:t>
      </w:r>
      <w:r w:rsidR="00414DDA">
        <w:t xml:space="preserve">una e conveniente, contribuindo para o </w:t>
      </w:r>
      <w:r w:rsidR="00115C58">
        <w:t>fortalecimento das políticas públicas municipais de prevenção e enfrentamento à violência contra a mulher.</w:t>
      </w:r>
    </w:p>
    <w:p w:rsidR="00F74441" w:rsidRPr="002A0A87" w:rsidP="00D670F7" w14:paraId="38BA90DC" w14:textId="1C23ABCF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2A0A87" w:rsidP="003D6D21" w14:paraId="68542A3A" w14:textId="3C337804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</w:t>
      </w:r>
      <w:r w:rsidR="00954ADA">
        <w:rPr>
          <w:rStyle w:val="Strong"/>
          <w:b/>
          <w:bCs w:val="0"/>
          <w:color w:val="auto"/>
          <w:sz w:val="24"/>
          <w:szCs w:val="24"/>
        </w:rPr>
        <w:t>V</w:t>
      </w:r>
      <w:r w:rsidRPr="002A0A87">
        <w:rPr>
          <w:rStyle w:val="Strong"/>
          <w:b/>
          <w:bCs w:val="0"/>
          <w:color w:val="auto"/>
          <w:sz w:val="24"/>
          <w:szCs w:val="24"/>
        </w:rPr>
        <w:t xml:space="preserve"> - OFERECIMENTO DE SUBSTITUTIVO, EMENDAS OU SUBEMENDAS</w:t>
      </w:r>
    </w:p>
    <w:p w:rsidR="00F74441" w:rsidRPr="002A0A87" w:rsidP="000712D4" w14:paraId="0344C6BF" w14:textId="7DCBED05">
      <w:pPr>
        <w:pStyle w:val="NormalWeb"/>
        <w:spacing w:line="360" w:lineRule="auto"/>
        <w:ind w:firstLine="720"/>
        <w:jc w:val="both"/>
      </w:pPr>
      <w:r w:rsidRPr="003D4F3E">
        <w:t xml:space="preserve">Após análise detalhada do projeto o relator propõe uma </w:t>
      </w:r>
      <w:r w:rsidRPr="003D4F3E">
        <w:rPr>
          <w:b/>
        </w:rPr>
        <w:t>emenda substitu</w:t>
      </w:r>
      <w:r w:rsidR="00D85885">
        <w:rPr>
          <w:b/>
        </w:rPr>
        <w:t>tiva ao inciso IV do artigo 4°,</w:t>
      </w:r>
      <w:r w:rsidRPr="003D4F3E">
        <w:rPr>
          <w:b/>
        </w:rPr>
        <w:t xml:space="preserve"> uma emenda substitutiva ao §2° do artigo 7°</w:t>
      </w:r>
      <w:r w:rsidR="00D85885">
        <w:rPr>
          <w:b/>
        </w:rPr>
        <w:t xml:space="preserve"> e uma emenda substitutiva ao artigo 10</w:t>
      </w:r>
      <w:r w:rsidRPr="003D4F3E">
        <w:t xml:space="preserve"> do texto do projeto. 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2A0A87" w:rsidP="003D6D21" w14:paraId="0089363A" w14:textId="1D901483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V - DECISÃO DA COMISSÃO</w:t>
      </w:r>
    </w:p>
    <w:p w:rsidR="00F74441" w:rsidRPr="002A0A87" w:rsidP="003D6D21" w14:paraId="2AF20253" w14:textId="397812FC">
      <w:pPr>
        <w:pStyle w:val="NormalWeb"/>
        <w:spacing w:line="360" w:lineRule="auto"/>
        <w:jc w:val="both"/>
      </w:pPr>
      <w:r w:rsidRPr="002A0A87">
        <w:tab/>
      </w:r>
      <w:r w:rsidRPr="000712D4">
        <w:t>A Comissão de Justiça e Redação, por unanimidade, </w:t>
      </w:r>
      <w:r w:rsidRPr="000712D4">
        <w:rPr>
          <w:rStyle w:val="Strong"/>
        </w:rPr>
        <w:t>aprova</w:t>
      </w:r>
      <w:r w:rsidRPr="000712D4">
        <w:t> o Pro</w:t>
      </w:r>
      <w:r w:rsidR="003D4F3E">
        <w:t>jeto de Lei nº 80 de 2026</w:t>
      </w:r>
      <w:r w:rsidRPr="000712D4">
        <w:t>, </w:t>
      </w:r>
      <w:r w:rsidR="003D4F3E">
        <w:rPr>
          <w:rStyle w:val="Strong"/>
        </w:rPr>
        <w:t>com</w:t>
      </w:r>
      <w:r w:rsidRPr="000712D4" w:rsidR="003D6D21">
        <w:rPr>
          <w:rStyle w:val="Strong"/>
        </w:rPr>
        <w:t xml:space="preserve"> emendas</w:t>
      </w:r>
      <w:r w:rsidRPr="000712D4">
        <w:t>, considerando-o </w:t>
      </w:r>
      <w:r w:rsidRPr="000712D4" w:rsidR="00A67DE2">
        <w:rPr>
          <w:rStyle w:val="Strong"/>
        </w:rPr>
        <w:t>legal,</w:t>
      </w:r>
      <w:r w:rsidRPr="000712D4" w:rsidR="001A23DA">
        <w:rPr>
          <w:rStyle w:val="Strong"/>
        </w:rPr>
        <w:t xml:space="preserve"> constitucional e</w:t>
      </w:r>
      <w:r w:rsidRPr="000712D4">
        <w:rPr>
          <w:rStyle w:val="Strong"/>
        </w:rPr>
        <w:t xml:space="preserve"> conveniente</w:t>
      </w:r>
      <w:r w:rsidRPr="000712D4">
        <w:t>.</w:t>
      </w:r>
    </w:p>
    <w:p w:rsidR="00F74441" w:rsidRPr="002A0A87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2A0A87" w:rsidP="003D6D21" w14:paraId="14CCE9EB" w14:textId="77777777">
      <w:pPr>
        <w:pStyle w:val="NormalWeb"/>
        <w:spacing w:line="360" w:lineRule="auto"/>
      </w:pPr>
      <w:r w:rsidRPr="002A0A87">
        <w:rPr>
          <w:rStyle w:val="Strong"/>
        </w:rPr>
        <w:t>Assinam os membros da Comissão de Justiça e Redação que votaram a favor:</w:t>
      </w:r>
    </w:p>
    <w:p w:rsidR="00346786" w:rsidRPr="002A0A87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Wagner Ricardo Pereira (Presidente)</w:t>
      </w:r>
    </w:p>
    <w:p w:rsidR="00346786" w:rsidRPr="002A0A87" w:rsidP="003D6D21" w14:paraId="4377D59A" w14:textId="242F2E6F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 xml:space="preserve">Vereador </w:t>
      </w:r>
      <w:r w:rsidR="003D4F3E">
        <w:t>Wilians</w:t>
      </w:r>
      <w:r w:rsidR="003D4F3E">
        <w:t xml:space="preserve"> Mendes de Oliveira</w:t>
      </w:r>
      <w:r w:rsidRPr="00D85ED2" w:rsidR="003D4F3E">
        <w:t xml:space="preserve"> </w:t>
      </w:r>
      <w:r w:rsidRPr="002A0A87">
        <w:t>(Vice-Presidente)</w:t>
      </w:r>
    </w:p>
    <w:p w:rsidR="00346786" w:rsidP="00346786" w14:paraId="25BDC939" w14:textId="1B95D9B6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 xml:space="preserve">Vereador </w:t>
      </w:r>
      <w:r w:rsidR="003D4F3E">
        <w:t>Márcio Evandro Ribeiro</w:t>
      </w:r>
      <w:r w:rsidRPr="00D85ED2" w:rsidR="00ED38AE">
        <w:t xml:space="preserve"> </w:t>
      </w:r>
      <w:r w:rsidRPr="002A0A87" w:rsidR="00746224">
        <w:t>(Membro</w:t>
      </w:r>
      <w:r w:rsidRPr="002A0A87">
        <w:t>)</w:t>
      </w:r>
    </w:p>
    <w:p w:rsidR="00F74441" w:rsidRPr="002A0A87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945FD3" w:rsidP="00AE2ED6" w14:paraId="1B91B519" w14:textId="3548FD94">
      <w:pPr>
        <w:pStyle w:val="NormalWeb"/>
        <w:spacing w:line="360" w:lineRule="auto"/>
        <w:jc w:val="center"/>
        <w:rPr>
          <w:rStyle w:val="Strong"/>
        </w:rPr>
      </w:pPr>
      <w:r w:rsidRPr="002A0A87">
        <w:rPr>
          <w:rStyle w:val="Strong"/>
        </w:rPr>
        <w:t>SALA DAS SESSÕES</w:t>
      </w:r>
      <w:r w:rsidRPr="002A0A87" w:rsidR="00603CE4">
        <w:rPr>
          <w:rStyle w:val="Strong"/>
        </w:rPr>
        <w:t xml:space="preserve"> “VEREADOR SANT</w:t>
      </w:r>
      <w:r w:rsidR="00A969D2">
        <w:rPr>
          <w:rStyle w:val="Strong"/>
        </w:rPr>
        <w:t>O RÓTTOLI”, em 25</w:t>
      </w:r>
      <w:r w:rsidR="0055078E">
        <w:rPr>
          <w:rStyle w:val="Strong"/>
        </w:rPr>
        <w:t xml:space="preserve"> </w:t>
      </w:r>
      <w:r w:rsidR="003D4F3E">
        <w:rPr>
          <w:rStyle w:val="Strong"/>
        </w:rPr>
        <w:t>de agosto de 2026</w:t>
      </w:r>
      <w:r w:rsidRPr="002A0A87">
        <w:rPr>
          <w:rStyle w:val="Strong"/>
        </w:rPr>
        <w:t>.</w:t>
      </w:r>
    </w:p>
    <w:p w:rsidR="00AE2ED6" w:rsidRPr="00AE2ED6" w:rsidP="00AE2ED6" w14:paraId="4AAC187A" w14:textId="77777777">
      <w:pPr>
        <w:pStyle w:val="NormalWeb"/>
        <w:spacing w:line="360" w:lineRule="auto"/>
        <w:jc w:val="center"/>
      </w:pPr>
    </w:p>
    <w:p w:rsidR="00F74441" w:rsidRPr="002A0A87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74441" w:rsidRPr="002A0A87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2A0A87"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2A0A87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2A0A87">
        <w:rPr>
          <w:sz w:val="24"/>
          <w:szCs w:val="24"/>
        </w:rPr>
        <w:t>Relator</w:t>
      </w:r>
    </w:p>
    <w:p w:rsidR="00F13148" w:rsidRPr="002A0A87" w:rsidP="00F54B63" w14:paraId="45DD80A7" w14:textId="77777777">
      <w:pPr>
        <w:spacing w:line="360" w:lineRule="auto"/>
        <w:rPr>
          <w:sz w:val="24"/>
          <w:szCs w:val="24"/>
        </w:rPr>
      </w:pPr>
    </w:p>
    <w:p w:rsidR="00F74441" w:rsidRPr="002A0A87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2A0A87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3D4F3E" w:rsidRPr="003D4F3E" w:rsidP="003D4F3E" w14:paraId="00A923C1" w14:textId="627FB11D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3D4F3E">
        <w:rPr>
          <w:rStyle w:val="Strong"/>
          <w:bCs w:val="0"/>
        </w:rPr>
        <w:t>Parecer Técnico-Jurídico - UVESP</w:t>
      </w:r>
      <w:r w:rsidRPr="003D4F3E">
        <w:rPr>
          <w:rStyle w:val="Strong"/>
          <w:b w:val="0"/>
          <w:bCs w:val="0"/>
        </w:rPr>
        <w:t xml:space="preserve">, que conclui pela viabilidade </w:t>
      </w:r>
      <w:r>
        <w:rPr>
          <w:rStyle w:val="Strong"/>
          <w:b w:val="0"/>
          <w:bCs w:val="0"/>
        </w:rPr>
        <w:t>jurídica do Projeto de Lei nº 80</w:t>
      </w:r>
      <w:r w:rsidRPr="003D4F3E">
        <w:rPr>
          <w:rStyle w:val="Strong"/>
          <w:b w:val="0"/>
          <w:bCs w:val="0"/>
        </w:rPr>
        <w:t>/2026</w:t>
      </w:r>
      <w:r w:rsidR="008829E0">
        <w:rPr>
          <w:rStyle w:val="Strong"/>
          <w:b w:val="0"/>
          <w:bCs w:val="0"/>
        </w:rPr>
        <w:t>.</w:t>
      </w:r>
    </w:p>
    <w:p w:rsidR="008829E0" w:rsidRPr="008829E0" w:rsidP="008829E0" w14:paraId="3F170EDF" w14:textId="67D7E224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8829E0">
        <w:rPr>
          <w:rStyle w:val="Strong"/>
          <w:bCs w:val="0"/>
        </w:rPr>
        <w:t>Constituição Federal, Art. 30, incisos I e II</w:t>
      </w:r>
      <w:r w:rsidRPr="008829E0">
        <w:rPr>
          <w:rStyle w:val="Strong"/>
          <w:b w:val="0"/>
          <w:bCs w:val="0"/>
        </w:rPr>
        <w:t>: base legal para a competência de legislar sobre assuntos de interesse local e suplementar a legislação federal e estadual.</w:t>
      </w:r>
    </w:p>
    <w:p w:rsidR="00E14DC5" w:rsidRPr="002A0A87" w:rsidP="003D6D21" w14:paraId="0752DA09" w14:textId="12D39F1A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Lei Orgânica do Município de Mogi Mirim, Art.</w:t>
      </w:r>
      <w:r>
        <w:t xml:space="preserve"> </w:t>
      </w:r>
      <w:r w:rsidR="008829E0">
        <w:rPr>
          <w:b/>
        </w:rPr>
        <w:t xml:space="preserve">12, incisos I e </w:t>
      </w:r>
      <w:r w:rsidRPr="00E14DC5">
        <w:rPr>
          <w:b/>
        </w:rPr>
        <w:t>II:</w:t>
      </w:r>
      <w:r>
        <w:t xml:space="preserve"> </w:t>
      </w:r>
      <w:r w:rsidRPr="008829E0" w:rsidR="008829E0">
        <w:rPr>
          <w:rStyle w:val="Strong"/>
          <w:b w:val="0"/>
          <w:bCs w:val="0"/>
        </w:rPr>
        <w:t xml:space="preserve">base legal </w:t>
      </w:r>
      <w:r w:rsidR="008829E0">
        <w:rPr>
          <w:rStyle w:val="Strong"/>
          <w:b w:val="0"/>
          <w:bCs w:val="0"/>
        </w:rPr>
        <w:t xml:space="preserve">municipal </w:t>
      </w:r>
      <w:r w:rsidRPr="008829E0" w:rsidR="008829E0">
        <w:rPr>
          <w:rStyle w:val="Strong"/>
          <w:b w:val="0"/>
          <w:bCs w:val="0"/>
        </w:rPr>
        <w:t>para a competência de legislar sobre assuntos de interesse local e suplementar a legislação federal e estadual</w:t>
      </w:r>
      <w:r w:rsidR="008829E0">
        <w:rPr>
          <w:rStyle w:val="Strong"/>
          <w:b w:val="0"/>
          <w:bCs w:val="0"/>
        </w:rPr>
        <w:t>, no que couber</w:t>
      </w:r>
      <w:r w:rsidRPr="008829E0" w:rsidR="008829E0">
        <w:rPr>
          <w:rStyle w:val="Strong"/>
          <w:b w:val="0"/>
          <w:bCs w:val="0"/>
        </w:rPr>
        <w:t>.</w:t>
      </w:r>
    </w:p>
    <w:p w:rsidR="00DC32F0" w:rsidRPr="00E14DC5" w:rsidP="005010DF" w14:paraId="57E9043A" w14:textId="62068393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2A0A87">
        <w:rPr>
          <w:rStyle w:val="Strong"/>
        </w:rPr>
        <w:t>Lei Orgânica do Município de Mogi Mirim</w:t>
      </w:r>
      <w:r w:rsidR="008829E0">
        <w:rPr>
          <w:rStyle w:val="Strong"/>
        </w:rPr>
        <w:t>, Art. 48</w:t>
      </w:r>
      <w:r w:rsidR="005010DF">
        <w:rPr>
          <w:rStyle w:val="Strong"/>
        </w:rPr>
        <w:t xml:space="preserve">: </w:t>
      </w:r>
      <w:r w:rsidR="008829E0">
        <w:rPr>
          <w:rStyle w:val="Strong"/>
          <w:b w:val="0"/>
        </w:rPr>
        <w:t>competência para iniciativa de leis</w:t>
      </w:r>
      <w:r w:rsidRPr="005010DF" w:rsidR="005010DF">
        <w:rPr>
          <w:rStyle w:val="Strong"/>
          <w:b w:val="0"/>
        </w:rPr>
        <w:t>.</w:t>
      </w:r>
    </w:p>
    <w:p w:rsidR="00E14DC5" w:rsidRPr="008829E0" w:rsidP="008829E0" w14:paraId="3D99837D" w14:textId="2EE447F2">
      <w:pPr>
        <w:pStyle w:val="NormalWeb"/>
        <w:numPr>
          <w:ilvl w:val="0"/>
          <w:numId w:val="14"/>
        </w:numPr>
        <w:spacing w:line="360" w:lineRule="auto"/>
        <w:jc w:val="both"/>
        <w:rPr>
          <w:rStyle w:val="Strong"/>
        </w:rPr>
      </w:pPr>
      <w:r>
        <w:rPr>
          <w:rStyle w:val="Strong"/>
        </w:rPr>
        <w:t xml:space="preserve">Lei </w:t>
      </w:r>
      <w:r w:rsidR="008829E0">
        <w:rPr>
          <w:rStyle w:val="Strong"/>
        </w:rPr>
        <w:t>Federal n°14.786/2023</w:t>
      </w:r>
      <w:r>
        <w:rPr>
          <w:rStyle w:val="Strong"/>
        </w:rPr>
        <w:t xml:space="preserve">: </w:t>
      </w:r>
      <w:r w:rsidRPr="008829E0" w:rsidR="008829E0">
        <w:rPr>
          <w:rStyle w:val="Strong"/>
        </w:rPr>
        <w:tab/>
      </w:r>
      <w:r w:rsidRPr="008829E0" w:rsidR="008829E0">
        <w:rPr>
          <w:rStyle w:val="Strong"/>
          <w:b w:val="0"/>
        </w:rPr>
        <w:t>Cria o protocolo “Não é Não”, para prevenção ao constrangimento e à violência contra a mulher e para proteção à vítima; institui o selo “Não é Não - Mulheres Seguras”; e altera a Lei nº 14.597, de 14 de junho de 2023 (Lei Geral do Esporte).</w:t>
      </w:r>
    </w:p>
    <w:p w:rsidR="00F13148" w:rsidRPr="008829E0" w:rsidP="008829E0" w14:paraId="3FCD4BA2" w14:textId="57BA922E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b/>
        </w:rPr>
        <w:t>Lei Estadual n° 17.621/2023</w:t>
      </w:r>
      <w:r w:rsidRPr="00E14DC5" w:rsidR="00DC32F0">
        <w:rPr>
          <w:rStyle w:val="Strong"/>
          <w:b w:val="0"/>
        </w:rPr>
        <w:t>:</w:t>
      </w:r>
      <w:r w:rsidRPr="00996888" w:rsidR="00DC32F0">
        <w:rPr>
          <w:rStyle w:val="Strong"/>
        </w:rPr>
        <w:t xml:space="preserve"> </w:t>
      </w:r>
      <w:r w:rsidRPr="008829E0">
        <w:rPr>
          <w:rStyle w:val="Strong"/>
          <w:b w:val="0"/>
        </w:rPr>
        <w:t>Obriga bares, restaurantes, casas noturnas e de eventos a adotar medidas de auxílio à mulher que se sinta em situação de risco</w:t>
      </w:r>
      <w:r>
        <w:rPr>
          <w:rStyle w:val="Strong"/>
          <w:b w:val="0"/>
        </w:rPr>
        <w:t>.</w:t>
      </w:r>
    </w:p>
    <w:p w:rsidR="00495711" w:rsidP="00327122" w14:paraId="3F8081C2" w14:textId="310DB212">
      <w:pPr>
        <w:pStyle w:val="NormalWeb"/>
        <w:spacing w:before="0" w:beforeAutospacing="0" w:line="360" w:lineRule="auto"/>
        <w:ind w:left="720"/>
        <w:jc w:val="both"/>
        <w:rPr>
          <w:rStyle w:val="Strong"/>
        </w:rPr>
      </w:pPr>
    </w:p>
    <w:p w:rsidR="00810BF8" w:rsidP="00327122" w14:paraId="619A71F9" w14:textId="77777777">
      <w:pPr>
        <w:pStyle w:val="NormalWeb"/>
        <w:spacing w:before="0" w:beforeAutospacing="0" w:line="360" w:lineRule="auto"/>
        <w:ind w:left="720"/>
        <w:jc w:val="both"/>
        <w:rPr>
          <w:rStyle w:val="Strong"/>
        </w:rPr>
      </w:pPr>
    </w:p>
    <w:p w:rsidR="00070E4E" w:rsidRPr="002A0A87" w:rsidP="00DC32F0" w14:paraId="312D448E" w14:textId="77777777">
      <w:pPr>
        <w:pStyle w:val="NormalWeb"/>
        <w:spacing w:before="0" w:beforeAutospacing="0" w:line="360" w:lineRule="auto"/>
        <w:jc w:val="both"/>
      </w:pPr>
    </w:p>
    <w:p w:rsidR="00F13148" w:rsidRPr="002A0A87" w:rsidP="00F13148" w14:paraId="2BB5648D" w14:textId="527AAED0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2A0A87">
        <w:rPr>
          <w:rFonts w:ascii="Palatino Linotype" w:hAnsi="Palatino Linotype" w:cs="Arial"/>
          <w:b/>
          <w:sz w:val="24"/>
          <w:szCs w:val="24"/>
        </w:rPr>
        <w:t>PARECER DA COMISSÃO DE JUSTIÇA E</w:t>
      </w:r>
      <w:r w:rsidRPr="002A0A87" w:rsidR="008E1495">
        <w:rPr>
          <w:rFonts w:ascii="Palatino Linotype" w:hAnsi="Palatino Linotype" w:cs="Arial"/>
          <w:b/>
          <w:sz w:val="24"/>
          <w:szCs w:val="24"/>
        </w:rPr>
        <w:t xml:space="preserve"> REDAÇÃO</w:t>
      </w:r>
      <w:r w:rsidR="003802B7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8829E0">
        <w:rPr>
          <w:rFonts w:ascii="Palatino Linotype" w:hAnsi="Palatino Linotype" w:cs="Arial"/>
          <w:b/>
          <w:sz w:val="24"/>
          <w:szCs w:val="24"/>
        </w:rPr>
        <w:t>AO PROJETO DE LEI N° 80 DE 2026</w:t>
      </w:r>
      <w:r w:rsidRPr="002A0A87">
        <w:rPr>
          <w:rFonts w:ascii="Palatino Linotype" w:hAnsi="Palatino Linotype" w:cs="Arial"/>
          <w:b/>
          <w:sz w:val="24"/>
          <w:szCs w:val="24"/>
        </w:rPr>
        <w:t xml:space="preserve"> DE AUTORIA </w:t>
      </w:r>
      <w:r w:rsidRPr="002A0A87" w:rsidR="00DC32F0">
        <w:rPr>
          <w:rFonts w:ascii="Palatino Linotype" w:hAnsi="Palatino Linotype" w:cs="Arial"/>
          <w:b/>
          <w:sz w:val="24"/>
          <w:szCs w:val="24"/>
        </w:rPr>
        <w:t xml:space="preserve">DO </w:t>
      </w:r>
      <w:r w:rsidRPr="002A0A87" w:rsidR="008E1495">
        <w:rPr>
          <w:rFonts w:ascii="Palatino Linotype" w:hAnsi="Palatino Linotype" w:cs="Arial"/>
          <w:b/>
          <w:sz w:val="24"/>
          <w:szCs w:val="24"/>
        </w:rPr>
        <w:t>PREFEITO MUNICIPAL PAULO DE OLIVEIRA E SILVA</w:t>
      </w:r>
      <w:r w:rsidRPr="002A0A87">
        <w:rPr>
          <w:rFonts w:ascii="Palatino Linotype" w:hAnsi="Palatino Linotype" w:cs="Arial"/>
          <w:b/>
          <w:sz w:val="24"/>
          <w:szCs w:val="24"/>
        </w:rPr>
        <w:t>.</w:t>
      </w:r>
    </w:p>
    <w:p w:rsidR="00F13148" w:rsidRPr="002A0A87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2A0A87" w:rsidP="00F13148" w14:paraId="58287EA8" w14:textId="317956A8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Seguindo o Voto exarado pelo Relator e conforme determina o artigo 35</w:t>
      </w:r>
      <w:r w:rsidR="003802B7">
        <w:rPr>
          <w:rFonts w:ascii="Palatino Linotype" w:hAnsi="Palatino Linotype" w:cs="Arial"/>
          <w:sz w:val="24"/>
          <w:szCs w:val="24"/>
        </w:rPr>
        <w:t xml:space="preserve"> </w:t>
      </w:r>
      <w:r w:rsidRPr="002A0A87">
        <w:rPr>
          <w:rFonts w:ascii="Palatino Linotype" w:hAnsi="Palatino Linotype" w:cs="Arial"/>
          <w:sz w:val="24"/>
          <w:szCs w:val="24"/>
        </w:rPr>
        <w:t xml:space="preserve">da Resolução n° 276 de 09 de novembro de 2010 a Comissão </w:t>
      </w:r>
      <w:r w:rsidR="00996888">
        <w:rPr>
          <w:rFonts w:ascii="Palatino Linotype" w:hAnsi="Palatino Linotype" w:cs="Arial"/>
          <w:sz w:val="24"/>
          <w:szCs w:val="24"/>
        </w:rPr>
        <w:t>Permanente de</w:t>
      </w:r>
      <w:r w:rsidR="00A8374C">
        <w:rPr>
          <w:rFonts w:ascii="Palatino Linotype" w:hAnsi="Palatino Linotype" w:cs="Arial"/>
          <w:sz w:val="24"/>
          <w:szCs w:val="24"/>
        </w:rPr>
        <w:t xml:space="preserve"> Justiça e Redação</w:t>
      </w:r>
      <w:r w:rsidR="003802B7">
        <w:rPr>
          <w:rFonts w:ascii="Palatino Linotype" w:hAnsi="Palatino Linotype" w:cs="Arial"/>
          <w:sz w:val="24"/>
          <w:szCs w:val="24"/>
        </w:rPr>
        <w:t xml:space="preserve"> </w:t>
      </w:r>
      <w:r w:rsidRPr="002A0A87">
        <w:rPr>
          <w:rFonts w:ascii="Palatino Linotype" w:hAnsi="Palatino Linotype" w:cs="Arial"/>
          <w:sz w:val="24"/>
          <w:szCs w:val="24"/>
        </w:rPr>
        <w:t>formaliza o presente PARECER F</w:t>
      </w:r>
      <w:r w:rsidR="00A8374C">
        <w:rPr>
          <w:rFonts w:ascii="Palatino Linotype" w:hAnsi="Palatino Linotype" w:cs="Arial"/>
          <w:sz w:val="24"/>
          <w:szCs w:val="24"/>
        </w:rPr>
        <w:t xml:space="preserve">AVORÁVEL ao </w:t>
      </w:r>
      <w:r w:rsidR="008829E0">
        <w:rPr>
          <w:rFonts w:ascii="Palatino Linotype" w:hAnsi="Palatino Linotype" w:cs="Arial"/>
          <w:sz w:val="24"/>
          <w:szCs w:val="24"/>
        </w:rPr>
        <w:t>Projeto de Lei n° 80 de 2026</w:t>
      </w:r>
      <w:r w:rsidRPr="002A0A87">
        <w:rPr>
          <w:rFonts w:ascii="Palatino Linotype" w:hAnsi="Palatino Linotype" w:cs="Arial"/>
          <w:sz w:val="24"/>
          <w:szCs w:val="24"/>
        </w:rPr>
        <w:t>.</w:t>
      </w:r>
    </w:p>
    <w:p w:rsidR="00F13148" w:rsidRPr="002A0A87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2A0A87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996888" w14:paraId="2D71AED4" w14:textId="0EA2F7E4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 w:rsidRPr="002A0A87">
        <w:rPr>
          <w:rFonts w:ascii="Palatino Linotype" w:hAnsi="Palatino Linotype" w:cs="Arial"/>
          <w:bCs/>
          <w:sz w:val="24"/>
          <w:szCs w:val="24"/>
        </w:rPr>
        <w:t xml:space="preserve">Sala das </w:t>
      </w:r>
      <w:r w:rsidR="00A969D2">
        <w:rPr>
          <w:rFonts w:ascii="Palatino Linotype" w:hAnsi="Palatino Linotype" w:cs="Arial"/>
          <w:bCs/>
          <w:sz w:val="24"/>
          <w:szCs w:val="24"/>
        </w:rPr>
        <w:t>Comissões, 25</w:t>
      </w:r>
      <w:r w:rsidR="008829E0">
        <w:rPr>
          <w:rFonts w:ascii="Palatino Linotype" w:hAnsi="Palatino Linotype" w:cs="Arial"/>
          <w:bCs/>
          <w:sz w:val="24"/>
          <w:szCs w:val="24"/>
        </w:rPr>
        <w:t xml:space="preserve"> de agosto de 2026</w:t>
      </w:r>
      <w:r w:rsidRPr="002A0A87">
        <w:rPr>
          <w:rFonts w:ascii="Palatino Linotype" w:hAnsi="Palatino Linotype" w:cs="Arial"/>
          <w:bCs/>
          <w:sz w:val="24"/>
          <w:szCs w:val="24"/>
        </w:rPr>
        <w:t>.</w:t>
      </w:r>
    </w:p>
    <w:p w:rsidR="00F518B8" w:rsidRPr="002A0A87" w:rsidP="00F13148" w14:paraId="7D4CB6BB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F13148" w14:paraId="030B1B39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2A0A87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603CE4" w14:paraId="6D763D9F" w14:textId="6AFAAB0B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13148" w:rsidRPr="002A0A87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2A0A87" w:rsidP="00F13148" w14:paraId="2D19F49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Presidente/Relator</w:t>
      </w:r>
    </w:p>
    <w:p w:rsidR="00603CE4" w:rsidRPr="002A0A87" w:rsidP="00996888" w14:paraId="7CC0B5F4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603CE4" w14:paraId="0251102E" w14:textId="2D80B205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13148" w:rsidRPr="002A0A87" w:rsidP="00F13148" w14:paraId="7AE66CD4" w14:textId="7F5331E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8829E0"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F13148" w:rsidRPr="002A0A87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Vice-Presidente</w:t>
      </w:r>
    </w:p>
    <w:p w:rsidR="00603CE4" w:rsidRPr="002A0A87" w:rsidP="00996888" w14:paraId="7B2C04C6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603CE4" w14:paraId="45B8060F" w14:textId="3D3A2862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13148" w:rsidRPr="002A0A87" w:rsidP="00F13148" w14:paraId="2D93895A" w14:textId="1E6F8F9E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8829E0">
        <w:rPr>
          <w:rFonts w:ascii="Palatino Linotype" w:hAnsi="Palatino Linotype" w:cs="Arial"/>
          <w:b/>
          <w:sz w:val="24"/>
          <w:szCs w:val="24"/>
          <w:u w:val="single"/>
        </w:rPr>
        <w:t>MÁRCIO EVANDRO RIBEIRO</w:t>
      </w:r>
    </w:p>
    <w:p w:rsidR="00F13148" w:rsidRPr="002A0A87" w:rsidP="00F13148" w14:paraId="10091CF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</w:p>
    <w:p w:rsidR="00603CE4" w:rsidRPr="002A0A87" w:rsidP="00F13148" w14:paraId="35A2A8D5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603CE4" w:rsidP="00603CE4" w14:paraId="29BDA65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996888" w:rsidP="00603CE4" w14:paraId="5E7BE160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03CE4" w:rsidRPr="002A0A87" w:rsidP="00603CE4" w14:paraId="0A54958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AE2ED6" w:rsidRPr="002A0A87" w:rsidP="008829E0" w14:paraId="7136FCAD" w14:textId="38E556F2">
      <w:pPr>
        <w:spacing w:line="380" w:lineRule="atLeast"/>
        <w:rPr>
          <w:rFonts w:ascii="Palatino Linotype" w:hAnsi="Palatino Linotype" w:cs="Arial"/>
          <w:sz w:val="24"/>
          <w:szCs w:val="24"/>
        </w:rPr>
      </w:pPr>
    </w:p>
    <w:sectPr w:rsidSect="00914ADC">
      <w:headerReference w:type="even" r:id="rId5"/>
      <w:headerReference w:type="default" r:id="rId6"/>
      <w:footerReference w:type="default" r:id="rId7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FD2743" w:rsidRPr="00FD2743" w:rsidP="008A537A" w14:paraId="7A598125" w14:textId="3353AFB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FD2743">
      <w:rPr>
        <w:rFonts w:ascii="Bookman Old Style" w:eastAsia="Arial" w:hAnsi="Bookman Old Style" w:cs="Arial"/>
        <w:b/>
        <w:color w:val="000000"/>
        <w:sz w:val="24"/>
        <w:szCs w:val="24"/>
      </w:rPr>
      <w:t>Gabinete do Vereador Wagner Ricardo Pereira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AB3"/>
    <w:rsid w:val="00021B2B"/>
    <w:rsid w:val="00026797"/>
    <w:rsid w:val="00037531"/>
    <w:rsid w:val="00041A2D"/>
    <w:rsid w:val="00044245"/>
    <w:rsid w:val="00064FC8"/>
    <w:rsid w:val="00070E4E"/>
    <w:rsid w:val="00070FE7"/>
    <w:rsid w:val="000712D4"/>
    <w:rsid w:val="00071EF2"/>
    <w:rsid w:val="0008150E"/>
    <w:rsid w:val="00093424"/>
    <w:rsid w:val="000950D7"/>
    <w:rsid w:val="00096F36"/>
    <w:rsid w:val="000A1377"/>
    <w:rsid w:val="000A1BE0"/>
    <w:rsid w:val="000B1086"/>
    <w:rsid w:val="000C3715"/>
    <w:rsid w:val="000E38E0"/>
    <w:rsid w:val="000E49AD"/>
    <w:rsid w:val="000F1F6F"/>
    <w:rsid w:val="000F4933"/>
    <w:rsid w:val="001025C3"/>
    <w:rsid w:val="00115C58"/>
    <w:rsid w:val="00126AE5"/>
    <w:rsid w:val="00127861"/>
    <w:rsid w:val="0015590E"/>
    <w:rsid w:val="001621BC"/>
    <w:rsid w:val="00173831"/>
    <w:rsid w:val="00177254"/>
    <w:rsid w:val="00181506"/>
    <w:rsid w:val="00187FC6"/>
    <w:rsid w:val="00192536"/>
    <w:rsid w:val="001A23DA"/>
    <w:rsid w:val="001A3CE4"/>
    <w:rsid w:val="001B7303"/>
    <w:rsid w:val="001F3B8E"/>
    <w:rsid w:val="00200D5D"/>
    <w:rsid w:val="0020148D"/>
    <w:rsid w:val="0020165D"/>
    <w:rsid w:val="00213987"/>
    <w:rsid w:val="00227E2C"/>
    <w:rsid w:val="00234376"/>
    <w:rsid w:val="0025183A"/>
    <w:rsid w:val="0027672A"/>
    <w:rsid w:val="0028628E"/>
    <w:rsid w:val="00291486"/>
    <w:rsid w:val="00297379"/>
    <w:rsid w:val="002A0A87"/>
    <w:rsid w:val="002A2BD3"/>
    <w:rsid w:val="002B0EDE"/>
    <w:rsid w:val="002B71AC"/>
    <w:rsid w:val="002C1290"/>
    <w:rsid w:val="002D0537"/>
    <w:rsid w:val="002E3DBB"/>
    <w:rsid w:val="002F3157"/>
    <w:rsid w:val="002F34B4"/>
    <w:rsid w:val="00306453"/>
    <w:rsid w:val="003121C8"/>
    <w:rsid w:val="00314B47"/>
    <w:rsid w:val="00322469"/>
    <w:rsid w:val="00323AFA"/>
    <w:rsid w:val="00327122"/>
    <w:rsid w:val="00346786"/>
    <w:rsid w:val="00362E04"/>
    <w:rsid w:val="00370D25"/>
    <w:rsid w:val="00371A69"/>
    <w:rsid w:val="00377564"/>
    <w:rsid w:val="00377EED"/>
    <w:rsid w:val="003802B7"/>
    <w:rsid w:val="0038129E"/>
    <w:rsid w:val="00381C00"/>
    <w:rsid w:val="003826AE"/>
    <w:rsid w:val="00384D96"/>
    <w:rsid w:val="003937AF"/>
    <w:rsid w:val="00393C7C"/>
    <w:rsid w:val="003A5737"/>
    <w:rsid w:val="003A796B"/>
    <w:rsid w:val="003B1A59"/>
    <w:rsid w:val="003C3E4F"/>
    <w:rsid w:val="003C6BCB"/>
    <w:rsid w:val="003D3F0D"/>
    <w:rsid w:val="003D4F3E"/>
    <w:rsid w:val="003D6D21"/>
    <w:rsid w:val="003F0B47"/>
    <w:rsid w:val="003F4542"/>
    <w:rsid w:val="003F59C5"/>
    <w:rsid w:val="003F5AED"/>
    <w:rsid w:val="00405098"/>
    <w:rsid w:val="004118E3"/>
    <w:rsid w:val="00414DDA"/>
    <w:rsid w:val="00444C16"/>
    <w:rsid w:val="00446FA1"/>
    <w:rsid w:val="00456770"/>
    <w:rsid w:val="00464667"/>
    <w:rsid w:val="00480C81"/>
    <w:rsid w:val="004827D3"/>
    <w:rsid w:val="00495711"/>
    <w:rsid w:val="00497A43"/>
    <w:rsid w:val="004B6FDF"/>
    <w:rsid w:val="004D46DA"/>
    <w:rsid w:val="004E458F"/>
    <w:rsid w:val="004E6092"/>
    <w:rsid w:val="005010DF"/>
    <w:rsid w:val="005066C3"/>
    <w:rsid w:val="005242B1"/>
    <w:rsid w:val="00543E03"/>
    <w:rsid w:val="0055078E"/>
    <w:rsid w:val="005559D9"/>
    <w:rsid w:val="0055728D"/>
    <w:rsid w:val="00571662"/>
    <w:rsid w:val="0057515A"/>
    <w:rsid w:val="00590AA1"/>
    <w:rsid w:val="0059215B"/>
    <w:rsid w:val="005A235E"/>
    <w:rsid w:val="005B27A9"/>
    <w:rsid w:val="005B524F"/>
    <w:rsid w:val="005B5870"/>
    <w:rsid w:val="005B766F"/>
    <w:rsid w:val="005D00EE"/>
    <w:rsid w:val="005D21C6"/>
    <w:rsid w:val="005E491E"/>
    <w:rsid w:val="005F2654"/>
    <w:rsid w:val="005F4E55"/>
    <w:rsid w:val="005F54DA"/>
    <w:rsid w:val="005F6AF0"/>
    <w:rsid w:val="00603CE4"/>
    <w:rsid w:val="00613747"/>
    <w:rsid w:val="00617E36"/>
    <w:rsid w:val="00620972"/>
    <w:rsid w:val="00651658"/>
    <w:rsid w:val="006553FA"/>
    <w:rsid w:val="00655A35"/>
    <w:rsid w:val="006575C7"/>
    <w:rsid w:val="00657B9A"/>
    <w:rsid w:val="006834FE"/>
    <w:rsid w:val="00697874"/>
    <w:rsid w:val="006A54A9"/>
    <w:rsid w:val="006A5B57"/>
    <w:rsid w:val="006A5B9B"/>
    <w:rsid w:val="006A762A"/>
    <w:rsid w:val="006A7C55"/>
    <w:rsid w:val="006B22CA"/>
    <w:rsid w:val="006C2150"/>
    <w:rsid w:val="006D1946"/>
    <w:rsid w:val="006E3A0E"/>
    <w:rsid w:val="006E71F4"/>
    <w:rsid w:val="006F48DD"/>
    <w:rsid w:val="00700836"/>
    <w:rsid w:val="007038AD"/>
    <w:rsid w:val="00720B25"/>
    <w:rsid w:val="00735423"/>
    <w:rsid w:val="00746224"/>
    <w:rsid w:val="00753ABE"/>
    <w:rsid w:val="007556D8"/>
    <w:rsid w:val="00773AD7"/>
    <w:rsid w:val="0078178E"/>
    <w:rsid w:val="00784CD4"/>
    <w:rsid w:val="00785E1B"/>
    <w:rsid w:val="007A08D1"/>
    <w:rsid w:val="007A6DE6"/>
    <w:rsid w:val="007B2789"/>
    <w:rsid w:val="007B6058"/>
    <w:rsid w:val="007C6029"/>
    <w:rsid w:val="007D4B66"/>
    <w:rsid w:val="007E2CFA"/>
    <w:rsid w:val="007F1EDE"/>
    <w:rsid w:val="00804434"/>
    <w:rsid w:val="00810BF8"/>
    <w:rsid w:val="0081335D"/>
    <w:rsid w:val="00842408"/>
    <w:rsid w:val="00855DD2"/>
    <w:rsid w:val="00863D24"/>
    <w:rsid w:val="00864928"/>
    <w:rsid w:val="00881E60"/>
    <w:rsid w:val="008829E0"/>
    <w:rsid w:val="008905C2"/>
    <w:rsid w:val="008A3797"/>
    <w:rsid w:val="008A537A"/>
    <w:rsid w:val="008C08C5"/>
    <w:rsid w:val="008C125D"/>
    <w:rsid w:val="008C4AA2"/>
    <w:rsid w:val="008D32D0"/>
    <w:rsid w:val="008E1495"/>
    <w:rsid w:val="00902EE1"/>
    <w:rsid w:val="009048A2"/>
    <w:rsid w:val="00904ADF"/>
    <w:rsid w:val="00914ADC"/>
    <w:rsid w:val="00920A3F"/>
    <w:rsid w:val="00925E1A"/>
    <w:rsid w:val="00945FD3"/>
    <w:rsid w:val="00951000"/>
    <w:rsid w:val="00954ADA"/>
    <w:rsid w:val="00963725"/>
    <w:rsid w:val="009709EF"/>
    <w:rsid w:val="009777FD"/>
    <w:rsid w:val="0098102A"/>
    <w:rsid w:val="00996280"/>
    <w:rsid w:val="00996888"/>
    <w:rsid w:val="009C5F02"/>
    <w:rsid w:val="009D56B8"/>
    <w:rsid w:val="009D6B7C"/>
    <w:rsid w:val="00A00E3E"/>
    <w:rsid w:val="00A030E7"/>
    <w:rsid w:val="00A12DD9"/>
    <w:rsid w:val="00A164DC"/>
    <w:rsid w:val="00A27446"/>
    <w:rsid w:val="00A3317C"/>
    <w:rsid w:val="00A41011"/>
    <w:rsid w:val="00A479DE"/>
    <w:rsid w:val="00A60DF1"/>
    <w:rsid w:val="00A672C0"/>
    <w:rsid w:val="00A67DE2"/>
    <w:rsid w:val="00A67EAC"/>
    <w:rsid w:val="00A71DDA"/>
    <w:rsid w:val="00A8374C"/>
    <w:rsid w:val="00A92E38"/>
    <w:rsid w:val="00A969D2"/>
    <w:rsid w:val="00A9764F"/>
    <w:rsid w:val="00AB5A42"/>
    <w:rsid w:val="00AD2770"/>
    <w:rsid w:val="00AE2ED6"/>
    <w:rsid w:val="00AE5858"/>
    <w:rsid w:val="00AF0C05"/>
    <w:rsid w:val="00AF3296"/>
    <w:rsid w:val="00AF4AC7"/>
    <w:rsid w:val="00B011DA"/>
    <w:rsid w:val="00B13934"/>
    <w:rsid w:val="00B57090"/>
    <w:rsid w:val="00BA2252"/>
    <w:rsid w:val="00BA48C7"/>
    <w:rsid w:val="00BA6EDB"/>
    <w:rsid w:val="00BB1786"/>
    <w:rsid w:val="00BD04BA"/>
    <w:rsid w:val="00BD0689"/>
    <w:rsid w:val="00BD2CA7"/>
    <w:rsid w:val="00BE3D38"/>
    <w:rsid w:val="00BE41D6"/>
    <w:rsid w:val="00BE6938"/>
    <w:rsid w:val="00BF2A6F"/>
    <w:rsid w:val="00C0516E"/>
    <w:rsid w:val="00C10154"/>
    <w:rsid w:val="00C40D44"/>
    <w:rsid w:val="00C72739"/>
    <w:rsid w:val="00C74E3F"/>
    <w:rsid w:val="00C75973"/>
    <w:rsid w:val="00C92CF1"/>
    <w:rsid w:val="00CA4280"/>
    <w:rsid w:val="00CA4349"/>
    <w:rsid w:val="00CA6258"/>
    <w:rsid w:val="00CB5D49"/>
    <w:rsid w:val="00CB677E"/>
    <w:rsid w:val="00CC3E72"/>
    <w:rsid w:val="00CE1973"/>
    <w:rsid w:val="00CF288D"/>
    <w:rsid w:val="00CF5CC4"/>
    <w:rsid w:val="00D17E31"/>
    <w:rsid w:val="00D233F3"/>
    <w:rsid w:val="00D33D19"/>
    <w:rsid w:val="00D411DF"/>
    <w:rsid w:val="00D52DAE"/>
    <w:rsid w:val="00D543E6"/>
    <w:rsid w:val="00D635A7"/>
    <w:rsid w:val="00D66197"/>
    <w:rsid w:val="00D670F7"/>
    <w:rsid w:val="00D735E2"/>
    <w:rsid w:val="00D80A2E"/>
    <w:rsid w:val="00D81BDB"/>
    <w:rsid w:val="00D85714"/>
    <w:rsid w:val="00D85885"/>
    <w:rsid w:val="00D85ED2"/>
    <w:rsid w:val="00D9258F"/>
    <w:rsid w:val="00DA7AB4"/>
    <w:rsid w:val="00DB18DF"/>
    <w:rsid w:val="00DB42F3"/>
    <w:rsid w:val="00DB5081"/>
    <w:rsid w:val="00DC32F0"/>
    <w:rsid w:val="00DE2A9A"/>
    <w:rsid w:val="00DF45BD"/>
    <w:rsid w:val="00DF605F"/>
    <w:rsid w:val="00E06C6B"/>
    <w:rsid w:val="00E11ECC"/>
    <w:rsid w:val="00E14DC5"/>
    <w:rsid w:val="00E17B64"/>
    <w:rsid w:val="00E263E7"/>
    <w:rsid w:val="00E27D0C"/>
    <w:rsid w:val="00E3543A"/>
    <w:rsid w:val="00E37CBB"/>
    <w:rsid w:val="00E43449"/>
    <w:rsid w:val="00E45790"/>
    <w:rsid w:val="00E457DF"/>
    <w:rsid w:val="00E57571"/>
    <w:rsid w:val="00E57668"/>
    <w:rsid w:val="00E7438B"/>
    <w:rsid w:val="00E81D6E"/>
    <w:rsid w:val="00E93738"/>
    <w:rsid w:val="00E975D6"/>
    <w:rsid w:val="00EA0447"/>
    <w:rsid w:val="00EA375D"/>
    <w:rsid w:val="00EA4E83"/>
    <w:rsid w:val="00EB1570"/>
    <w:rsid w:val="00EB3C9A"/>
    <w:rsid w:val="00EB4E34"/>
    <w:rsid w:val="00EC41D0"/>
    <w:rsid w:val="00EC5677"/>
    <w:rsid w:val="00ED38AE"/>
    <w:rsid w:val="00ED7D93"/>
    <w:rsid w:val="00EE457C"/>
    <w:rsid w:val="00EE746A"/>
    <w:rsid w:val="00EF4DE4"/>
    <w:rsid w:val="00EF630E"/>
    <w:rsid w:val="00F10F57"/>
    <w:rsid w:val="00F13148"/>
    <w:rsid w:val="00F17DF2"/>
    <w:rsid w:val="00F20283"/>
    <w:rsid w:val="00F21F60"/>
    <w:rsid w:val="00F2617F"/>
    <w:rsid w:val="00F304D4"/>
    <w:rsid w:val="00F41672"/>
    <w:rsid w:val="00F42F8D"/>
    <w:rsid w:val="00F518B8"/>
    <w:rsid w:val="00F52B2B"/>
    <w:rsid w:val="00F54B63"/>
    <w:rsid w:val="00F55E24"/>
    <w:rsid w:val="00F63B09"/>
    <w:rsid w:val="00F6470D"/>
    <w:rsid w:val="00F7241A"/>
    <w:rsid w:val="00F733EC"/>
    <w:rsid w:val="00F74441"/>
    <w:rsid w:val="00F80A2B"/>
    <w:rsid w:val="00F83282"/>
    <w:rsid w:val="00F91A1F"/>
    <w:rsid w:val="00F921DB"/>
    <w:rsid w:val="00F945AA"/>
    <w:rsid w:val="00FA65BC"/>
    <w:rsid w:val="00FD2743"/>
    <w:rsid w:val="00FD367D"/>
    <w:rsid w:val="00FE0034"/>
    <w:rsid w:val="00FE10EC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normas-indices-artigo">
    <w:name w:val="normas-indices-artigo"/>
    <w:basedOn w:val="DefaultParagraphFont"/>
    <w:rsid w:val="002A0A87"/>
  </w:style>
  <w:style w:type="character" w:customStyle="1" w:styleId="Ttulo3Char">
    <w:name w:val="Título 3 Char"/>
    <w:basedOn w:val="DefaultParagraphFont"/>
    <w:link w:val="Heading3"/>
    <w:uiPriority w:val="9"/>
    <w:rsid w:val="00954ADA"/>
    <w:rPr>
      <w:b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BE02E-DF10-4361-83C8-B47E8D3D3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7</Pages>
  <Words>1640</Words>
  <Characters>8859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7</cp:revision>
  <cp:lastPrinted>2025-02-18T14:53:00Z</cp:lastPrinted>
  <dcterms:created xsi:type="dcterms:W3CDTF">2026-08-19T13:12:00Z</dcterms:created>
  <dcterms:modified xsi:type="dcterms:W3CDTF">2026-08-24T20:17:00Z</dcterms:modified>
</cp:coreProperties>
</file>