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760D70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93</w:t>
      </w:r>
      <w:r w:rsidR="00E626C3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/2026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111</w:t>
      </w:r>
      <w:r w:rsidR="001F33A6">
        <w:rPr>
          <w:rFonts w:ascii="Calibri" w:hAnsi="Calibri"/>
          <w:b/>
          <w:color w:val="000000"/>
          <w:sz w:val="24"/>
          <w:szCs w:val="24"/>
        </w:rPr>
        <w:t>/2026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760D70" w:rsidR="00760D70">
        <w:rPr>
          <w:rFonts w:ascii="Calibri" w:hAnsi="Calibri"/>
          <w:color w:val="000000"/>
          <w:sz w:val="24"/>
          <w:szCs w:val="24"/>
        </w:rPr>
        <w:t>Conforme determinam os artigos 35 e 37 da Resolução nº 276, de 09 de novembro de 2010 – Regimento Interno da Câmara Municipal, as Comissões Permanentes de Justiça e Redação e de Finanças e Orçamento, em análise conjunta, emitem o presente relatório acerca do Projeto de Lei nº 93/2026, de autoria do Poder Executivo, sob relatoria 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760D70" w:rsidRPr="00760D70" w:rsidP="00760D70">
      <w:pPr>
        <w:pStyle w:val="BodyText"/>
        <w:spacing w:before="240"/>
        <w:jc w:val="both"/>
        <w:rPr>
          <w:rFonts w:ascii="Calibri" w:hAnsi="Calibri"/>
          <w:i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760D70">
        <w:rPr>
          <w:rFonts w:ascii="Calibri" w:hAnsi="Calibri"/>
          <w:color w:val="000000"/>
          <w:sz w:val="24"/>
          <w:szCs w:val="24"/>
        </w:rPr>
        <w:t xml:space="preserve">O Prefeito Municipal encaminhou a esta Casa Legislativa o Projeto de Lei nº 93/2026, que </w:t>
      </w:r>
      <w:r>
        <w:rPr>
          <w:rFonts w:ascii="Calibri" w:hAnsi="Calibri"/>
          <w:color w:val="000000"/>
          <w:sz w:val="24"/>
          <w:szCs w:val="24"/>
        </w:rPr>
        <w:t>“</w:t>
      </w:r>
      <w:r w:rsidRPr="00760D70">
        <w:rPr>
          <w:rFonts w:ascii="Calibri" w:hAnsi="Calibri"/>
          <w:b/>
          <w:i/>
          <w:color w:val="000000"/>
          <w:sz w:val="24"/>
          <w:szCs w:val="24"/>
        </w:rPr>
        <w:t>DISPÕE SOBRE A CELEBRAÇÃO DE TERMO ADITIVO, INSTRUMENTO DE REPARCELAMENTO, REPACTUAÇÃO, REVISÃO OU CONSOLIDAÇÃO DAS CONDIÇÕES DA DÍVIDA PREVIDENCIÁRIA DO MUNICÍPIO DE MOGI MIRIM COM A UNIÃO, DECORRENTE DO CONTRATO CELEBRADO COM FUNDAMENTO NA LEI FEDERAL Nº 13.485, DE 2 DE OUTUBRO DE 2017, E DÁ OUTRAS PROVIDÊNCIAS</w:t>
      </w:r>
      <w:r w:rsidRPr="00760D70">
        <w:rPr>
          <w:rFonts w:ascii="Calibri" w:hAnsi="Calibri"/>
          <w:i/>
          <w:color w:val="000000"/>
          <w:sz w:val="24"/>
          <w:szCs w:val="24"/>
        </w:rPr>
        <w:t>.</w:t>
      </w:r>
      <w:r>
        <w:rPr>
          <w:rFonts w:ascii="Calibri" w:hAnsi="Calibri"/>
          <w:i/>
          <w:color w:val="000000"/>
          <w:sz w:val="24"/>
          <w:szCs w:val="24"/>
        </w:rPr>
        <w:t xml:space="preserve"> ”</w:t>
      </w:r>
    </w:p>
    <w:p w:rsidR="006A4A2F" w:rsidRPr="006A4A2F" w:rsidP="00760D70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60D70">
        <w:rPr>
          <w:rFonts w:ascii="Calibri" w:hAnsi="Calibri"/>
          <w:color w:val="000000"/>
          <w:sz w:val="24"/>
          <w:szCs w:val="24"/>
        </w:rPr>
        <w:t>A proposição pretende autorizar o Poder Executivo a celebrar, com a União e os órgãos ou entidades federais competentes, instrumento destinado à revisão das condições da dívida previdenciária municipal, originalmente parcelada com fundamento na Lei Municipal nº 5.881, de 9 de março de 2017, e na Lei Federal nº 13.485/2017.</w:t>
      </w:r>
    </w:p>
    <w:p w:rsidR="00760D70" w:rsidRPr="00760D70" w:rsidP="00760D70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60D70">
        <w:rPr>
          <w:rFonts w:ascii="Calibri" w:eastAsia="Arial" w:hAnsi="Calibri" w:cs="Arial"/>
          <w:color w:val="000000"/>
          <w:sz w:val="24"/>
          <w:szCs w:val="24"/>
        </w:rPr>
        <w:t>Na Mensagem nº 052/2026, o Chefe do Poder Executivo informa que a dívida previdenciária foi originalmente consolidada no valor de R$ 33.372.911,13. Após os descontos previstos na Lei Federal nº 13.485/2017, o valor parcelado foi reduzido para R$ 28.188.047,22, a ser quitado em 194 parcelas, com incidência da taxa SELIC.</w:t>
      </w:r>
    </w:p>
    <w:p w:rsidR="00760D70" w:rsidP="00760D70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60D70">
        <w:rPr>
          <w:rFonts w:ascii="Calibri" w:eastAsia="Arial" w:hAnsi="Calibri" w:cs="Arial"/>
          <w:color w:val="000000"/>
          <w:sz w:val="24"/>
          <w:szCs w:val="24"/>
        </w:rPr>
        <w:t>Conforme os documentos encaminhados, foram pagas 104 parcelas, totalizando aproximadamente R$ 17.386.757,48, permanecendo saldo devedor de R$ 29.709.700,19, atualizado até agosto de 2026.</w:t>
      </w:r>
      <w:r w:rsidRPr="00760D70">
        <w:t xml:space="preserve"> </w:t>
      </w:r>
      <w:r>
        <w:t xml:space="preserve">O </w:t>
      </w:r>
      <w:r w:rsidRPr="00760D70">
        <w:rPr>
          <w:rFonts w:ascii="Calibri" w:eastAsia="Arial" w:hAnsi="Calibri" w:cs="Arial"/>
          <w:color w:val="000000"/>
          <w:sz w:val="24"/>
          <w:szCs w:val="24"/>
        </w:rPr>
        <w:t>extrato juntado aos autos</w:t>
      </w:r>
      <w:r w:rsidRPr="00760D70">
        <w:rPr>
          <w:rFonts w:ascii="Calibri" w:eastAsia="Arial" w:hAnsi="Calibri" w:cs="Arial"/>
          <w:b/>
          <w:color w:val="000000"/>
          <w:sz w:val="24"/>
          <w:szCs w:val="24"/>
        </w:rPr>
        <w:t xml:space="preserve"> registra parcela na ordem de R$ 303.140,10.</w:t>
      </w:r>
    </w:p>
    <w:p w:rsidR="00760D70" w:rsidRPr="00760D70" w:rsidP="00760D70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60D70">
        <w:rPr>
          <w:rFonts w:ascii="Calibri" w:eastAsia="Arial" w:hAnsi="Calibri" w:cs="Arial"/>
          <w:color w:val="000000"/>
          <w:sz w:val="24"/>
          <w:szCs w:val="24"/>
        </w:rPr>
        <w:t xml:space="preserve">O Executivo também informa que a incidência dos encargos vinculados à </w:t>
      </w:r>
      <w:r w:rsidRPr="003615F7">
        <w:rPr>
          <w:rFonts w:ascii="Calibri" w:eastAsia="Arial" w:hAnsi="Calibri" w:cs="Arial"/>
          <w:b/>
          <w:color w:val="000000"/>
          <w:sz w:val="24"/>
          <w:szCs w:val="24"/>
        </w:rPr>
        <w:t>SELIC contribuiu para que o saldo devedor permanecesse elevado, mesmo após o pagamento de expressivo número de parcelas.</w:t>
      </w:r>
    </w:p>
    <w:p w:rsidR="00760D70" w:rsidP="00760D70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60D70">
        <w:rPr>
          <w:rFonts w:ascii="Calibri" w:eastAsia="Arial" w:hAnsi="Calibri" w:cs="Arial"/>
          <w:color w:val="000000"/>
          <w:sz w:val="24"/>
          <w:szCs w:val="24"/>
        </w:rPr>
        <w:t>A proposição fundamenta-se, ainda, na Emenda Constitucional nº 136, de 9 de setembro de 2025, que, conforme indicado na mensagem e examinado no parecer jurídico, estabeleceu regime especial para o parcelamento e o reparcelamento de débitos previdenciários dos Municípios, admitindo prazo de até 300 parcelas e condições diferenciadas quanto à atualização monetária e aos juros.</w:t>
      </w:r>
    </w:p>
    <w:p w:rsidR="00760D70" w:rsidP="006A4A2F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760D70" w:rsidP="00760D70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b/>
          <w:color w:val="000000"/>
          <w:sz w:val="24"/>
          <w:szCs w:val="24"/>
        </w:rPr>
      </w:pPr>
      <w:r w:rsidRPr="00760D70">
        <w:rPr>
          <w:rFonts w:ascii="Calibri" w:hAnsi="Calibri"/>
          <w:color w:val="000000"/>
          <w:sz w:val="24"/>
          <w:szCs w:val="24"/>
        </w:rPr>
        <w:t xml:space="preserve">Poder Executivo solicitou, ainda, a tramitação da matéria em </w:t>
      </w:r>
      <w:r w:rsidRPr="00760D70">
        <w:rPr>
          <w:rFonts w:ascii="Calibri" w:hAnsi="Calibri"/>
          <w:b/>
          <w:color w:val="000000"/>
          <w:sz w:val="24"/>
          <w:szCs w:val="24"/>
        </w:rPr>
        <w:t>regime de urgência,</w:t>
      </w:r>
      <w:r w:rsidRPr="00760D70">
        <w:rPr>
          <w:rFonts w:ascii="Calibri" w:hAnsi="Calibri"/>
          <w:color w:val="000000"/>
          <w:sz w:val="24"/>
          <w:szCs w:val="24"/>
        </w:rPr>
        <w:t xml:space="preserve"> considerando o prazo previsto para formalização da adesão ao regime constitucional, indicado nos autos como</w:t>
      </w:r>
      <w:r w:rsidRPr="00760D70">
        <w:rPr>
          <w:rFonts w:ascii="Calibri" w:hAnsi="Calibri"/>
          <w:b/>
          <w:color w:val="000000"/>
          <w:sz w:val="24"/>
          <w:szCs w:val="24"/>
        </w:rPr>
        <w:t xml:space="preserve"> 31 de agosto de 2026.</w:t>
      </w:r>
    </w:p>
    <w:p w:rsidR="009E070B" w:rsidP="006A4A2F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 w:rsidP="006A4A2F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760D70" w:rsidRPr="00760D70" w:rsidP="00760D70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6A4A2F" w:rsidR="006A4A2F">
        <w:rPr>
          <w:rFonts w:ascii="Calibri" w:hAnsi="Calibri"/>
          <w:color w:val="000000"/>
          <w:sz w:val="24"/>
          <w:szCs w:val="24"/>
        </w:rPr>
        <w:t>Inicialmente, destacamos que</w:t>
      </w:r>
      <w:r>
        <w:rPr>
          <w:rFonts w:ascii="Calibri" w:hAnsi="Calibri"/>
          <w:color w:val="000000"/>
          <w:sz w:val="24"/>
          <w:szCs w:val="24"/>
        </w:rPr>
        <w:t>,</w:t>
      </w:r>
      <w:r w:rsidRPr="006A4A2F" w:rsidR="006A4A2F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n</w:t>
      </w:r>
      <w:r w:rsidRPr="00760D70">
        <w:rPr>
          <w:rFonts w:ascii="Calibri" w:hAnsi="Calibri"/>
          <w:color w:val="000000"/>
          <w:sz w:val="24"/>
          <w:szCs w:val="24"/>
        </w:rPr>
        <w:t>os termos do artigo 30, inciso I, da Constituição Federal, compete aos Municípios legislar sobre assuntos de interesse local. A administração da dívida pública municipal, inclusive a negociação e o reparcelamento de débitos previdenciários perante a União, insere-se no âmbito do interesse local e da autonomia financeira e administrativa do Município.</w:t>
      </w:r>
    </w:p>
    <w:p w:rsidR="006A4A2F" w:rsidP="00760D70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760D70">
        <w:rPr>
          <w:rFonts w:ascii="Calibri" w:hAnsi="Calibri"/>
          <w:color w:val="000000"/>
          <w:sz w:val="24"/>
          <w:szCs w:val="24"/>
        </w:rPr>
        <w:t>O parecer da assessoria jurídica</w:t>
      </w:r>
      <w:r>
        <w:rPr>
          <w:rFonts w:ascii="Calibri" w:hAnsi="Calibri"/>
          <w:color w:val="000000"/>
          <w:sz w:val="24"/>
          <w:szCs w:val="24"/>
        </w:rPr>
        <w:t xml:space="preserve"> contratada da Casa (SGP 0334) </w:t>
      </w:r>
      <w:r w:rsidRPr="00760D70">
        <w:rPr>
          <w:rFonts w:ascii="Calibri" w:hAnsi="Calibri"/>
          <w:color w:val="000000"/>
          <w:sz w:val="24"/>
          <w:szCs w:val="24"/>
        </w:rPr>
        <w:t>também registra que a Constituição Federal disciplina especificamente a matéria previdenciária municipal, especialmente por meio</w:t>
      </w:r>
      <w:r>
        <w:rPr>
          <w:rFonts w:ascii="Calibri" w:hAnsi="Calibri"/>
          <w:color w:val="000000"/>
          <w:sz w:val="24"/>
          <w:szCs w:val="24"/>
        </w:rPr>
        <w:t xml:space="preserve"> dos artigos</w:t>
      </w:r>
      <w:r w:rsidRPr="00760D70">
        <w:rPr>
          <w:rFonts w:ascii="Calibri" w:hAnsi="Calibri"/>
          <w:color w:val="000000"/>
          <w:sz w:val="24"/>
          <w:szCs w:val="24"/>
        </w:rPr>
        <w:t>:</w:t>
      </w:r>
    </w:p>
    <w:p w:rsidR="00760D70" w:rsidRPr="00760D70" w:rsidP="00760D70">
      <w:pPr>
        <w:pStyle w:val="BodyText"/>
        <w:numPr>
          <w:ilvl w:val="0"/>
          <w:numId w:val="5"/>
        </w:numPr>
        <w:spacing w:before="240" w:after="240"/>
        <w:ind w:left="1423" w:hanging="357"/>
        <w:contextualSpacing/>
        <w:jc w:val="both"/>
        <w:rPr>
          <w:rFonts w:ascii="Calibri" w:hAnsi="Calibri"/>
          <w:i/>
          <w:color w:val="000000"/>
          <w:szCs w:val="24"/>
        </w:rPr>
      </w:pPr>
      <w:r w:rsidRPr="00760D70">
        <w:rPr>
          <w:rFonts w:ascii="Calibri" w:hAnsi="Calibri"/>
          <w:i/>
          <w:color w:val="000000"/>
          <w:szCs w:val="24"/>
        </w:rPr>
        <w:t>160, § 1º, que admite a retenção de recursos do Fundo de Participação dos Municípios para pagamento de créditos da União, inclusive de suas autarquias;</w:t>
      </w:r>
    </w:p>
    <w:p w:rsidR="00760D70" w:rsidRPr="00760D70" w:rsidP="00760D70">
      <w:pPr>
        <w:pStyle w:val="BodyText"/>
        <w:numPr>
          <w:ilvl w:val="0"/>
          <w:numId w:val="5"/>
        </w:numPr>
        <w:spacing w:before="240" w:after="240"/>
        <w:ind w:left="1423" w:hanging="357"/>
        <w:contextualSpacing/>
        <w:jc w:val="both"/>
        <w:rPr>
          <w:rFonts w:ascii="Calibri" w:hAnsi="Calibri"/>
          <w:i/>
          <w:color w:val="000000"/>
          <w:szCs w:val="24"/>
        </w:rPr>
      </w:pPr>
      <w:r w:rsidRPr="00760D70">
        <w:rPr>
          <w:rFonts w:ascii="Calibri" w:hAnsi="Calibri"/>
          <w:i/>
          <w:color w:val="000000"/>
          <w:szCs w:val="24"/>
        </w:rPr>
        <w:t>115 do Ato das Disposições Constitucionais Transitórias, com a redação dada pela Emenda Constitucional nº 136/2025;</w:t>
      </w:r>
    </w:p>
    <w:p w:rsidR="00760D70" w:rsidRPr="00760D70" w:rsidP="00760D70">
      <w:pPr>
        <w:pStyle w:val="BodyText"/>
        <w:numPr>
          <w:ilvl w:val="0"/>
          <w:numId w:val="5"/>
        </w:numPr>
        <w:spacing w:before="240" w:after="240"/>
        <w:ind w:left="1423" w:hanging="357"/>
        <w:contextualSpacing/>
        <w:jc w:val="both"/>
        <w:rPr>
          <w:rFonts w:ascii="Calibri" w:hAnsi="Calibri"/>
          <w:i/>
          <w:color w:val="000000"/>
          <w:szCs w:val="24"/>
        </w:rPr>
      </w:pPr>
      <w:r w:rsidRPr="00760D70">
        <w:rPr>
          <w:rFonts w:ascii="Calibri" w:hAnsi="Calibri"/>
          <w:i/>
          <w:color w:val="000000"/>
          <w:szCs w:val="24"/>
        </w:rPr>
        <w:t>116 do ADCT, que trata do parcelamento dos débitos dos Municípios com o Regime Geral de Previdência Social;</w:t>
      </w:r>
    </w:p>
    <w:p w:rsidR="00760D70" w:rsidRPr="00760D70" w:rsidP="00760D70">
      <w:pPr>
        <w:pStyle w:val="BodyText"/>
        <w:numPr>
          <w:ilvl w:val="0"/>
          <w:numId w:val="5"/>
        </w:numPr>
        <w:spacing w:before="240" w:after="240"/>
        <w:ind w:left="1423" w:hanging="357"/>
        <w:contextualSpacing/>
        <w:jc w:val="both"/>
        <w:rPr>
          <w:rFonts w:ascii="Calibri" w:hAnsi="Calibri"/>
          <w:i/>
          <w:color w:val="000000"/>
          <w:szCs w:val="24"/>
        </w:rPr>
      </w:pPr>
      <w:r w:rsidRPr="00760D70">
        <w:rPr>
          <w:rFonts w:ascii="Calibri" w:hAnsi="Calibri"/>
          <w:i/>
          <w:color w:val="000000"/>
          <w:szCs w:val="24"/>
        </w:rPr>
        <w:t>117 do ADCT, que estabelece prazo para formalização dos parcelamentos e prevê a autorização de vinculação do Fundo de Participação dos Municípios para pagamento das prestações.</w:t>
      </w:r>
    </w:p>
    <w:p w:rsidR="009E070B" w:rsidP="00760D70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760D70" w:rsidP="00760D70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760D70">
        <w:rPr>
          <w:rFonts w:ascii="Calibri" w:hAnsi="Calibri"/>
          <w:color w:val="000000"/>
          <w:sz w:val="24"/>
          <w:szCs w:val="24"/>
        </w:rPr>
        <w:t>Nesse contexto, a proposição trata de matéria de competência municipal e atende ao interesse público local, uma vez que busca reorganizar obrigação financeira capaz de comprometer receitas futuras e a continuidade das políticas públicas municipais.</w:t>
      </w:r>
    </w:p>
    <w:p w:rsidR="009E070B" w:rsidRPr="009E070B" w:rsidP="009E070B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No tocante à iniciativa para deflagração do processo legislativo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9E070B">
        <w:rPr>
          <w:rFonts w:ascii="Calibri" w:hAnsi="Calibri"/>
          <w:color w:val="000000"/>
          <w:sz w:val="24"/>
          <w:szCs w:val="24"/>
        </w:rPr>
        <w:t>o Prefeito Municipal, autoridade competente para propor leis que tratem da gestão financeira, orçamentária e patrimonial do Município, bem como da assunção de obrigações de longo prazo.</w:t>
      </w:r>
    </w:p>
    <w:p w:rsidR="00760D70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9E070B">
        <w:rPr>
          <w:rFonts w:ascii="Calibri" w:hAnsi="Calibri"/>
          <w:color w:val="000000"/>
          <w:sz w:val="24"/>
          <w:szCs w:val="24"/>
        </w:rPr>
        <w:t xml:space="preserve">O parecer da assessoria jurídica destaca que a iniciativa legislativa, nesse caso, é reservada ao Chefe do Poder Executivo, especialmente em razão do disposto no </w:t>
      </w:r>
      <w:r w:rsidRPr="009E070B">
        <w:rPr>
          <w:rFonts w:ascii="Calibri" w:hAnsi="Calibri"/>
          <w:b/>
          <w:color w:val="000000"/>
          <w:sz w:val="24"/>
          <w:szCs w:val="24"/>
        </w:rPr>
        <w:t>artigo 51, inciso IV, da Lei Orgânica do Município,</w:t>
      </w:r>
      <w:r w:rsidRPr="009E070B">
        <w:rPr>
          <w:rFonts w:ascii="Calibri" w:hAnsi="Calibri"/>
          <w:color w:val="000000"/>
          <w:sz w:val="24"/>
          <w:szCs w:val="24"/>
        </w:rPr>
        <w:t xml:space="preserve"> relativo à matéria orçamentária, além dos princípios constitucionais da separação dos Poderes e da reserva de iniciativa administrativa.</w:t>
      </w: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9E070B">
        <w:rPr>
          <w:rFonts w:ascii="Calibri" w:hAnsi="Calibri"/>
          <w:color w:val="000000"/>
          <w:sz w:val="24"/>
          <w:szCs w:val="24"/>
        </w:rPr>
        <w:t xml:space="preserve">Assim, </w:t>
      </w:r>
      <w:r>
        <w:rPr>
          <w:rFonts w:ascii="Calibri" w:hAnsi="Calibri"/>
          <w:color w:val="000000"/>
          <w:sz w:val="24"/>
          <w:szCs w:val="24"/>
        </w:rPr>
        <w:t xml:space="preserve">do ponto de vista constitucional, </w:t>
      </w:r>
      <w:r w:rsidRPr="009E070B">
        <w:rPr>
          <w:rFonts w:ascii="Calibri" w:hAnsi="Calibri"/>
          <w:color w:val="000000"/>
          <w:sz w:val="24"/>
          <w:szCs w:val="24"/>
        </w:rPr>
        <w:t xml:space="preserve">não se verifica </w:t>
      </w:r>
      <w:r>
        <w:rPr>
          <w:rFonts w:ascii="Calibri" w:hAnsi="Calibri"/>
          <w:color w:val="000000"/>
          <w:sz w:val="24"/>
          <w:szCs w:val="24"/>
        </w:rPr>
        <w:t>óbices à sua regular tramitação.</w:t>
      </w: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Com relação à fundamentação legal para a proposição, a mesma se encontra na </w:t>
      </w:r>
      <w:r w:rsidRPr="009E070B">
        <w:rPr>
          <w:rFonts w:ascii="Calibri" w:hAnsi="Calibri"/>
          <w:color w:val="000000"/>
          <w:sz w:val="24"/>
          <w:szCs w:val="24"/>
        </w:rPr>
        <w:t>Emenda Constitucional nº 136, de 9 de setembro de 2025, que acrescentou regras transitórias referentes ao parcelamento e ao reparcelamento de dívidas previdenciárias dos Estados, do Distrito Federal e dos Municípios.</w:t>
      </w: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Apontamos que </w:t>
      </w:r>
      <w:r w:rsidRPr="009E070B">
        <w:rPr>
          <w:rFonts w:ascii="Calibri" w:hAnsi="Calibri"/>
          <w:color w:val="000000"/>
          <w:sz w:val="24"/>
          <w:szCs w:val="24"/>
        </w:rPr>
        <w:t>os artigos 115, 116 e 117 do ADCT, com a redação conferida pela referida Emenda Constitucional, autorizam, em condições excepcionais:</w:t>
      </w:r>
    </w:p>
    <w:p w:rsidR="009E070B" w:rsidRPr="009E070B" w:rsidP="009E070B">
      <w:pPr>
        <w:pStyle w:val="BodyText"/>
        <w:numPr>
          <w:ilvl w:val="0"/>
          <w:numId w:val="6"/>
        </w:numPr>
        <w:spacing w:before="240" w:after="240"/>
        <w:ind w:left="714" w:hanging="357"/>
        <w:contextualSpacing/>
        <w:jc w:val="both"/>
        <w:rPr>
          <w:rFonts w:ascii="Calibri" w:hAnsi="Calibri"/>
          <w:i/>
          <w:color w:val="000000"/>
          <w:sz w:val="24"/>
          <w:szCs w:val="24"/>
        </w:rPr>
      </w:pPr>
      <w:r w:rsidRPr="009E070B">
        <w:rPr>
          <w:rFonts w:ascii="Calibri" w:hAnsi="Calibri"/>
          <w:i/>
          <w:color w:val="000000"/>
          <w:sz w:val="24"/>
          <w:szCs w:val="24"/>
        </w:rPr>
        <w:t>O</w:t>
      </w:r>
      <w:r w:rsidRPr="009E070B">
        <w:rPr>
          <w:rFonts w:ascii="Calibri" w:hAnsi="Calibri"/>
          <w:i/>
          <w:color w:val="000000"/>
          <w:sz w:val="24"/>
          <w:szCs w:val="24"/>
        </w:rPr>
        <w:t xml:space="preserve"> parcelamento ou reparcelamento de contribuições previdenciárias e demais débitos dos Municípios;</w:t>
      </w:r>
    </w:p>
    <w:p w:rsidR="009E070B" w:rsidRPr="009E070B" w:rsidP="009E070B">
      <w:pPr>
        <w:pStyle w:val="BodyText"/>
        <w:numPr>
          <w:ilvl w:val="0"/>
          <w:numId w:val="6"/>
        </w:numPr>
        <w:spacing w:before="240" w:after="240"/>
        <w:ind w:left="714" w:hanging="357"/>
        <w:contextualSpacing/>
        <w:jc w:val="both"/>
        <w:rPr>
          <w:rFonts w:ascii="Calibri" w:hAnsi="Calibri"/>
          <w:i/>
          <w:color w:val="000000"/>
          <w:sz w:val="24"/>
          <w:szCs w:val="24"/>
        </w:rPr>
      </w:pPr>
      <w:r w:rsidRPr="009E070B">
        <w:rPr>
          <w:rFonts w:ascii="Calibri" w:hAnsi="Calibri"/>
          <w:i/>
          <w:color w:val="000000"/>
          <w:sz w:val="24"/>
          <w:szCs w:val="24"/>
        </w:rPr>
        <w:t>A</w:t>
      </w:r>
      <w:r w:rsidRPr="009E070B">
        <w:rPr>
          <w:rFonts w:ascii="Calibri" w:hAnsi="Calibri"/>
          <w:i/>
          <w:color w:val="000000"/>
          <w:sz w:val="24"/>
          <w:szCs w:val="24"/>
        </w:rPr>
        <w:t xml:space="preserve"> inclusão de débitos que tenham sido objeto de parcelamentos anteriores não integralmente quitados;</w:t>
      </w:r>
    </w:p>
    <w:p w:rsidR="009E070B" w:rsidRPr="009E070B" w:rsidP="009E070B">
      <w:pPr>
        <w:pStyle w:val="BodyText"/>
        <w:numPr>
          <w:ilvl w:val="0"/>
          <w:numId w:val="6"/>
        </w:numPr>
        <w:spacing w:before="240" w:after="240"/>
        <w:ind w:left="714" w:hanging="357"/>
        <w:contextualSpacing/>
        <w:jc w:val="both"/>
        <w:rPr>
          <w:rFonts w:ascii="Calibri" w:hAnsi="Calibri"/>
          <w:i/>
          <w:color w:val="000000"/>
          <w:sz w:val="24"/>
          <w:szCs w:val="24"/>
        </w:rPr>
      </w:pPr>
      <w:r w:rsidRPr="009E070B">
        <w:rPr>
          <w:rFonts w:ascii="Calibri" w:hAnsi="Calibri"/>
          <w:i/>
          <w:color w:val="000000"/>
          <w:sz w:val="24"/>
          <w:szCs w:val="24"/>
        </w:rPr>
        <w:t>O</w:t>
      </w:r>
      <w:r w:rsidRPr="009E070B">
        <w:rPr>
          <w:rFonts w:ascii="Calibri" w:hAnsi="Calibri"/>
          <w:i/>
          <w:color w:val="000000"/>
          <w:sz w:val="24"/>
          <w:szCs w:val="24"/>
        </w:rPr>
        <w:t xml:space="preserve"> pagamento em até 300 prestações mensais sucessivas;</w:t>
      </w:r>
    </w:p>
    <w:p w:rsidR="009E070B" w:rsidRPr="009E070B" w:rsidP="009E070B">
      <w:pPr>
        <w:pStyle w:val="BodyText"/>
        <w:numPr>
          <w:ilvl w:val="0"/>
          <w:numId w:val="6"/>
        </w:numPr>
        <w:spacing w:before="240" w:after="240"/>
        <w:ind w:left="714" w:hanging="357"/>
        <w:contextualSpacing/>
        <w:jc w:val="both"/>
        <w:rPr>
          <w:rFonts w:ascii="Calibri" w:hAnsi="Calibri"/>
          <w:i/>
          <w:color w:val="000000"/>
          <w:sz w:val="24"/>
          <w:szCs w:val="24"/>
        </w:rPr>
      </w:pPr>
      <w:r w:rsidRPr="009E070B">
        <w:rPr>
          <w:rFonts w:ascii="Calibri" w:hAnsi="Calibri"/>
          <w:i/>
          <w:color w:val="000000"/>
          <w:sz w:val="24"/>
          <w:szCs w:val="24"/>
        </w:rPr>
        <w:t>A</w:t>
      </w:r>
      <w:r w:rsidRPr="009E070B">
        <w:rPr>
          <w:rFonts w:ascii="Calibri" w:hAnsi="Calibri"/>
          <w:i/>
          <w:color w:val="000000"/>
          <w:sz w:val="24"/>
          <w:szCs w:val="24"/>
        </w:rPr>
        <w:t xml:space="preserve"> formalização dos ajustes dentro do prazo constitucional;</w:t>
      </w:r>
    </w:p>
    <w:p w:rsidR="00760D70" w:rsidRPr="009E070B" w:rsidP="009E070B">
      <w:pPr>
        <w:pStyle w:val="BodyText"/>
        <w:numPr>
          <w:ilvl w:val="0"/>
          <w:numId w:val="6"/>
        </w:numPr>
        <w:spacing w:before="240" w:after="240"/>
        <w:ind w:left="714" w:hanging="357"/>
        <w:contextualSpacing/>
        <w:jc w:val="both"/>
        <w:rPr>
          <w:rFonts w:ascii="Calibri" w:hAnsi="Calibri"/>
          <w:i/>
          <w:color w:val="000000"/>
          <w:sz w:val="24"/>
          <w:szCs w:val="24"/>
        </w:rPr>
      </w:pPr>
      <w:r w:rsidRPr="009E070B">
        <w:rPr>
          <w:rFonts w:ascii="Calibri" w:hAnsi="Calibri"/>
          <w:i/>
          <w:color w:val="000000"/>
          <w:sz w:val="24"/>
          <w:szCs w:val="24"/>
        </w:rPr>
        <w:t>A</w:t>
      </w:r>
      <w:r w:rsidRPr="009E070B">
        <w:rPr>
          <w:rFonts w:ascii="Calibri" w:hAnsi="Calibri"/>
          <w:i/>
          <w:color w:val="000000"/>
          <w:sz w:val="24"/>
          <w:szCs w:val="24"/>
        </w:rPr>
        <w:t xml:space="preserve"> vinculação de receitas do Fundo de Participação dos Municípios para pagamento das prestações, quando exigida pelas normas aplicáveis.</w:t>
      </w:r>
    </w:p>
    <w:p w:rsidR="009E070B" w:rsidP="009E070B">
      <w:pPr>
        <w:pStyle w:val="BodyText"/>
        <w:spacing w:before="240" w:after="240"/>
        <w:ind w:firstLine="357"/>
        <w:jc w:val="both"/>
        <w:rPr>
          <w:rFonts w:ascii="Calibri" w:hAnsi="Calibri"/>
          <w:color w:val="000000"/>
          <w:sz w:val="24"/>
          <w:szCs w:val="24"/>
        </w:rPr>
      </w:pPr>
    </w:p>
    <w:p w:rsidR="009E070B" w:rsidRPr="009E070B" w:rsidP="009E070B">
      <w:pPr>
        <w:pStyle w:val="BodyText"/>
        <w:spacing w:before="240" w:after="240"/>
        <w:ind w:firstLine="708"/>
        <w:jc w:val="both"/>
        <w:rPr>
          <w:rFonts w:ascii="Calibri" w:hAnsi="Calibri"/>
          <w:b/>
          <w:color w:val="000000"/>
          <w:sz w:val="24"/>
          <w:szCs w:val="24"/>
        </w:rPr>
      </w:pPr>
      <w:r w:rsidRPr="009E070B">
        <w:rPr>
          <w:rFonts w:ascii="Calibri" w:hAnsi="Calibri"/>
          <w:color w:val="000000"/>
          <w:sz w:val="24"/>
          <w:szCs w:val="24"/>
        </w:rPr>
        <w:t xml:space="preserve">O Projeto de Lei nº </w:t>
      </w:r>
      <w:r w:rsidRPr="009E070B">
        <w:rPr>
          <w:rFonts w:ascii="Calibri" w:hAnsi="Calibri"/>
          <w:color w:val="000000"/>
          <w:sz w:val="24"/>
          <w:szCs w:val="24"/>
        </w:rPr>
        <w:t>93/2026 busca</w:t>
      </w:r>
      <w:r w:rsidRPr="009E070B">
        <w:rPr>
          <w:rFonts w:ascii="Calibri" w:hAnsi="Calibri"/>
          <w:color w:val="000000"/>
          <w:sz w:val="24"/>
          <w:szCs w:val="24"/>
        </w:rPr>
        <w:t xml:space="preserve"> justamente autorizar o Município a </w:t>
      </w:r>
      <w:r w:rsidRPr="009E070B">
        <w:rPr>
          <w:rFonts w:ascii="Calibri" w:hAnsi="Calibri"/>
          <w:b/>
          <w:color w:val="000000"/>
          <w:sz w:val="24"/>
          <w:szCs w:val="24"/>
        </w:rPr>
        <w:t>avaliar e, se demonstrada a vantagem econômico-financeira, aderir a esse regime especial.</w:t>
      </w:r>
    </w:p>
    <w:p w:rsidR="00760D70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9E070B">
        <w:rPr>
          <w:rFonts w:ascii="Calibri" w:hAnsi="Calibri"/>
          <w:color w:val="000000"/>
          <w:sz w:val="24"/>
          <w:szCs w:val="24"/>
        </w:rPr>
        <w:t xml:space="preserve">A autorização legislativa proposta não determina automaticamente a celebração do ajuste. Ao contrário, o artigo 3º condiciona a efetivação da medida à demonstração de sua </w:t>
      </w:r>
      <w:r w:rsidRPr="009E070B">
        <w:rPr>
          <w:rFonts w:ascii="Calibri" w:hAnsi="Calibri"/>
          <w:color w:val="000000"/>
          <w:sz w:val="24"/>
          <w:szCs w:val="24"/>
        </w:rPr>
        <w:t>vantajosidade</w:t>
      </w:r>
      <w:r w:rsidRPr="009E070B">
        <w:rPr>
          <w:rFonts w:ascii="Calibri" w:hAnsi="Calibri"/>
          <w:color w:val="000000"/>
          <w:sz w:val="24"/>
          <w:szCs w:val="24"/>
        </w:rPr>
        <w:t>, mediante manifestação técnica da Secretaria Municipal de Finanças e análise da Secretaria Municipal de Negócios Jurídicos.</w:t>
      </w:r>
    </w:p>
    <w:p w:rsidR="009E070B" w:rsidRPr="009E070B" w:rsidP="009E070B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No que compete a análise e manifestação pela Comissão de Finanças e Orçamento, importante destacar que a</w:t>
      </w:r>
      <w:r w:rsidRPr="009E070B">
        <w:rPr>
          <w:rFonts w:ascii="Calibri" w:hAnsi="Calibri"/>
          <w:color w:val="000000"/>
          <w:sz w:val="24"/>
          <w:szCs w:val="24"/>
        </w:rPr>
        <w:t xml:space="preserve"> dívida previdenciária foi originalmente consolidada em R$ 33.372.911,13. Após os descontos previstos na legislação federal, o valor efetivamente parcelado foi de R$ 28.188.047,22.</w:t>
      </w:r>
      <w:r>
        <w:rPr>
          <w:rFonts w:ascii="Calibri" w:hAnsi="Calibri"/>
          <w:color w:val="000000"/>
          <w:sz w:val="24"/>
          <w:szCs w:val="24"/>
        </w:rPr>
        <w:t xml:space="preserve"> </w:t>
      </w:r>
    </w:p>
    <w:p w:rsidR="009E070B" w:rsidP="009E070B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A </w:t>
      </w:r>
      <w:r w:rsidRPr="009E070B">
        <w:rPr>
          <w:rFonts w:ascii="Calibri" w:hAnsi="Calibri"/>
          <w:color w:val="000000"/>
          <w:sz w:val="24"/>
          <w:szCs w:val="24"/>
        </w:rPr>
        <w:t>Prefeitura Municipal desembolsa atualmente aproximadamente</w:t>
      </w:r>
      <w:r>
        <w:rPr>
          <w:rFonts w:ascii="Calibri" w:hAnsi="Calibri"/>
          <w:color w:val="000000"/>
          <w:sz w:val="24"/>
          <w:szCs w:val="24"/>
        </w:rPr>
        <w:t xml:space="preserve"> R$ 303.140,10</w:t>
      </w:r>
      <w:r w:rsidRPr="009E070B">
        <w:rPr>
          <w:rFonts w:ascii="Calibri" w:hAnsi="Calibri"/>
          <w:color w:val="000000"/>
          <w:sz w:val="24"/>
          <w:szCs w:val="24"/>
        </w:rPr>
        <w:t xml:space="preserve"> por mês para pagamento da dívida</w:t>
      </w:r>
      <w:r>
        <w:rPr>
          <w:rFonts w:ascii="Calibri" w:hAnsi="Calibri"/>
          <w:color w:val="000000"/>
          <w:sz w:val="24"/>
          <w:szCs w:val="24"/>
        </w:rPr>
        <w:t xml:space="preserve">. </w:t>
      </w:r>
      <w:r w:rsidRPr="009E070B">
        <w:rPr>
          <w:rFonts w:ascii="Calibri" w:hAnsi="Calibri"/>
          <w:color w:val="000000"/>
          <w:sz w:val="24"/>
          <w:szCs w:val="24"/>
        </w:rPr>
        <w:t>Esse comprometimento mensal representa pressão relevante sobre o fluxo de caixa municipal, especialmente porque se trata de obrigação de longo prazo, cujo saldo sofre atualização periódica.</w:t>
      </w:r>
    </w:p>
    <w:p w:rsidR="009E070B" w:rsidRPr="009E070B" w:rsidP="009E070B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9E070B">
        <w:rPr>
          <w:rFonts w:ascii="Calibri" w:hAnsi="Calibri"/>
          <w:color w:val="000000"/>
          <w:sz w:val="24"/>
          <w:szCs w:val="24"/>
        </w:rPr>
        <w:t>A evolução apresentada nos documentos revela preocupação sob a ótica da responsabilidade fiscal.</w:t>
      </w: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9E070B">
        <w:rPr>
          <w:rFonts w:ascii="Calibri" w:hAnsi="Calibri"/>
          <w:color w:val="000000"/>
          <w:sz w:val="24"/>
          <w:szCs w:val="24"/>
        </w:rPr>
        <w:t xml:space="preserve">Embora o Município tenha realizado pagamentos expressivos, o saldo devedor permanece superior ao valor originalmente parcelado após os descontos. </w:t>
      </w:r>
      <w:r w:rsidRPr="009E070B">
        <w:rPr>
          <w:rFonts w:ascii="Calibri" w:hAnsi="Calibri"/>
          <w:b/>
          <w:color w:val="000000"/>
          <w:sz w:val="24"/>
          <w:szCs w:val="24"/>
        </w:rPr>
        <w:t xml:space="preserve">Essa situação decorre, em grande medida, da incidência da taxa SELIC </w:t>
      </w:r>
      <w:r w:rsidRPr="009E070B">
        <w:rPr>
          <w:rFonts w:ascii="Calibri" w:hAnsi="Calibri"/>
          <w:color w:val="000000"/>
          <w:sz w:val="24"/>
          <w:szCs w:val="24"/>
        </w:rPr>
        <w:t>e dos encargos financeiros incidentes sobre o saldo.</w:t>
      </w:r>
    </w:p>
    <w:p w:rsidR="009E070B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Neste cenário, </w:t>
      </w:r>
      <w:r w:rsidR="001832BE">
        <w:rPr>
          <w:rFonts w:ascii="Calibri" w:hAnsi="Calibri"/>
          <w:color w:val="000000"/>
          <w:sz w:val="24"/>
          <w:szCs w:val="24"/>
        </w:rPr>
        <w:t>surgindo a possibilidade de repactuação e melhorias nas condições do parcelamento, a propositura busca a autorização para prosseguir com as tratativas junto à União.</w:t>
      </w:r>
    </w:p>
    <w:p w:rsidR="001832BE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Segundo informações prestadas pelo Secretário Municipal de Finanças, Sr. Mauro </w:t>
      </w:r>
      <w:r>
        <w:rPr>
          <w:rFonts w:ascii="Calibri" w:hAnsi="Calibri"/>
          <w:color w:val="000000"/>
          <w:sz w:val="24"/>
          <w:szCs w:val="24"/>
        </w:rPr>
        <w:t>Zeuri</w:t>
      </w:r>
      <w:r>
        <w:rPr>
          <w:rFonts w:ascii="Calibri" w:hAnsi="Calibri"/>
          <w:color w:val="000000"/>
          <w:sz w:val="24"/>
          <w:szCs w:val="24"/>
        </w:rPr>
        <w:t>, nas novas condições, o pagamento de 20% do valor principal da dívida, possibilitará a paralização da incidência dos juros no valor da dívida. Desta forma a</w:t>
      </w:r>
      <w:r w:rsidRPr="001832BE">
        <w:rPr>
          <w:rFonts w:ascii="Calibri" w:hAnsi="Calibri"/>
          <w:color w:val="000000"/>
          <w:sz w:val="24"/>
          <w:szCs w:val="24"/>
        </w:rPr>
        <w:t xml:space="preserve"> possibilidade de substituir a atual incidência de encargos pela correção monetária pelo IPCA, com juros reais de 0%, apresenta potencial benefício financeiro significativo.</w:t>
      </w:r>
    </w:p>
    <w:p w:rsidR="001832BE" w:rsidRPr="001832BE" w:rsidP="001832BE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832BE">
        <w:rPr>
          <w:rFonts w:ascii="Calibri" w:hAnsi="Calibri"/>
          <w:color w:val="000000"/>
          <w:sz w:val="24"/>
          <w:szCs w:val="24"/>
        </w:rPr>
        <w:t xml:space="preserve">É importante distinguir a correção monetária dos juros reais. A correção pelo IPCA busca preservar o valor real da obrigação, enquanto a incidência de juros reais representa acréscimo financeiro além da atualização monetária. Portanto, a adoção de IPCA com </w:t>
      </w:r>
      <w:r w:rsidRPr="003615F7">
        <w:rPr>
          <w:rFonts w:ascii="Calibri" w:hAnsi="Calibri"/>
          <w:b/>
          <w:color w:val="000000"/>
          <w:sz w:val="24"/>
          <w:szCs w:val="24"/>
        </w:rPr>
        <w:t>juros reais de 0%</w:t>
      </w:r>
      <w:r w:rsidRPr="001832BE">
        <w:rPr>
          <w:rFonts w:ascii="Calibri" w:hAnsi="Calibri"/>
          <w:color w:val="000000"/>
          <w:sz w:val="24"/>
          <w:szCs w:val="24"/>
        </w:rPr>
        <w:t xml:space="preserve"> tende a reduzir o crescimento efetivo da dívida, desde que as demais condições do ajuste sejam mantidas.</w:t>
      </w:r>
    </w:p>
    <w:p w:rsidR="001832BE" w:rsidP="001832BE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832BE">
        <w:rPr>
          <w:rFonts w:ascii="Calibri" w:hAnsi="Calibri"/>
          <w:color w:val="000000"/>
          <w:sz w:val="24"/>
          <w:szCs w:val="24"/>
        </w:rPr>
        <w:t>Com a redução dos encargos, maior parcela do pagamento mensal poderá ser destinada à amortização do principal, o que favorece a efetiva redução do passivo municipal ao longo do tempo.</w:t>
      </w:r>
    </w:p>
    <w:p w:rsidR="001832BE" w:rsidP="009E070B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832BE">
        <w:rPr>
          <w:rFonts w:ascii="Calibri" w:hAnsi="Calibri"/>
          <w:color w:val="000000"/>
          <w:sz w:val="24"/>
          <w:szCs w:val="24"/>
        </w:rPr>
        <w:t>A simulação apresentada nos autos considera dívida consolidada líquida de aproximadamente R$ 15.670.214,00, após os descontos e a amortização de 20%, com pagamento em até 300 parcelas, correção pelo IPCA e juros reais de 0%.</w:t>
      </w:r>
    </w:p>
    <w:p w:rsidR="009E070B" w:rsidP="001832BE">
      <w:pPr>
        <w:pStyle w:val="BodyText"/>
        <w:spacing w:before="240" w:after="240" w:line="24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 xml:space="preserve">Ainda segundo informações prestadas pelo Secretário na reunião conjunto das comissões, ocorrida em 26 de agosto de 2026, a intenção é dividir o valor dos 20% do principal em 7 parcelas, acrescentando o valor correspondente à parcela mensal já </w:t>
      </w:r>
      <w:r w:rsidR="003615F7">
        <w:rPr>
          <w:rFonts w:ascii="Calibri" w:hAnsi="Calibri"/>
          <w:color w:val="000000"/>
          <w:sz w:val="24"/>
          <w:szCs w:val="24"/>
        </w:rPr>
        <w:t xml:space="preserve">comprometida, visando a obtenção dos juros reais em 0%. </w:t>
      </w:r>
      <w:r w:rsidR="00E35923">
        <w:rPr>
          <w:rFonts w:ascii="Calibri" w:hAnsi="Calibri"/>
          <w:color w:val="000000"/>
          <w:sz w:val="24"/>
          <w:szCs w:val="24"/>
        </w:rPr>
        <w:t xml:space="preserve">A somatória deste valor chegaria em torno de </w:t>
      </w:r>
      <w:r w:rsidRPr="00E35923" w:rsidR="00E35923">
        <w:rPr>
          <w:rFonts w:ascii="Calibri" w:hAnsi="Calibri"/>
          <w:b/>
          <w:color w:val="000000"/>
          <w:sz w:val="24"/>
          <w:szCs w:val="24"/>
        </w:rPr>
        <w:t>R$ 447.000,00</w:t>
      </w:r>
      <w:r w:rsidR="00E35923">
        <w:rPr>
          <w:rFonts w:ascii="Calibri" w:hAnsi="Calibri"/>
          <w:b/>
          <w:color w:val="000000"/>
          <w:sz w:val="24"/>
          <w:szCs w:val="24"/>
        </w:rPr>
        <w:t>.</w:t>
      </w:r>
      <w:r w:rsidR="00E35923">
        <w:rPr>
          <w:rFonts w:ascii="Calibri" w:hAnsi="Calibri"/>
          <w:color w:val="000000"/>
          <w:sz w:val="24"/>
          <w:szCs w:val="24"/>
        </w:rPr>
        <w:t xml:space="preserve"> </w:t>
      </w:r>
      <w:r w:rsidR="003615F7">
        <w:rPr>
          <w:rFonts w:ascii="Calibri" w:hAnsi="Calibri"/>
          <w:color w:val="000000"/>
          <w:sz w:val="24"/>
          <w:szCs w:val="24"/>
        </w:rPr>
        <w:t xml:space="preserve">Após esse procedimento, será avaliado qual melhor forma de parcelamento, de modo que possa ser realizado a melhor forma de amortização da dívida no menor tempo possível. </w:t>
      </w:r>
    </w:p>
    <w:p w:rsidR="003615F7" w:rsidP="001832BE">
      <w:pPr>
        <w:pStyle w:val="BodyText"/>
        <w:spacing w:before="240" w:after="240" w:line="24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A secretaria informa que se todo processo de repactuação se demonstrar exitoso, o município poderá deixar de contribuir com aproximadamente</w:t>
      </w:r>
      <w:r w:rsidR="00E35923">
        <w:rPr>
          <w:rFonts w:ascii="Calibri" w:hAnsi="Calibri"/>
          <w:color w:val="000000"/>
          <w:sz w:val="24"/>
          <w:szCs w:val="24"/>
        </w:rPr>
        <w:t xml:space="preserve"> com R$ 10.000.000,00 no</w:t>
      </w:r>
      <w:r w:rsidR="00E0271B">
        <w:rPr>
          <w:rFonts w:ascii="Calibri" w:hAnsi="Calibri"/>
          <w:color w:val="000000"/>
          <w:sz w:val="24"/>
          <w:szCs w:val="24"/>
        </w:rPr>
        <w:t>s</w:t>
      </w:r>
      <w:r w:rsidR="00E35923">
        <w:rPr>
          <w:rFonts w:ascii="Calibri" w:hAnsi="Calibri"/>
          <w:color w:val="000000"/>
          <w:sz w:val="24"/>
          <w:szCs w:val="24"/>
        </w:rPr>
        <w:t xml:space="preserve"> </w:t>
      </w:r>
      <w:r w:rsidR="00E0271B">
        <w:rPr>
          <w:rFonts w:ascii="Calibri" w:hAnsi="Calibri"/>
          <w:color w:val="000000"/>
          <w:sz w:val="24"/>
          <w:szCs w:val="24"/>
        </w:rPr>
        <w:t xml:space="preserve">juros. </w:t>
      </w:r>
    </w:p>
    <w:p w:rsidR="00377327" w:rsidP="00E0271B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</w:r>
      <w:r w:rsidR="004126AD">
        <w:rPr>
          <w:rFonts w:ascii="Calibri" w:eastAsia="Arial" w:hAnsi="Calibri" w:cs="Arial"/>
          <w:color w:val="000000"/>
          <w:sz w:val="24"/>
          <w:szCs w:val="24"/>
        </w:rPr>
        <w:t>D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iante de t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>odo o exposto, e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>,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 considerando 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 xml:space="preserve">que a propositura apresenta 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>ser uma medida importante do ponto de vista financeiro, principalmente a longo prazo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, esta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 xml:space="preserve"> relatoria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não identifica óbices para a regular tramitação e aprovação.</w:t>
      </w:r>
    </w:p>
    <w:p w:rsidR="00377327" w:rsidP="0037732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0271B" w:rsidP="0037732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0271B" w:rsidP="0037732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0271B" w:rsidP="0037732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 w:rsidRPr="00A77DA2" w:rsidP="0037732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</w:t>
      </w:r>
      <w:bookmarkStart w:id="1" w:name="_GoBack"/>
      <w:bookmarkEnd w:id="1"/>
      <w:r w:rsidRPr="00A77DA2">
        <w:rPr>
          <w:rFonts w:ascii="Calibri" w:hAnsi="Calibri"/>
          <w:b/>
          <w:color w:val="000000"/>
          <w:sz w:val="24"/>
          <w:szCs w:val="24"/>
        </w:rPr>
        <w:t>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  <w:r w:rsidR="00377327">
        <w:rPr>
          <w:rFonts w:ascii="Calibri" w:hAnsi="Calibri"/>
          <w:color w:val="000000"/>
          <w:sz w:val="24"/>
          <w:szCs w:val="24"/>
        </w:rPr>
        <w:t xml:space="preserve"> </w:t>
      </w:r>
    </w:p>
    <w:p w:rsidR="00377327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377327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>e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s,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em 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>26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>agosto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377327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FB03EA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Cs w:val="24"/>
        </w:rPr>
      </w:pPr>
      <w:r w:rsidRPr="00FB03EA">
        <w:rPr>
          <w:rFonts w:ascii="Calibri" w:hAnsi="Calibri"/>
          <w:i/>
          <w:color w:val="000000"/>
          <w:szCs w:val="24"/>
        </w:rPr>
        <w:t>(</w:t>
      </w:r>
      <w:r w:rsidRPr="00FB03EA">
        <w:rPr>
          <w:rFonts w:ascii="Calibri" w:hAnsi="Calibri"/>
          <w:i/>
          <w:color w:val="000000"/>
          <w:szCs w:val="24"/>
        </w:rPr>
        <w:t>assinado</w:t>
      </w:r>
      <w:r w:rsidRPr="00FB03EA">
        <w:rPr>
          <w:rFonts w:ascii="Calibri" w:hAnsi="Calibri"/>
          <w:i/>
          <w:color w:val="000000"/>
          <w:szCs w:val="24"/>
        </w:rPr>
        <w:t xml:space="preserve"> digitalmente)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352E5F" w:rsidRPr="00A77DA2" w:rsidP="00FB03EA">
      <w:pPr>
        <w:pStyle w:val="BodyText"/>
        <w:spacing w:before="238" w:after="0" w:line="240" w:lineRule="auto"/>
        <w:contextualSpacing/>
        <w:jc w:val="center"/>
        <w:rPr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  <w:r w:rsidRPr="00A77DA2">
        <w:rPr>
          <w:sz w:val="24"/>
          <w:szCs w:val="24"/>
        </w:rPr>
        <w:br w:type="page"/>
      </w:r>
    </w:p>
    <w:p w:rsidR="008615FD" w:rsidRPr="00A77DA2" w:rsidP="00E0271B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</w:t>
      </w:r>
      <w:r w:rsidR="00E0271B">
        <w:rPr>
          <w:rFonts w:ascii="Calibri" w:hAnsi="Calibri"/>
          <w:b/>
          <w:color w:val="000000"/>
          <w:sz w:val="24"/>
          <w:szCs w:val="24"/>
        </w:rPr>
        <w:t xml:space="preserve">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="00E0271B">
        <w:rPr>
          <w:rFonts w:ascii="Calibri" w:hAnsi="Calibri"/>
          <w:b/>
          <w:color w:val="000000"/>
          <w:sz w:val="24"/>
          <w:szCs w:val="24"/>
        </w:rPr>
        <w:t xml:space="preserve">S COMISSÕES DE JUSTIÇA E REDAÇÃO E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35379A" w:rsidP="00E0271B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A77DA2" w:rsidP="00E0271B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/>
          <w:color w:val="000000"/>
          <w:sz w:val="24"/>
          <w:szCs w:val="24"/>
        </w:rPr>
        <w:t>Seguindo o voto exarado pela Relatora e conforme determinam os artigos 35 e 37, combinado com o artigo 45, da Resolução nº 276, de 9 de novembro de 2010, as Comissões Permanentes de Justiça e Redação e de Finanças e Orçamento formalizam o presente PARECER FAVORÁVEL ao Projeto de Lei nº 93/2026.</w:t>
      </w:r>
    </w:p>
    <w:p w:rsidR="00E0271B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la das Comissões, em 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>2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>agosto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="00E626C3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D16D19" w:rsidRPr="00A77DA2" w:rsidP="00E0271B">
      <w:pPr>
        <w:pStyle w:val="BodyText"/>
        <w:spacing w:line="240" w:lineRule="auto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sz w:val="24"/>
          <w:szCs w:val="24"/>
        </w:rPr>
        <w:br/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WILIANS MENDES DE OLIVEIRA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EVANDRO RIBEIRO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 w:rsidP="0035379A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>Parecer Conjunto PL nº93/2026</w:t>
    </w:r>
    <w:r w:rsidR="00312C6E">
      <w:rPr>
        <w:rFonts w:asciiTheme="majorHAnsi" w:hAnsiTheme="majorHAnsi" w:cstheme="majorHAnsi"/>
        <w:i/>
        <w:sz w:val="18"/>
      </w:rPr>
      <w:t xml:space="preserve">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07086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C835D1"/>
    <w:multiLevelType w:val="hybridMultilevel"/>
    <w:tmpl w:val="B38473E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2361893"/>
    <w:multiLevelType w:val="hybridMultilevel"/>
    <w:tmpl w:val="D73A7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A2C94"/>
    <w:multiLevelType w:val="hybridMultilevel"/>
    <w:tmpl w:val="E48A0E4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D81D9F"/>
    <w:multiLevelType w:val="hybridMultilevel"/>
    <w:tmpl w:val="123AB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90996"/>
    <w:multiLevelType w:val="hybridMultilevel"/>
    <w:tmpl w:val="C560A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67C2C"/>
    <w:multiLevelType w:val="hybridMultilevel"/>
    <w:tmpl w:val="0ACA4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A2A86"/>
    <w:rsid w:val="001832BE"/>
    <w:rsid w:val="001F33A6"/>
    <w:rsid w:val="00231F03"/>
    <w:rsid w:val="002B456D"/>
    <w:rsid w:val="00312C6E"/>
    <w:rsid w:val="00352E5F"/>
    <w:rsid w:val="0035379A"/>
    <w:rsid w:val="003615F7"/>
    <w:rsid w:val="00366660"/>
    <w:rsid w:val="00377327"/>
    <w:rsid w:val="00391092"/>
    <w:rsid w:val="004126AD"/>
    <w:rsid w:val="005020FD"/>
    <w:rsid w:val="006179A4"/>
    <w:rsid w:val="006A4A2F"/>
    <w:rsid w:val="006F0330"/>
    <w:rsid w:val="0072400E"/>
    <w:rsid w:val="00760D70"/>
    <w:rsid w:val="008053EA"/>
    <w:rsid w:val="008615FD"/>
    <w:rsid w:val="00922054"/>
    <w:rsid w:val="009E070B"/>
    <w:rsid w:val="00A65BA7"/>
    <w:rsid w:val="00A75533"/>
    <w:rsid w:val="00A77DA2"/>
    <w:rsid w:val="00A8293C"/>
    <w:rsid w:val="00B051EE"/>
    <w:rsid w:val="00C72110"/>
    <w:rsid w:val="00C96EEB"/>
    <w:rsid w:val="00D16D19"/>
    <w:rsid w:val="00D508C2"/>
    <w:rsid w:val="00D72EDC"/>
    <w:rsid w:val="00D87F12"/>
    <w:rsid w:val="00DD64B0"/>
    <w:rsid w:val="00E0271B"/>
    <w:rsid w:val="00E35923"/>
    <w:rsid w:val="00E626C3"/>
    <w:rsid w:val="00E851C4"/>
    <w:rsid w:val="00F1397C"/>
    <w:rsid w:val="00FB03EA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1634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2023-09-06T14:30:00Z</cp:lastPrinted>
  <dcterms:created xsi:type="dcterms:W3CDTF">2026-08-26T18:35:00Z</dcterms:created>
  <dcterms:modified xsi:type="dcterms:W3CDTF">2026-08-26T18:35:00Z</dcterms:modified>
  <dc:language>pt-BR</dc:language>
</cp:coreProperties>
</file>