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Nº 1 ao Projeto de Lei Nº 4/2026</w:t>
      </w:r>
      <w:r>
        <w:rPr>
          <w:rFonts w:ascii="Arial" w:eastAsia="Arial" w:hAnsi="Arial" w:cs="Arial"/>
          <w:b/>
          <w:sz w:val="24"/>
          <w:szCs w:val="24"/>
        </w:rPr>
        <w:t>Emenda Nº 1 ao Projeto de Lei Nº 4/2026</w:t>
      </w: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40282" w:rsidRPr="008C2B28" w:rsidP="007A30DC">
      <w:pPr>
        <w:pStyle w:val="Normal1"/>
        <w:spacing w:line="36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C2B28">
        <w:rPr>
          <w:rFonts w:ascii="Arial" w:eastAsia="Arial" w:hAnsi="Arial" w:cs="Arial"/>
          <w:b/>
          <w:sz w:val="24"/>
          <w:szCs w:val="24"/>
          <w:u w:val="single"/>
        </w:rPr>
        <w:t xml:space="preserve">EMENDA </w:t>
      </w:r>
      <w:r w:rsidRPr="008C2B28" w:rsidR="003E7215">
        <w:rPr>
          <w:rFonts w:ascii="Arial" w:eastAsia="Arial" w:hAnsi="Arial" w:cs="Arial"/>
          <w:b/>
          <w:sz w:val="24"/>
          <w:szCs w:val="24"/>
          <w:u w:val="single"/>
        </w:rPr>
        <w:t>MODIFICATIVA</w:t>
      </w:r>
      <w:r w:rsidRPr="008C2B28">
        <w:rPr>
          <w:rFonts w:ascii="Arial" w:eastAsia="Arial" w:hAnsi="Arial" w:cs="Arial"/>
          <w:b/>
          <w:sz w:val="24"/>
          <w:szCs w:val="24"/>
          <w:u w:val="single"/>
        </w:rPr>
        <w:t xml:space="preserve">  A</w:t>
      </w:r>
      <w:r w:rsidRPr="008C2B28">
        <w:rPr>
          <w:rFonts w:ascii="Arial" w:eastAsia="Arial" w:hAnsi="Arial" w:cs="Arial"/>
          <w:b/>
          <w:sz w:val="24"/>
          <w:szCs w:val="24"/>
          <w:u w:val="single"/>
        </w:rPr>
        <w:t xml:space="preserve"> REDAÇÃO</w:t>
      </w:r>
      <w:r w:rsidRPr="008C2B28">
        <w:rPr>
          <w:rFonts w:ascii="Arial" w:eastAsia="Arial" w:hAnsi="Arial" w:cs="Arial"/>
          <w:b/>
          <w:bCs/>
          <w:color w:val="000000"/>
          <w:sz w:val="24"/>
          <w:szCs w:val="24"/>
          <w:u w:val="single"/>
          <w:vertAlign w:val="superscript"/>
        </w:rPr>
        <w:t xml:space="preserve"> </w:t>
      </w:r>
      <w:r w:rsidRPr="008C2B28" w:rsidR="00063FBB">
        <w:rPr>
          <w:rFonts w:ascii="Arial" w:eastAsia="Arial" w:hAnsi="Arial" w:cs="Arial"/>
          <w:b/>
          <w:sz w:val="24"/>
          <w:szCs w:val="24"/>
          <w:u w:val="single"/>
        </w:rPr>
        <w:t xml:space="preserve">DO ARTIGO  </w:t>
      </w:r>
      <w:r w:rsidRPr="008C2B28" w:rsidR="008C2B28">
        <w:rPr>
          <w:rFonts w:ascii="Arial" w:eastAsia="Arial" w:hAnsi="Arial" w:cs="Arial"/>
          <w:b/>
          <w:sz w:val="24"/>
          <w:szCs w:val="24"/>
          <w:u w:val="single"/>
        </w:rPr>
        <w:t>2</w:t>
      </w:r>
      <w:r w:rsidRPr="008C2B28" w:rsidR="00BD16AF">
        <w:rPr>
          <w:rFonts w:ascii="Arial" w:eastAsia="Arial" w:hAnsi="Arial" w:cs="Arial"/>
          <w:b/>
          <w:sz w:val="24"/>
          <w:szCs w:val="24"/>
          <w:u w:val="single"/>
        </w:rPr>
        <w:t>º</w:t>
      </w:r>
      <w:r w:rsidRPr="008C2B28" w:rsidR="00063FBB">
        <w:rPr>
          <w:rFonts w:ascii="Arial" w:eastAsia="Arial" w:hAnsi="Arial" w:cs="Arial"/>
          <w:b/>
          <w:sz w:val="24"/>
          <w:szCs w:val="24"/>
          <w:u w:val="single"/>
        </w:rPr>
        <w:t xml:space="preserve"> DO  PROJETO DE LEI  Nº</w:t>
      </w:r>
      <w:r w:rsidRPr="008C2B28"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 w:rsidRPr="008C2B28" w:rsidR="008C2B28">
        <w:rPr>
          <w:rFonts w:ascii="Arial" w:eastAsia="Arial" w:hAnsi="Arial" w:cs="Arial"/>
          <w:b/>
          <w:sz w:val="24"/>
          <w:szCs w:val="24"/>
          <w:u w:val="single"/>
        </w:rPr>
        <w:t>04/2026</w:t>
      </w:r>
    </w:p>
    <w:p w:rsidR="003E7215" w:rsidRPr="008C2B28" w:rsidP="007A30DC">
      <w:pPr>
        <w:ind w:left="567" w:firstLine="3213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D16AF" w:rsidRPr="008C2B28" w:rsidP="003E7215">
      <w:pPr>
        <w:pStyle w:val="Normal1"/>
        <w:spacing w:line="360" w:lineRule="auto"/>
        <w:jc w:val="center"/>
        <w:rPr>
          <w:rFonts w:ascii="Arial" w:hAnsi="Arial" w:cs="Arial"/>
          <w:bCs/>
          <w:sz w:val="24"/>
          <w:szCs w:val="24"/>
          <w:u w:val="single"/>
          <w:lang w:eastAsia="ar-SA"/>
        </w:rPr>
      </w:pPr>
      <w:r w:rsidRPr="008C2B28">
        <w:rPr>
          <w:rFonts w:ascii="Arial" w:hAnsi="Arial" w:cs="Arial"/>
          <w:sz w:val="24"/>
          <w:szCs w:val="24"/>
        </w:rPr>
        <w:t>O</w:t>
      </w:r>
      <w:r w:rsidRPr="008C2B28">
        <w:rPr>
          <w:rFonts w:ascii="Arial" w:hAnsi="Arial" w:cs="Arial"/>
          <w:sz w:val="24"/>
          <w:szCs w:val="24"/>
        </w:rPr>
        <w:t xml:space="preserve"> </w:t>
      </w:r>
      <w:r w:rsidRPr="008C2B28" w:rsidR="00140282">
        <w:rPr>
          <w:rFonts w:ascii="Arial" w:hAnsi="Arial" w:cs="Arial"/>
          <w:bCs/>
          <w:sz w:val="24"/>
          <w:szCs w:val="24"/>
          <w:u w:val="single"/>
          <w:lang w:eastAsia="ar-SA"/>
        </w:rPr>
        <w:t xml:space="preserve">Artigo </w:t>
      </w:r>
      <w:r w:rsidRPr="008C2B28" w:rsidR="008C2B28">
        <w:rPr>
          <w:rFonts w:ascii="Arial" w:hAnsi="Arial" w:cs="Arial"/>
          <w:bCs/>
          <w:sz w:val="24"/>
          <w:szCs w:val="24"/>
          <w:u w:val="single"/>
          <w:lang w:eastAsia="ar-SA"/>
        </w:rPr>
        <w:t>2</w:t>
      </w:r>
      <w:r w:rsidRPr="008C2B28">
        <w:rPr>
          <w:rFonts w:ascii="Arial" w:hAnsi="Arial" w:cs="Arial"/>
          <w:bCs/>
          <w:sz w:val="24"/>
          <w:szCs w:val="24"/>
          <w:u w:val="single"/>
          <w:lang w:eastAsia="ar-SA"/>
        </w:rPr>
        <w:t xml:space="preserve">º do Projeto de Lei   nº </w:t>
      </w:r>
      <w:r w:rsidRPr="008C2B28" w:rsidR="008C2B28">
        <w:rPr>
          <w:rFonts w:ascii="Arial" w:hAnsi="Arial" w:cs="Arial"/>
          <w:bCs/>
          <w:sz w:val="24"/>
          <w:szCs w:val="24"/>
          <w:u w:val="single"/>
          <w:lang w:eastAsia="ar-SA"/>
        </w:rPr>
        <w:t>04</w:t>
      </w:r>
      <w:r w:rsidRPr="008C2B28">
        <w:rPr>
          <w:rFonts w:ascii="Arial" w:hAnsi="Arial" w:cs="Arial"/>
          <w:bCs/>
          <w:sz w:val="24"/>
          <w:szCs w:val="24"/>
          <w:u w:val="single"/>
          <w:lang w:eastAsia="ar-SA"/>
        </w:rPr>
        <w:t>/202</w:t>
      </w:r>
      <w:r w:rsidRPr="008C2B28" w:rsidR="008C2B28">
        <w:rPr>
          <w:rFonts w:ascii="Arial" w:hAnsi="Arial" w:cs="Arial"/>
          <w:bCs/>
          <w:sz w:val="24"/>
          <w:szCs w:val="24"/>
          <w:u w:val="single"/>
          <w:lang w:eastAsia="ar-SA"/>
        </w:rPr>
        <w:t>6</w:t>
      </w:r>
      <w:r w:rsidRPr="008C2B28" w:rsidR="00140282">
        <w:rPr>
          <w:rFonts w:ascii="Arial" w:hAnsi="Arial" w:cs="Arial"/>
          <w:bCs/>
          <w:sz w:val="24"/>
          <w:szCs w:val="24"/>
          <w:u w:val="single"/>
          <w:lang w:eastAsia="ar-SA"/>
        </w:rPr>
        <w:t xml:space="preserve"> </w:t>
      </w:r>
      <w:r w:rsidRPr="008C2B28">
        <w:rPr>
          <w:rFonts w:ascii="Arial" w:hAnsi="Arial" w:cs="Arial"/>
          <w:bCs/>
          <w:sz w:val="24"/>
          <w:szCs w:val="24"/>
          <w:u w:val="single"/>
          <w:lang w:eastAsia="ar-SA"/>
        </w:rPr>
        <w:t xml:space="preserve">passa a </w:t>
      </w:r>
      <w:r w:rsidRPr="008C2B28" w:rsidR="00140282">
        <w:rPr>
          <w:rFonts w:ascii="Arial" w:hAnsi="Arial" w:cs="Arial"/>
          <w:bCs/>
          <w:sz w:val="24"/>
          <w:szCs w:val="24"/>
          <w:u w:val="single"/>
          <w:lang w:eastAsia="ar-SA"/>
        </w:rPr>
        <w:t>viger com</w:t>
      </w:r>
      <w:r w:rsidRPr="008C2B28">
        <w:rPr>
          <w:rFonts w:ascii="Arial" w:hAnsi="Arial" w:cs="Arial"/>
          <w:bCs/>
          <w:sz w:val="24"/>
          <w:szCs w:val="24"/>
          <w:u w:val="single"/>
          <w:lang w:eastAsia="ar-SA"/>
        </w:rPr>
        <w:t xml:space="preserve"> a seguinte redação:</w:t>
      </w:r>
    </w:p>
    <w:p w:rsidR="003E7215" w:rsidRPr="008C2B28" w:rsidP="003E7215">
      <w:pPr>
        <w:pStyle w:val="Normal1"/>
        <w:spacing w:line="360" w:lineRule="auto"/>
        <w:jc w:val="center"/>
        <w:rPr>
          <w:rFonts w:ascii="Arial" w:hAnsi="Arial" w:cs="Arial"/>
          <w:bCs/>
          <w:sz w:val="24"/>
          <w:szCs w:val="24"/>
          <w:u w:val="single"/>
          <w:lang w:eastAsia="ar-SA"/>
        </w:rPr>
      </w:pPr>
    </w:p>
    <w:p w:rsidR="008C2B28" w:rsidRPr="008C2B28" w:rsidP="008C2B28">
      <w:pPr>
        <w:jc w:val="right"/>
        <w:rPr>
          <w:rFonts w:ascii="Arial" w:hAnsi="Arial" w:cs="Arial"/>
          <w:sz w:val="24"/>
          <w:szCs w:val="24"/>
        </w:rPr>
      </w:pPr>
      <w:r w:rsidRPr="008C2B28">
        <w:rPr>
          <w:rFonts w:ascii="Arial" w:hAnsi="Arial" w:cs="Arial"/>
          <w:b/>
          <w:bCs/>
          <w:i/>
          <w:iCs/>
          <w:noProof/>
          <w:color w:val="333333"/>
          <w:kern w:val="2"/>
          <w:sz w:val="24"/>
          <w:szCs w:val="24"/>
          <w:shd w:val="clear" w:color="auto" w:fill="FFFFFF"/>
        </w:rPr>
        <w:drawing>
          <wp:inline distT="0" distB="0" distL="0" distR="0">
            <wp:extent cx="8890" cy="8890"/>
            <wp:effectExtent l="0" t="0" r="0" b="0"/>
            <wp:docPr id="5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2B28" w:rsidR="003E7215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Pr="008C2B28">
        <w:rPr>
          <w:rStyle w:val="Emphasis"/>
          <w:rFonts w:ascii="Arial" w:hAnsi="Arial" w:cs="Arial"/>
          <w:sz w:val="24"/>
          <w:szCs w:val="24"/>
        </w:rPr>
        <w:t>Art. 2º - As disposições e regras para o sepultamento deverão ser regulamentadas pelo Poder Executivo Municipal, observadas as diretrizes da Lei Estadual nº 18.397/2026 e as normas sanitárias vigentes."</w:t>
      </w:r>
    </w:p>
    <w:p w:rsidR="003E7215" w:rsidRPr="003E7215" w:rsidP="008C2B28">
      <w:pPr>
        <w:ind w:left="567" w:firstLine="3213"/>
        <w:jc w:val="right"/>
        <w:rPr>
          <w:b/>
          <w:bCs/>
          <w:i/>
          <w:iCs/>
          <w:sz w:val="24"/>
          <w:szCs w:val="24"/>
        </w:rPr>
      </w:pPr>
    </w:p>
    <w:p w:rsidR="003D1707" w:rsidRPr="003E7215" w:rsidP="008C2B28">
      <w:pPr>
        <w:shd w:val="clear" w:color="auto" w:fill="FFFFFF"/>
        <w:ind w:left="567" w:firstLine="3072"/>
        <w:jc w:val="right"/>
        <w:rPr>
          <w:b/>
          <w:bCs/>
          <w:i/>
          <w:iCs/>
          <w:sz w:val="24"/>
          <w:szCs w:val="24"/>
        </w:rPr>
      </w:pPr>
    </w:p>
    <w:p w:rsidR="003D1707" w:rsidRPr="003E7215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 w:rsidRPr="003E7215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 w:rsidRPr="003E7215">
        <w:rPr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8C2B28" w:rsidP="008C2B28">
      <w:pPr>
        <w:pStyle w:val="BodyText"/>
        <w:spacing w:before="240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3E7215">
        <w:rPr>
          <w:iCs/>
          <w:color w:val="000000"/>
          <w:kern w:val="2"/>
          <w:sz w:val="24"/>
          <w:szCs w:val="24"/>
          <w:shd w:val="clear" w:color="auto" w:fill="FFFFFF"/>
        </w:rPr>
        <w:tab/>
      </w: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>A presente emenda modificativa visa aperfeiçoar a redação original do Artigo 2º do Projeto de Lei, garantindo maior segurança jurídica, adequação institucional e conformidade com a legislação estadual e sanitária.</w:t>
      </w:r>
    </w:p>
    <w:p w:rsidR="008C2B28" w:rsidP="008C2B28">
      <w:pPr>
        <w:pStyle w:val="BodyText"/>
        <w:spacing w:before="240"/>
        <w:ind w:firstLine="720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 xml:space="preserve">A alteração proposta fundamenta-se </w:t>
      </w:r>
      <w:r>
        <w:rPr>
          <w:iCs/>
          <w:color w:val="000000"/>
          <w:kern w:val="2"/>
          <w:sz w:val="24"/>
          <w:szCs w:val="24"/>
          <w:shd w:val="clear" w:color="auto" w:fill="FFFFFF"/>
        </w:rPr>
        <w:t>na c</w:t>
      </w: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>ompetência Institucional: A atribuição de regulamentar a lei cabe formalmente ao Poder Executivo Municipal, por meio de decreto</w:t>
      </w:r>
      <w:r>
        <w:rPr>
          <w:iCs/>
          <w:color w:val="000000"/>
          <w:kern w:val="2"/>
          <w:sz w:val="24"/>
          <w:szCs w:val="24"/>
          <w:shd w:val="clear" w:color="auto" w:fill="FFFFFF"/>
        </w:rPr>
        <w:t>.</w:t>
      </w:r>
    </w:p>
    <w:p w:rsidR="008C2B28" w:rsidP="008C2B28">
      <w:pPr>
        <w:pStyle w:val="BodyText"/>
        <w:spacing w:before="240"/>
        <w:ind w:firstLine="720"/>
        <w:jc w:val="both"/>
        <w:rPr>
          <w:iCs/>
          <w:color w:val="000000"/>
          <w:kern w:val="2"/>
          <w:sz w:val="24"/>
          <w:szCs w:val="24"/>
          <w:shd w:val="clear" w:color="auto" w:fill="FFFFFF"/>
        </w:rPr>
      </w:pP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 xml:space="preserve"> A nova redação vincula expressamente a regulamentação municipal às diretrizes estabelecidas pela Lei Estadual nº 18.397/2026. Essa integração previne conflitos de competência e assegura que o município atue em perfeita harmonia com o ordenamento jurídico do Estado</w:t>
      </w:r>
      <w:r>
        <w:rPr>
          <w:i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 xml:space="preserve">Segurança Sanitária e Ambiental: A inclusão da obrigatoriedade de observância às normas sanitárias vigentes protege a saúde pública e o meio ambiente. </w:t>
      </w:r>
    </w:p>
    <w:p w:rsidR="008C2B28" w:rsidP="008C2B28">
      <w:pPr>
        <w:pStyle w:val="BodyText"/>
        <w:spacing w:before="240"/>
        <w:ind w:firstLine="720"/>
        <w:jc w:val="both"/>
        <w:rPr>
          <w:rFonts w:eastAsia="Arial"/>
          <w:b/>
          <w:sz w:val="24"/>
          <w:szCs w:val="24"/>
        </w:rPr>
      </w:pP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 xml:space="preserve">Diante do exposto, </w:t>
      </w:r>
      <w:r>
        <w:rPr>
          <w:iCs/>
          <w:color w:val="000000"/>
          <w:kern w:val="2"/>
          <w:sz w:val="24"/>
          <w:szCs w:val="24"/>
          <w:shd w:val="clear" w:color="auto" w:fill="FFFFFF"/>
        </w:rPr>
        <w:t xml:space="preserve">entendemos que </w:t>
      </w:r>
      <w:r w:rsidRPr="008C2B28">
        <w:rPr>
          <w:iCs/>
          <w:color w:val="000000"/>
          <w:kern w:val="2"/>
          <w:sz w:val="24"/>
          <w:szCs w:val="24"/>
          <w:shd w:val="clear" w:color="auto" w:fill="FFFFFF"/>
        </w:rPr>
        <w:t>a modificação proposta qualifica o texto legal, tornando a aplicação da futura lei viável, segura e integrada às demais esferas de fiscalização. Contamos com o apoio dos nobres pares para a aprovação desta emenda.</w:t>
      </w:r>
      <w:bookmarkStart w:id="0" w:name="_GoBack"/>
      <w:bookmarkEnd w:id="0"/>
    </w:p>
    <w:p w:rsidR="003D1707" w:rsidRPr="003E7215">
      <w:pPr>
        <w:pStyle w:val="Normal1"/>
        <w:spacing w:line="276" w:lineRule="auto"/>
        <w:jc w:val="center"/>
        <w:rPr>
          <w:rFonts w:eastAsia="Arial"/>
          <w:sz w:val="24"/>
          <w:szCs w:val="24"/>
        </w:rPr>
      </w:pPr>
      <w:r w:rsidRPr="003E7215">
        <w:rPr>
          <w:rFonts w:eastAsia="Arial"/>
          <w:b/>
          <w:sz w:val="24"/>
          <w:szCs w:val="24"/>
        </w:rPr>
        <w:t>SALA DAS SESSÕES “VEREADOR SANTO RÓTOLLI”,</w:t>
      </w:r>
      <w:r w:rsidR="003E7215">
        <w:rPr>
          <w:rFonts w:eastAsia="Arial"/>
          <w:sz w:val="24"/>
          <w:szCs w:val="24"/>
        </w:rPr>
        <w:t xml:space="preserve"> aos </w:t>
      </w:r>
      <w:r w:rsidR="008C2B28">
        <w:rPr>
          <w:rFonts w:eastAsia="Arial"/>
          <w:sz w:val="24"/>
          <w:szCs w:val="24"/>
        </w:rPr>
        <w:t xml:space="preserve">28 de agosto </w:t>
      </w:r>
      <w:r w:rsidRPr="003E7215">
        <w:rPr>
          <w:rFonts w:eastAsia="Arial"/>
          <w:sz w:val="24"/>
          <w:szCs w:val="24"/>
        </w:rPr>
        <w:t>de 202</w:t>
      </w:r>
      <w:r w:rsidR="008C2B28">
        <w:rPr>
          <w:rFonts w:eastAsia="Arial"/>
          <w:sz w:val="24"/>
          <w:szCs w:val="24"/>
        </w:rPr>
        <w:t>6</w:t>
      </w:r>
      <w:r w:rsidRPr="003E7215">
        <w:rPr>
          <w:rFonts w:eastAsia="Arial"/>
          <w:sz w:val="24"/>
          <w:szCs w:val="24"/>
        </w:rPr>
        <w:t>.</w:t>
      </w:r>
    </w:p>
    <w:p w:rsidR="003D1707" w:rsidRPr="003E7215">
      <w:pPr>
        <w:pStyle w:val="Normal1"/>
        <w:spacing w:line="276" w:lineRule="auto"/>
        <w:jc w:val="center"/>
        <w:rPr>
          <w:rFonts w:eastAsia="Arial"/>
          <w:sz w:val="24"/>
          <w:szCs w:val="24"/>
        </w:rPr>
      </w:pPr>
    </w:p>
    <w:p w:rsidR="00BD16AF" w:rsidRPr="003E7215">
      <w:pPr>
        <w:pStyle w:val="Normal1"/>
        <w:spacing w:line="276" w:lineRule="auto"/>
        <w:jc w:val="center"/>
        <w:rPr>
          <w:rFonts w:eastAsia="Arial"/>
          <w:sz w:val="24"/>
          <w:szCs w:val="24"/>
        </w:rPr>
      </w:pPr>
    </w:p>
    <w:p w:rsidR="003D1707" w:rsidRPr="003E7215">
      <w:pPr>
        <w:pStyle w:val="Normal1"/>
        <w:spacing w:line="276" w:lineRule="auto"/>
        <w:jc w:val="center"/>
        <w:rPr>
          <w:rFonts w:eastAsia="Arial"/>
          <w:sz w:val="24"/>
          <w:szCs w:val="24"/>
        </w:rPr>
      </w:pPr>
    </w:p>
    <w:p w:rsidR="00BD16AF" w:rsidRPr="003E7215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3E7215">
        <w:rPr>
          <w:b/>
          <w:sz w:val="24"/>
          <w:szCs w:val="24"/>
        </w:rPr>
        <w:t>Vereadora Daniella Gonçalves de Amoedo Campos (PP)</w:t>
      </w:r>
      <w:r w:rsidRPr="003E7215">
        <w:rPr>
          <w:b/>
          <w:sz w:val="24"/>
          <w:szCs w:val="24"/>
        </w:rPr>
        <w:br/>
        <w:t xml:space="preserve">2ª </w:t>
      </w:r>
      <w:r w:rsidRPr="003E7215">
        <w:rPr>
          <w:b/>
          <w:sz w:val="24"/>
          <w:szCs w:val="24"/>
        </w:rPr>
        <w:t>Vice Presidente</w:t>
      </w:r>
      <w:r w:rsidRPr="003E7215">
        <w:rPr>
          <w:b/>
          <w:sz w:val="24"/>
          <w:szCs w:val="24"/>
        </w:rPr>
        <w:t xml:space="preserve"> da Câmara Municipal de Mogi Mirim</w:t>
      </w:r>
      <w:r w:rsidR="00B12340">
        <w:rPr>
          <w:b/>
          <w:sz w:val="24"/>
          <w:szCs w:val="24"/>
        </w:rPr>
        <w:br/>
      </w:r>
      <w:r w:rsidRPr="003E7215">
        <w:rPr>
          <w:noProof/>
        </w:rPr>
        <w:drawing>
          <wp:inline distT="0" distB="0" distL="0" distR="0">
            <wp:extent cx="735965" cy="530101"/>
            <wp:effectExtent l="0" t="0" r="6985" b="381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49768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36" cy="54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07" w:rsidRPr="003E7215" w:rsidP="00BD16AF">
      <w:pPr>
        <w:pStyle w:val="Normal1"/>
        <w:spacing w:line="276" w:lineRule="auto"/>
        <w:jc w:val="center"/>
        <w:rPr>
          <w:rFonts w:eastAsia="Arial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3D1707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3D1707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707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3D1707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707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60814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D1707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3D1707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707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75179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D1707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3D1707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51D97"/>
    <w:rsid w:val="00063FBB"/>
    <w:rsid w:val="000A3DD2"/>
    <w:rsid w:val="00140282"/>
    <w:rsid w:val="002C4610"/>
    <w:rsid w:val="003D1707"/>
    <w:rsid w:val="003E7215"/>
    <w:rsid w:val="004635CB"/>
    <w:rsid w:val="00571A01"/>
    <w:rsid w:val="007A30DC"/>
    <w:rsid w:val="008C2B28"/>
    <w:rsid w:val="00985E95"/>
    <w:rsid w:val="009F67C8"/>
    <w:rsid w:val="00A37EE3"/>
    <w:rsid w:val="00AE6873"/>
    <w:rsid w:val="00B12340"/>
    <w:rsid w:val="00B8359F"/>
    <w:rsid w:val="00BD16AF"/>
    <w:rsid w:val="00C4778D"/>
    <w:rsid w:val="00D95E74"/>
    <w:rsid w:val="00E82231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8C2B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2</cp:revision>
  <cp:lastPrinted>2026-08-28T13:12:15Z</cp:lastPrinted>
  <dcterms:created xsi:type="dcterms:W3CDTF">2026-08-28T13:08:00Z</dcterms:created>
  <dcterms:modified xsi:type="dcterms:W3CDTF">2026-08-28T13:08:00Z</dcterms:modified>
  <dc:language>pt-BR</dc:language>
</cp:coreProperties>
</file>