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2E1CC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647B90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647B90">
        <w:rPr>
          <w:b/>
          <w:color w:val="000000" w:themeColor="text1"/>
          <w:sz w:val="24"/>
          <w:szCs w:val="24"/>
        </w:rPr>
        <w:t>RELATÓRIO</w:t>
      </w:r>
    </w:p>
    <w:p w:rsidR="00322469" w:rsidRPr="00647B90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0400D5" w:rsidP="00AD253A" w14:paraId="75E10675" w14:textId="2A8305DD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>
        <w:rPr>
          <w:rStyle w:val="Strong"/>
          <w:color w:val="000000" w:themeColor="text1"/>
        </w:rPr>
        <w:t>PROJETO DE LEI</w:t>
      </w:r>
      <w:r>
        <w:rPr>
          <w:rStyle w:val="Strong"/>
          <w:color w:val="000000" w:themeColor="text1"/>
        </w:rPr>
        <w:t xml:space="preserve"> </w:t>
      </w:r>
      <w:r w:rsidRPr="00647B90" w:rsidR="007F7000">
        <w:rPr>
          <w:rStyle w:val="Strong"/>
          <w:color w:val="000000" w:themeColor="text1"/>
        </w:rPr>
        <w:t xml:space="preserve">Nº </w:t>
      </w:r>
      <w:r>
        <w:rPr>
          <w:rStyle w:val="Strong"/>
          <w:color w:val="000000" w:themeColor="text1"/>
        </w:rPr>
        <w:t>71</w:t>
      </w:r>
      <w:r w:rsidRPr="00647B90" w:rsidR="007F7000">
        <w:rPr>
          <w:rStyle w:val="Strong"/>
          <w:color w:val="000000" w:themeColor="text1"/>
        </w:rPr>
        <w:t xml:space="preserve"> DE 2026</w:t>
      </w:r>
      <w:r w:rsidRPr="00647B90" w:rsidR="00497A43">
        <w:rPr>
          <w:rStyle w:val="Strong"/>
          <w:color w:val="000000" w:themeColor="text1"/>
        </w:rPr>
        <w:t xml:space="preserve"> </w:t>
      </w:r>
    </w:p>
    <w:p w:rsidR="00F74441" w:rsidRPr="00647B90" w:rsidP="000400D5" w14:paraId="4DE9CBF8" w14:textId="689EBCD5">
      <w:pPr>
        <w:pStyle w:val="NormalWeb"/>
        <w:spacing w:line="360" w:lineRule="auto"/>
        <w:jc w:val="both"/>
        <w:rPr>
          <w:b/>
          <w:bCs/>
          <w:color w:val="000000" w:themeColor="text1"/>
        </w:rPr>
      </w:pPr>
      <w:r>
        <w:rPr>
          <w:i/>
          <w:iCs/>
          <w:color w:val="000000" w:themeColor="text1"/>
        </w:rPr>
        <w:t>“</w:t>
      </w:r>
      <w:r w:rsidRPr="002B4AD3" w:rsidR="002B4AD3">
        <w:rPr>
          <w:i/>
          <w:iCs/>
          <w:color w:val="000000" w:themeColor="text1"/>
        </w:rPr>
        <w:t>DISPÕE SOBRE O DIREITO AO USO DO NOME SOCIAL E O RECONHECIMENTO DA IDENTIDADE DE GÊNERO NO ÂMBITO DA ADMINISTRAÇÃO PÚBLICA MUNICIPAL E DÁ OUTRAS PROVIDÊNCIAS, REVOGAND</w:t>
      </w:r>
      <w:r w:rsidR="002B4AD3">
        <w:rPr>
          <w:i/>
          <w:iCs/>
          <w:color w:val="000000" w:themeColor="text1"/>
        </w:rPr>
        <w:t>O A LEI ORDINÁRIA Nº 5.638/2015”</w:t>
      </w:r>
      <w:r w:rsidRPr="00647B90" w:rsidR="002B4AD3">
        <w:rPr>
          <w:rStyle w:val="Emphasis"/>
          <w:color w:val="000000" w:themeColor="text1"/>
        </w:rPr>
        <w:t>.</w:t>
      </w:r>
    </w:p>
    <w:p w:rsidR="00F74441" w:rsidRPr="00647B90" w:rsidP="003D6D21" w14:paraId="1D42C3C2" w14:textId="40D6F14B">
      <w:pPr>
        <w:pStyle w:val="NormalWeb"/>
        <w:spacing w:line="360" w:lineRule="auto"/>
        <w:rPr>
          <w:color w:val="000000" w:themeColor="text1"/>
        </w:rPr>
      </w:pPr>
      <w:r w:rsidRPr="00647B90">
        <w:rPr>
          <w:rStyle w:val="Strong"/>
          <w:color w:val="000000" w:themeColor="text1"/>
        </w:rPr>
        <w:t xml:space="preserve">RELATOR: VEREADOR </w:t>
      </w:r>
      <w:r w:rsidR="009A39A9">
        <w:rPr>
          <w:rStyle w:val="Strong"/>
          <w:color w:val="000000" w:themeColor="text1"/>
        </w:rPr>
        <w:t>MARCIO EVANDRO RIBEIRO</w:t>
      </w:r>
    </w:p>
    <w:p w:rsidR="00F74441" w:rsidRPr="00647B90" w:rsidP="003D6D21" w14:paraId="255CBB13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647B90" w:rsidP="003D6D21" w14:paraId="71819A52" w14:textId="77777777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5D21C6" w:rsidRPr="00647B90" w:rsidP="003D6D21" w14:paraId="2435736D" w14:textId="3AB8B78D">
      <w:pPr>
        <w:pStyle w:val="NormalWeb"/>
        <w:spacing w:line="360" w:lineRule="auto"/>
        <w:jc w:val="both"/>
        <w:rPr>
          <w:color w:val="000000" w:themeColor="text1"/>
        </w:rPr>
      </w:pPr>
      <w:r w:rsidRPr="00647B90">
        <w:rPr>
          <w:color w:val="000000" w:themeColor="text1"/>
        </w:rPr>
        <w:tab/>
      </w:r>
      <w:r w:rsidRPr="002B4AD3" w:rsidR="002B4AD3">
        <w:rPr>
          <w:color w:val="000000" w:themeColor="text1"/>
        </w:rPr>
        <w:t xml:space="preserve">O Projeto de Lei nº 71 de 2026, de autoria do Vereador Ernani Luiz Donatti </w:t>
      </w:r>
      <w:r w:rsidRPr="002B4AD3" w:rsidR="002B4AD3">
        <w:rPr>
          <w:color w:val="000000" w:themeColor="text1"/>
        </w:rPr>
        <w:t>Gragnanello</w:t>
      </w:r>
      <w:r w:rsidRPr="002B4AD3" w:rsidR="002B4AD3">
        <w:rPr>
          <w:color w:val="000000" w:themeColor="text1"/>
        </w:rPr>
        <w:t>, dispõe sobre o direito ao uso do nome social e o reconhecimento da identidade de gênero no âmbito da Administração Pública Municipal de Mogi Mirim, estabelecendo diretrizes para que as pessoas sejam identificadas e tratadas conforme sua identidade de gênero em todos os atendimentos, comunicações, atos, procedimentos, documentos e serviços prestados pelos órgãos da Administração Pública Direta e Indireta</w:t>
      </w:r>
      <w:r w:rsidR="002C61E2">
        <w:rPr>
          <w:b/>
          <w:bCs/>
          <w:i/>
          <w:iCs/>
          <w:color w:val="000000" w:themeColor="text1"/>
        </w:rPr>
        <w:t>.</w:t>
      </w:r>
    </w:p>
    <w:p w:rsidR="00E17B64" w:rsidP="005B27A9" w14:paraId="1CE49FD2" w14:textId="2AC9AAB3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2B4AD3">
        <w:rPr>
          <w:color w:val="000000" w:themeColor="text1"/>
        </w:rPr>
        <w:t>Nos termos do artigo 1º, a proposição assegura às pessoas o direito de serem identificadas e tratadas pelo nome social e pela identidade de gênero em todos os atos e serviços realizados pela Administração Pública Municipal. O parágrafo único estabelece que a lei tem por finalidade orientar, no âmbito municipal, o cumprimento das normas federais e dos atos normativos do Conselho Nacional de Justiça relativos à matéria, bem como da jurisprudência consolid</w:t>
      </w:r>
      <w:r>
        <w:rPr>
          <w:color w:val="000000" w:themeColor="text1"/>
        </w:rPr>
        <w:t>ada do Supremo Tribunal Federal</w:t>
      </w:r>
      <w:r w:rsidRPr="00606933" w:rsidR="00606933">
        <w:rPr>
          <w:color w:val="000000" w:themeColor="text1"/>
        </w:rPr>
        <w:t>.</w:t>
      </w:r>
    </w:p>
    <w:p w:rsidR="002B4AD3" w:rsidP="005B27A9" w14:paraId="2D62D4F4" w14:textId="77777777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2B4AD3">
        <w:rPr>
          <w:color w:val="000000" w:themeColor="text1"/>
        </w:rPr>
        <w:t xml:space="preserve">O artigo 2º disciplina o procedimento para o exercício desse direito, prevendo que o uso do nome social poderá ser requerido verbalmente ou por escrito, a qualquer tempo e sem custos, vedando a exigência de documentos, laudos médicos, decisões judiciais ou quaisquer </w:t>
      </w:r>
      <w:r w:rsidRPr="002B4AD3">
        <w:rPr>
          <w:color w:val="000000" w:themeColor="text1"/>
        </w:rPr>
        <w:t>formalidades não previstas em lei. O dispositivo também contempla regras específicas para pessoas não alfabetizadas ou com dificuldades de formalização do requerimento, assegurando mecanismos acessíveis para manifestação de vontade</w:t>
      </w:r>
      <w:r>
        <w:rPr>
          <w:color w:val="000000" w:themeColor="text1"/>
        </w:rPr>
        <w:t>.</w:t>
      </w:r>
    </w:p>
    <w:p w:rsidR="00E17B64" w:rsidRPr="00647B90" w:rsidP="005B27A9" w14:paraId="5AA9FA2E" w14:textId="3994154A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2B4AD3">
        <w:rPr>
          <w:color w:val="000000" w:themeColor="text1"/>
        </w:rPr>
        <w:t>O artigo 3º determina que o nome social seja utilizado de forma predominante em registros, sistemas, documentos, comunicações e atendimentos da Administração Pública Municipal, estabelecendo que o nome civil somente poderá ser utilizado nas hipóteses estritamente necessárias por imposição legal, interesse público, segurança jurídica ou proteção de direitos de terceiros, sempre observadas a privacidade, a dignidade e a intimidade da pessoa interessada. Ainda, veda expressamente a utilização de expressões pejorativas ou discriminatórias nos atos administrativos</w:t>
      </w:r>
      <w:r w:rsidRPr="00647B90" w:rsidR="000950D7">
        <w:rPr>
          <w:color w:val="000000" w:themeColor="text1"/>
        </w:rPr>
        <w:t>.</w:t>
      </w:r>
    </w:p>
    <w:p w:rsidR="00093424" w:rsidRPr="00647B90" w:rsidP="005B27A9" w14:paraId="3A07E69F" w14:textId="23860A60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2B4AD3">
        <w:rPr>
          <w:color w:val="000000" w:themeColor="text1"/>
        </w:rPr>
        <w:t xml:space="preserve">Na sequência, o artigo 4º dispõe que o descumprimento da lei poderá ensejar responsabilização administrativa, civil e penal, observada a legislação vigente e assegurados o contraditório e a ampla defesa. O artigo 5º autoriza o Poder Executivo, observadas a conveniência administrativa e a disponibilidade orçamentária, a promover ações informativas destinadas à divulgação dos direitos previstos na norma. Por fim, o artigo 6º estabelece </w:t>
      </w:r>
      <w:r w:rsidRPr="0076439C">
        <w:rPr>
          <w:i/>
          <w:color w:val="000000" w:themeColor="text1"/>
        </w:rPr>
        <w:t>vacatio</w:t>
      </w:r>
      <w:r w:rsidRPr="0076439C">
        <w:rPr>
          <w:i/>
          <w:color w:val="000000" w:themeColor="text1"/>
        </w:rPr>
        <w:t xml:space="preserve"> legis</w:t>
      </w:r>
      <w:r w:rsidRPr="002B4AD3">
        <w:rPr>
          <w:color w:val="000000" w:themeColor="text1"/>
        </w:rPr>
        <w:t xml:space="preserve"> de 180 dias e revoga expressamente a Lei Ordinária nº 5.638, de 4 de março de 2015</w:t>
      </w:r>
      <w:r w:rsidRPr="00647B90">
        <w:rPr>
          <w:color w:val="000000" w:themeColor="text1"/>
        </w:rPr>
        <w:t>.</w:t>
      </w:r>
    </w:p>
    <w:p w:rsidR="00E94E88" w:rsidRPr="00647B90" w:rsidP="005B27A9" w14:paraId="645D1836" w14:textId="29DE861B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76439C">
        <w:rPr>
          <w:color w:val="000000" w:themeColor="text1"/>
        </w:rPr>
        <w:t>Na justificativa, o autor sustenta que a proposta visa atualizar a legislação municipal, adequando-a aos princípios constitucionais da dignidade da pessoa humana, da igualdade, da liberdade e da não discriminação, bem como harmonizar a atuação da Administração Pública Municipal com o Decreto Federal nº 8.727/2016, com atos normativos do Conselho Nacional de Justiça e com a jurisprudência consolidada do Supremo Tribunal Federal acerca do direito ao uso do nome social e ao reconhe</w:t>
      </w:r>
      <w:r>
        <w:rPr>
          <w:color w:val="000000" w:themeColor="text1"/>
        </w:rPr>
        <w:t>cimento da identidade de gênero</w:t>
      </w:r>
      <w:r w:rsidRPr="00647B90">
        <w:rPr>
          <w:color w:val="000000" w:themeColor="text1"/>
        </w:rPr>
        <w:t>.</w:t>
      </w:r>
    </w:p>
    <w:p w:rsidR="00F74441" w:rsidRPr="00647B90" w:rsidP="003D6D21" w14:paraId="452BB01C" w14:textId="713FBB49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6" style="width:0;height:0.75pt" o:hralign="center" o:hrstd="t" o:hrnoshade="t" o:hr="t" fillcolor="#404040" stroked="f"/>
        </w:pict>
      </w:r>
    </w:p>
    <w:p w:rsidR="00F74441" w:rsidRPr="00647B90" w:rsidP="003D6D21" w14:paraId="380FED2D" w14:textId="7777777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F74441" w:rsidRPr="00647B90" w:rsidP="003D6D21" w14:paraId="560AAA5E" w14:textId="5ADC7760">
      <w:pPr>
        <w:pStyle w:val="Heading4"/>
        <w:spacing w:line="360" w:lineRule="auto"/>
        <w:rPr>
          <w:color w:val="000000" w:themeColor="text1"/>
        </w:rPr>
      </w:pPr>
      <w:r w:rsidRPr="00647B90">
        <w:rPr>
          <w:rStyle w:val="Strong"/>
          <w:b/>
          <w:bCs w:val="0"/>
          <w:color w:val="000000" w:themeColor="text1"/>
        </w:rPr>
        <w:tab/>
        <w:t>a) Legalidade e Constitucionalidade</w:t>
      </w:r>
    </w:p>
    <w:p w:rsidR="003B1A59" w:rsidRPr="00EC64F0" w:rsidP="000A3732" w14:paraId="688B016A" w14:textId="1871F158">
      <w:pPr>
        <w:pStyle w:val="NormalWeb"/>
        <w:spacing w:line="360" w:lineRule="auto"/>
        <w:jc w:val="both"/>
      </w:pPr>
      <w:r w:rsidRPr="00647B90">
        <w:rPr>
          <w:color w:val="000000" w:themeColor="text1"/>
        </w:rPr>
        <w:tab/>
      </w:r>
      <w:r w:rsidRPr="00C80A94" w:rsidR="00C80A94">
        <w:t xml:space="preserve">A competência municipal para legislar sobre a matéria encontra fundamento no artigo 30, incisos I e II, da Constituição Federal, bem como no artigo 144 da Constituição do Estado </w:t>
      </w:r>
      <w:r w:rsidRPr="00C80A94" w:rsidR="00C80A94">
        <w:t>de São Paulo, os quais conferem aos Municípios competência para legislar sobre assuntos de interesse local e suplementar a legislação federal e estadual no que couber.</w:t>
      </w:r>
      <w:r w:rsidRPr="00536DAA">
        <w:t xml:space="preserve"> </w:t>
      </w:r>
    </w:p>
    <w:p w:rsidR="000A3732" w:rsidRPr="00E209E2" w:rsidP="000A3732" w14:paraId="2142D4BA" w14:textId="77777777">
      <w:pPr>
        <w:pStyle w:val="NormalWeb"/>
        <w:spacing w:line="360" w:lineRule="auto"/>
        <w:ind w:left="2880" w:firstLine="720"/>
        <w:jc w:val="both"/>
      </w:pPr>
      <w:r w:rsidRPr="00E209E2">
        <w:t xml:space="preserve">Art. 30. Compete aos Municípios: </w:t>
      </w:r>
    </w:p>
    <w:p w:rsidR="000A3732" w:rsidP="00C80A94" w14:paraId="7C067DB2" w14:textId="1BE7ABA7">
      <w:pPr>
        <w:pStyle w:val="NormalWeb"/>
        <w:spacing w:line="360" w:lineRule="auto"/>
        <w:ind w:left="3600"/>
        <w:jc w:val="both"/>
      </w:pPr>
      <w:r w:rsidRPr="00E209E2">
        <w:t>I - Legislar sobre assuntos de interesse local;</w:t>
      </w:r>
    </w:p>
    <w:p w:rsidR="00C80A94" w:rsidP="00C80A94" w14:paraId="6644722A" w14:textId="26899670">
      <w:pPr>
        <w:pStyle w:val="NormalWeb"/>
        <w:spacing w:line="360" w:lineRule="auto"/>
        <w:ind w:left="3600"/>
        <w:jc w:val="both"/>
      </w:pPr>
      <w:r>
        <w:t>II - S</w:t>
      </w:r>
      <w:r w:rsidRPr="00C80A94">
        <w:t>uplementar a legislação federal e a estadual no que couber</w:t>
      </w:r>
    </w:p>
    <w:p w:rsidR="00EC64F0" w:rsidRPr="00E209E2" w:rsidP="00CE64FB" w14:paraId="78FE0256" w14:textId="41B32F7A">
      <w:pPr>
        <w:pStyle w:val="NormalWeb"/>
        <w:spacing w:line="360" w:lineRule="auto"/>
        <w:ind w:left="3600"/>
        <w:jc w:val="both"/>
      </w:pPr>
      <w:r>
        <w:t>Art. 144</w:t>
      </w:r>
      <w:r w:rsidRPr="00EC64F0">
        <w:t xml:space="preserve">. </w:t>
      </w:r>
      <w:r w:rsidRPr="00C80A94">
        <w:t>Os Municípios, com autonomia política, legislativa, administrativa e financeira se auto-organizarão por Lei Orgânica, atendidos os princípios estabelecidos na Constituição Federal e nesta Constituição</w:t>
      </w:r>
      <w:r w:rsidRPr="00EC64F0">
        <w:br/>
      </w:r>
    </w:p>
    <w:p w:rsidR="001E582F" w:rsidP="000A3732" w14:paraId="1A1B1005" w14:textId="77777777">
      <w:pPr>
        <w:pStyle w:val="NormalWeb"/>
        <w:spacing w:line="360" w:lineRule="auto"/>
        <w:jc w:val="both"/>
      </w:pPr>
      <w:r>
        <w:rPr>
          <w:color w:val="FF0000"/>
        </w:rPr>
        <w:tab/>
      </w:r>
      <w:r w:rsidRPr="001E582F">
        <w:t>No caso em exame, a proposição insere-se no âmbito do interesse local, pois disciplina a forma pela qual a Administração Pública Municipal deverá identificar e tratar os cidadãos em seus atendimentos, comunicações, documentos e procedimentos administrativos</w:t>
      </w:r>
      <w:r>
        <w:t>.</w:t>
      </w:r>
    </w:p>
    <w:p w:rsidR="001E582F" w:rsidP="000A3732" w14:paraId="4B130B47" w14:textId="77777777">
      <w:pPr>
        <w:pStyle w:val="NormalWeb"/>
        <w:spacing w:line="360" w:lineRule="auto"/>
        <w:jc w:val="both"/>
      </w:pPr>
      <w:r>
        <w:tab/>
      </w:r>
      <w:r w:rsidRPr="001E582F">
        <w:t xml:space="preserve">Nesse contexto, a autonomia conferida aos Municípios autoriza a edição de normas destinadas a regulamentar, no âmbito da Administração Pública local, a observância do Decreto Federal nº 8.727/2016, da Resolução CNJ nº 270/2018, do Provimento CNJ nº 73/2018, do Provimento CNJ nº 149/2023 e da jurisprudência consolidada do Supremo Tribunal Federal acerca do direito ao reconhecimento da identidade de gênero e do uso do nome social, </w:t>
      </w:r>
      <w:r w:rsidRPr="007E14B1">
        <w:rPr>
          <w:u w:val="single"/>
        </w:rPr>
        <w:t>adequando tais diretrizes às peculiaridades da Administração Municipal, sem inovar ou extrapolar os limites estabelecidos pelo ordenamento jurídico nacional</w:t>
      </w:r>
      <w:r w:rsidRPr="001E582F">
        <w:t>.</w:t>
      </w:r>
    </w:p>
    <w:p w:rsidR="001E582F" w:rsidP="000A3732" w14:paraId="382D5F9D" w14:textId="77777777">
      <w:pPr>
        <w:pStyle w:val="NormalWeb"/>
        <w:spacing w:line="360" w:lineRule="auto"/>
        <w:jc w:val="both"/>
      </w:pPr>
      <w:r>
        <w:tab/>
      </w:r>
      <w:r w:rsidRPr="001E582F">
        <w:t xml:space="preserve">A proposição também encontra amparo nos princípios constitucionais que regem o Estado Democrático de Direito. A Constituição Federal consagra a dignidade da pessoa humana como fundamento da República (artigo 1º, inciso III) e estabelece como objetivo fundamental a promoção do bem de todos, sem preconceitos ou quaisquer formas de discriminação (artigo 3º, inciso IV). Além disso, assegura os direitos fundamentais à igualdade, à liberdade, à </w:t>
      </w:r>
      <w:r w:rsidRPr="001E582F">
        <w:t>intimidade, à vida privada e à autonomia individual (artigo 5º, caput e inciso X), garantindo a proteção da identidade da pessoa e vedando qualquer tratamento discriminatório</w:t>
      </w:r>
      <w:r>
        <w:t>.</w:t>
      </w:r>
    </w:p>
    <w:p w:rsidR="001E582F" w:rsidP="000A3732" w14:paraId="45203A39" w14:textId="77777777">
      <w:pPr>
        <w:pStyle w:val="NormalWeb"/>
        <w:spacing w:line="360" w:lineRule="auto"/>
        <w:jc w:val="both"/>
      </w:pPr>
      <w:r>
        <w:tab/>
      </w:r>
      <w:r w:rsidRPr="001E582F">
        <w:t>Sob essa perspectiva, o direito ao uso do nome social constitui instrumento de concretização dos direitos da personalidade, da dignidade da pessoa humana, da igualdade material e da proteção da identidade individual, assegurando que o administrado seja identificado perante o Poder Público da forma pela qual se reconhece e é socialmente reconhecido.</w:t>
      </w:r>
    </w:p>
    <w:p w:rsidR="001E582F" w:rsidP="000A3732" w14:paraId="6BB11A40" w14:textId="77777777">
      <w:pPr>
        <w:pStyle w:val="NormalWeb"/>
        <w:spacing w:line="360" w:lineRule="auto"/>
        <w:jc w:val="both"/>
      </w:pPr>
      <w:r>
        <w:tab/>
      </w:r>
      <w:r w:rsidRPr="001E582F">
        <w:t>Quanto à iniciativa legislativa, verifica-se que a proposição não promove alteração na estrutura administrativa do Município, não cria órgãos públicos, não modifica atribuições de Secretarias Municipais nem interfere no regime jurídico dos servidores públicos. Limita-se a estabelecer uma garantia destinada aos administrados perante a Administração Pública, disciplinando a forma de prestação dos serviços públicos relativamente ao uso do nome social, circunstância que afasta qualquer violação à iniciativa reservada ao Chefe do Poder Executivo.</w:t>
      </w:r>
    </w:p>
    <w:p w:rsidR="001E582F" w:rsidP="00440A9F" w14:paraId="1C8285C1" w14:textId="77777777">
      <w:pPr>
        <w:pStyle w:val="NormalWeb"/>
        <w:spacing w:line="360" w:lineRule="auto"/>
        <w:jc w:val="both"/>
      </w:pPr>
      <w:r>
        <w:tab/>
      </w:r>
      <w:r w:rsidRPr="001E582F">
        <w:t>Dessa forma, considerando a competência legislativa municipal prevista nos artigos 30, incisos I e II, da Constituição Federal e 144 da Constituição do Estado de São Paulo, bem como a conformidade da proposição com os princípios constitucionais da dignidade da pessoa humana, da igualdade, da liberdade, da privacidade e da vedação à discriminação, conclui-se que o Projeto de Lei nº 71 de 2026 encontra-se apto sob os aspectos da legalidade e da constitucionalidade, inexistindo vício formal de competência ou de iniciativa que impeça sua regular tramitação.</w:t>
      </w:r>
    </w:p>
    <w:p w:rsidR="003B1A59" w:rsidRPr="001E582F" w:rsidP="00440A9F" w14:paraId="37C22377" w14:textId="56520F4F">
      <w:pPr>
        <w:pStyle w:val="NormalWeb"/>
        <w:spacing w:line="360" w:lineRule="auto"/>
        <w:jc w:val="both"/>
      </w:pPr>
      <w:r>
        <w:tab/>
      </w:r>
    </w:p>
    <w:p w:rsidR="00F74441" w:rsidRPr="00647B90" w:rsidP="003D6D21" w14:paraId="0F32780D" w14:textId="48768D2A">
      <w:pPr>
        <w:pStyle w:val="NormalWeb"/>
        <w:spacing w:line="360" w:lineRule="auto"/>
        <w:jc w:val="both"/>
        <w:rPr>
          <w:color w:val="000000" w:themeColor="text1"/>
        </w:rPr>
      </w:pPr>
      <w:r w:rsidRPr="00647B90">
        <w:rPr>
          <w:rStyle w:val="Strong"/>
          <w:bCs w:val="0"/>
          <w:color w:val="000000" w:themeColor="text1"/>
        </w:rPr>
        <w:tab/>
        <w:t>b) Conveniência e Oportunidade</w:t>
      </w:r>
    </w:p>
    <w:p w:rsidR="00C329F1" w:rsidRPr="00C329F1" w:rsidP="00C329F1" w14:paraId="4BD72609" w14:textId="77777777">
      <w:pPr>
        <w:pStyle w:val="NormalWeb"/>
        <w:spacing w:line="360" w:lineRule="auto"/>
        <w:jc w:val="both"/>
        <w:rPr>
          <w:color w:val="000000" w:themeColor="text1"/>
        </w:rPr>
      </w:pPr>
      <w:r w:rsidRPr="00647B90">
        <w:rPr>
          <w:b/>
          <w:color w:val="000000" w:themeColor="text1"/>
        </w:rPr>
        <w:tab/>
      </w:r>
      <w:r w:rsidRPr="00C329F1">
        <w:rPr>
          <w:color w:val="000000" w:themeColor="text1"/>
        </w:rPr>
        <w:t>Sob o aspecto do mérito administrativo, a proposta revela-se oportuna e conveniente.</w:t>
      </w:r>
    </w:p>
    <w:p w:rsidR="00C329F1" w:rsidRPr="00C329F1" w:rsidP="00C329F1" w14:paraId="17DB0695" w14:textId="6274AD6D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D90C47">
        <w:rPr>
          <w:color w:val="000000" w:themeColor="text1"/>
        </w:rPr>
        <w:t>O projeto busca promover maior segurança jurídica na atuação da Administração Pública Municipal ao estabelecer diretrizes claras para o reconhecimento do uso do nome social e da identidade de gênero nos atendimentos, comunicações, documentos e demais atos administrativos, conferindo uniformidade aos procedimentos adotados pelos órgãos da Administração Direta e Indireta.</w:t>
      </w:r>
    </w:p>
    <w:p w:rsidR="00C329F1" w:rsidRPr="00C329F1" w:rsidP="00C329F1" w14:paraId="48984E68" w14:textId="6641B706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D90C47">
        <w:rPr>
          <w:color w:val="000000" w:themeColor="text1"/>
        </w:rPr>
        <w:t>A proposição também contribui para a efetivação dos direitos da personalidade e para a concretização dos princípios constitucionais da dignidade da pessoa humana, da igualdade, da liberdade, da privacidade e da vedação à discriminação, assegurando que os administrados sejam tratados de forma respeitosa e compatível com sua identidade de gênero no rel</w:t>
      </w:r>
      <w:r>
        <w:rPr>
          <w:color w:val="000000" w:themeColor="text1"/>
        </w:rPr>
        <w:t>acionamento com o Poder Público</w:t>
      </w:r>
      <w:r>
        <w:rPr>
          <w:color w:val="000000" w:themeColor="text1"/>
        </w:rPr>
        <w:t>.</w:t>
      </w:r>
    </w:p>
    <w:p w:rsidR="00C329F1" w:rsidRPr="00C329F1" w:rsidP="00C329F1" w14:paraId="1604C22D" w14:textId="104119BD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D90C47">
        <w:rPr>
          <w:color w:val="000000" w:themeColor="text1"/>
        </w:rPr>
        <w:t>Além disso, ao estabelecer parâmetros objetivos para a utilização do nome social e ao adequar a legislação municipal às normas federais e à jurisprudência consolidada dos Tribunais Superiores, a proposta tende a reduzir controvérsias administrativas e a conferir maior previsibilidade na atuação dos agentes públicos, fortalecendo a segurança jurídica e a padronização do</w:t>
      </w:r>
      <w:r>
        <w:rPr>
          <w:color w:val="000000" w:themeColor="text1"/>
        </w:rPr>
        <w:t>s procedimentos administrativos</w:t>
      </w:r>
      <w:r w:rsidRPr="00C329F1">
        <w:rPr>
          <w:color w:val="000000" w:themeColor="text1"/>
        </w:rPr>
        <w:t>.</w:t>
      </w:r>
    </w:p>
    <w:p w:rsidR="00C329F1" w:rsidRPr="00C329F1" w:rsidP="00C329F1" w14:paraId="4F99FC62" w14:textId="727718F6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D90C47">
        <w:rPr>
          <w:color w:val="000000" w:themeColor="text1"/>
        </w:rPr>
        <w:t xml:space="preserve">Portanto, sob o aspecto do mérito administrativo, o Projeto de Lei nº 71 de 2026 mostra-se conveniente e oportuno, por promover a atualização da legislação municipal, fortalecer a proteção dos direitos fundamentais e conferir maior segurança jurídica e uniformidade à atuação da </w:t>
      </w:r>
      <w:r>
        <w:rPr>
          <w:color w:val="000000" w:themeColor="text1"/>
        </w:rPr>
        <w:t>Administração Pública Municipal</w:t>
      </w:r>
      <w:r w:rsidRPr="00C329F1">
        <w:rPr>
          <w:color w:val="000000" w:themeColor="text1"/>
        </w:rPr>
        <w:t>.</w:t>
      </w:r>
    </w:p>
    <w:p w:rsidR="00F74441" w:rsidRPr="00647B90" w:rsidP="001F77E9" w14:paraId="38BA90DC" w14:textId="231C829E">
      <w:pPr>
        <w:pStyle w:val="NormalWeb"/>
        <w:spacing w:line="360" w:lineRule="auto"/>
        <w:rPr>
          <w:color w:val="000000" w:themeColor="text1"/>
        </w:rPr>
      </w:pPr>
      <w:r>
        <w:rPr>
          <w:color w:val="000000" w:themeColor="text1"/>
        </w:rPr>
        <w:pict>
          <v:rect id="_x0000_i1027" style="width:0;height:0.75pt" o:hralign="center" o:hrstd="t" o:hrnoshade="t" o:hr="t" fillcolor="#404040" stroked="f"/>
        </w:pict>
      </w:r>
    </w:p>
    <w:p w:rsidR="00F74441" w:rsidRPr="00647B90" w:rsidP="003D6D21" w14:paraId="68542A3A" w14:textId="5E224CB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>I</w:t>
      </w:r>
      <w:r w:rsidR="001F77E9">
        <w:rPr>
          <w:rStyle w:val="Strong"/>
          <w:b/>
          <w:bCs w:val="0"/>
          <w:color w:val="000000" w:themeColor="text1"/>
          <w:sz w:val="24"/>
          <w:szCs w:val="24"/>
        </w:rPr>
        <w:t>II</w:t>
      </w: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 xml:space="preserve"> - OFERECIMENTO DE SUBSTITUTIVO, EMENDAS OU SUBEMENDAS</w:t>
      </w:r>
    </w:p>
    <w:p w:rsidR="00F74441" w:rsidRPr="00647B90" w:rsidP="00F13148" w14:paraId="0344C6BF" w14:textId="05C3B717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647B90">
        <w:rPr>
          <w:color w:val="000000" w:themeColor="text1"/>
        </w:rPr>
        <w:t>Após análise detalhada do projeto</w:t>
      </w:r>
      <w:r w:rsidR="00BB3D63">
        <w:rPr>
          <w:color w:val="000000" w:themeColor="text1"/>
        </w:rPr>
        <w:t xml:space="preserve"> de Lei nº 71 de 2026,</w:t>
      </w:r>
      <w:r w:rsidRPr="00647B90">
        <w:rPr>
          <w:color w:val="000000" w:themeColor="text1"/>
        </w:rPr>
        <w:t xml:space="preserve"> o relator </w:t>
      </w:r>
      <w:r w:rsidR="00CE3B1B">
        <w:rPr>
          <w:b/>
          <w:color w:val="000000" w:themeColor="text1"/>
        </w:rPr>
        <w:t>propõe uma emenda modificativa</w:t>
      </w:r>
      <w:r w:rsidR="00802AE3">
        <w:rPr>
          <w:b/>
          <w:color w:val="000000" w:themeColor="text1"/>
        </w:rPr>
        <w:t xml:space="preserve"> </w:t>
      </w:r>
      <w:r w:rsidR="00CE3B1B">
        <w:rPr>
          <w:b/>
          <w:color w:val="000000" w:themeColor="text1"/>
        </w:rPr>
        <w:t xml:space="preserve">ao </w:t>
      </w:r>
      <w:r w:rsidRPr="00CE3B1B" w:rsidR="00CE3B1B">
        <w:rPr>
          <w:b/>
          <w:color w:val="000000" w:themeColor="text1"/>
        </w:rPr>
        <w:t>caput do artigo 3º</w:t>
      </w:r>
      <w:r w:rsidR="00BB3D63">
        <w:rPr>
          <w:b/>
          <w:color w:val="000000" w:themeColor="text1"/>
        </w:rPr>
        <w:t xml:space="preserve"> </w:t>
      </w:r>
      <w:r w:rsidRPr="00BB3D63" w:rsidR="00BB3D63">
        <w:rPr>
          <w:color w:val="000000" w:themeColor="text1"/>
        </w:rPr>
        <w:t>e</w:t>
      </w:r>
      <w:r w:rsidR="00BB3D63">
        <w:rPr>
          <w:b/>
          <w:color w:val="000000" w:themeColor="text1"/>
        </w:rPr>
        <w:t xml:space="preserve"> </w:t>
      </w:r>
      <w:r w:rsidRPr="00BB3D63" w:rsidR="00BB3D63">
        <w:rPr>
          <w:b/>
          <w:color w:val="000000" w:themeColor="text1"/>
        </w:rPr>
        <w:t>uma Emenda Aditiva ao artigo 2º</w:t>
      </w:r>
      <w:r w:rsidRPr="00BB3D63" w:rsidR="00BB3D63">
        <w:rPr>
          <w:color w:val="000000" w:themeColor="text1"/>
        </w:rPr>
        <w:t xml:space="preserve"> da proposição</w:t>
      </w:r>
      <w:r w:rsidRPr="00CE3B1B" w:rsidR="00CE3B1B">
        <w:rPr>
          <w:color w:val="000000" w:themeColor="text1"/>
        </w:rPr>
        <w:t>.</w:t>
      </w:r>
      <w:r>
        <w:rPr>
          <w:color w:val="000000" w:themeColor="text1"/>
        </w:rPr>
        <w:pict>
          <v:rect id="_x0000_i1028" style="width:0;height:0.75pt" o:hralign="center" o:hrstd="t" o:hrnoshade="t" o:hr="t" fillcolor="#404040" stroked="f"/>
        </w:pict>
      </w:r>
    </w:p>
    <w:p w:rsidR="00F74441" w:rsidRPr="00647B90" w:rsidP="003D6D21" w14:paraId="0089363A" w14:textId="376790D6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>
        <w:rPr>
          <w:rStyle w:val="Strong"/>
          <w:b/>
          <w:bCs w:val="0"/>
          <w:color w:val="000000" w:themeColor="text1"/>
          <w:sz w:val="24"/>
          <w:szCs w:val="24"/>
        </w:rPr>
        <w:t>I</w:t>
      </w: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>V - DECISÃO DA COMISSÃO</w:t>
      </w:r>
    </w:p>
    <w:p w:rsidR="0078648F" w:rsidRPr="0078648F" w:rsidP="0078648F" w14:paraId="2854C32A" w14:textId="235CEBA0">
      <w:pPr>
        <w:pStyle w:val="NormalWeb"/>
        <w:spacing w:line="360" w:lineRule="auto"/>
        <w:jc w:val="both"/>
        <w:rPr>
          <w:b/>
          <w:bCs/>
          <w:color w:val="000000" w:themeColor="text1"/>
        </w:rPr>
      </w:pPr>
      <w:r w:rsidRPr="00647B90">
        <w:rPr>
          <w:color w:val="000000" w:themeColor="text1"/>
        </w:rPr>
        <w:tab/>
        <w:t>A Comissão de Justiça e Redação, por unanimidade, </w:t>
      </w:r>
      <w:r w:rsidRPr="00647B90">
        <w:rPr>
          <w:rStyle w:val="Strong"/>
          <w:color w:val="000000" w:themeColor="text1"/>
        </w:rPr>
        <w:t>aprova</w:t>
      </w:r>
      <w:r w:rsidRPr="00647B90">
        <w:rPr>
          <w:color w:val="000000" w:themeColor="text1"/>
        </w:rPr>
        <w:t> o Pro</w:t>
      </w:r>
      <w:r w:rsidR="00CE3B1B">
        <w:rPr>
          <w:color w:val="000000" w:themeColor="text1"/>
        </w:rPr>
        <w:t>jeto de Lei</w:t>
      </w:r>
      <w:r>
        <w:rPr>
          <w:color w:val="000000" w:themeColor="text1"/>
        </w:rPr>
        <w:t xml:space="preserve"> </w:t>
      </w:r>
      <w:r w:rsidRPr="00647B90" w:rsidR="003D7604">
        <w:rPr>
          <w:color w:val="000000" w:themeColor="text1"/>
        </w:rPr>
        <w:t xml:space="preserve">nº </w:t>
      </w:r>
      <w:r w:rsidR="00CE3B1B">
        <w:rPr>
          <w:color w:val="000000" w:themeColor="text1"/>
        </w:rPr>
        <w:t>71</w:t>
      </w:r>
      <w:r w:rsidRPr="00647B90" w:rsidR="003D7604">
        <w:rPr>
          <w:color w:val="000000" w:themeColor="text1"/>
        </w:rPr>
        <w:t xml:space="preserve"> de 2026</w:t>
      </w:r>
      <w:r w:rsidRPr="00647B90">
        <w:rPr>
          <w:color w:val="000000" w:themeColor="text1"/>
        </w:rPr>
        <w:t>, </w:t>
      </w:r>
      <w:r w:rsidR="00CE3B1B">
        <w:rPr>
          <w:b/>
          <w:bCs/>
          <w:color w:val="000000" w:themeColor="text1"/>
        </w:rPr>
        <w:t>com uma emenda modificativa</w:t>
      </w:r>
      <w:r w:rsidR="00BB3D63">
        <w:rPr>
          <w:b/>
          <w:bCs/>
          <w:color w:val="000000" w:themeColor="text1"/>
        </w:rPr>
        <w:t xml:space="preserve"> e uma emenda aditiva</w:t>
      </w:r>
      <w:r w:rsidRPr="0078648F">
        <w:rPr>
          <w:b/>
          <w:bCs/>
          <w:color w:val="000000" w:themeColor="text1"/>
        </w:rPr>
        <w:t>, considerando-o legal, constitucional e conveniente.</w:t>
      </w:r>
    </w:p>
    <w:p w:rsidR="00F74441" w:rsidRPr="00647B90" w:rsidP="0078648F" w14:paraId="214FFDEB" w14:textId="04A77C35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9" style="width:0;height:0.75pt" o:hralign="center" o:hrstd="t" o:hrnoshade="t" o:hr="t" fillcolor="#404040" stroked="f"/>
        </w:pict>
      </w:r>
    </w:p>
    <w:p w:rsidR="00F74441" w:rsidRPr="00647B90" w:rsidP="003D6D21" w14:paraId="14CCE9EB" w14:textId="77777777">
      <w:pPr>
        <w:pStyle w:val="NormalWeb"/>
        <w:spacing w:line="360" w:lineRule="auto"/>
        <w:rPr>
          <w:color w:val="000000" w:themeColor="text1"/>
        </w:rPr>
      </w:pPr>
      <w:r w:rsidRPr="00647B90">
        <w:rPr>
          <w:rStyle w:val="Strong"/>
          <w:color w:val="000000" w:themeColor="text1"/>
        </w:rPr>
        <w:t>Assinam os membros da Comissão de Justiça e Redação que votaram a favor:</w:t>
      </w:r>
    </w:p>
    <w:p w:rsidR="00346786" w:rsidRPr="00647B90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000000" w:themeColor="text1"/>
        </w:rPr>
      </w:pPr>
      <w:r w:rsidRPr="00647B90">
        <w:rPr>
          <w:color w:val="000000" w:themeColor="text1"/>
        </w:rPr>
        <w:t>Vereador Wagner Ricardo Pereira (Presidente)</w:t>
      </w:r>
    </w:p>
    <w:p w:rsidR="00346786" w:rsidRPr="00647B90" w:rsidP="003D6D21" w14:paraId="4377D59A" w14:textId="571C0F4F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000000" w:themeColor="text1"/>
        </w:rPr>
      </w:pPr>
      <w:r w:rsidRPr="00647B90">
        <w:rPr>
          <w:color w:val="000000" w:themeColor="text1"/>
        </w:rPr>
        <w:t xml:space="preserve">Vereador Wilians Mendes de Oliveira </w:t>
      </w:r>
      <w:r w:rsidRPr="00647B90" w:rsidR="003B1A59">
        <w:rPr>
          <w:color w:val="000000" w:themeColor="text1"/>
        </w:rPr>
        <w:t>(Vice-Presidente)</w:t>
      </w:r>
    </w:p>
    <w:p w:rsidR="00346786" w:rsidRPr="00647B90" w:rsidP="00346786" w14:paraId="25BDC939" w14:textId="01902A18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000000" w:themeColor="text1"/>
        </w:rPr>
      </w:pPr>
      <w:r w:rsidRPr="00647B90">
        <w:rPr>
          <w:color w:val="000000" w:themeColor="text1"/>
        </w:rPr>
        <w:t>Vereador M</w:t>
      </w:r>
      <w:r w:rsidR="00056821">
        <w:rPr>
          <w:color w:val="000000" w:themeColor="text1"/>
        </w:rPr>
        <w:t>a</w:t>
      </w:r>
      <w:r w:rsidRPr="00647B90">
        <w:rPr>
          <w:color w:val="000000" w:themeColor="text1"/>
        </w:rPr>
        <w:t xml:space="preserve">rcio Evandro Ribeiro </w:t>
      </w:r>
      <w:r w:rsidRPr="00647B90" w:rsidR="00746224">
        <w:rPr>
          <w:color w:val="000000" w:themeColor="text1"/>
        </w:rPr>
        <w:t>(Membro</w:t>
      </w:r>
      <w:r w:rsidRPr="00647B90">
        <w:rPr>
          <w:color w:val="000000" w:themeColor="text1"/>
        </w:rPr>
        <w:t>)</w:t>
      </w:r>
    </w:p>
    <w:p w:rsidR="00F74441" w:rsidRPr="00647B90" w:rsidP="00346786" w14:paraId="64715406" w14:textId="674A3AC7">
      <w:pPr>
        <w:pStyle w:val="NormalWeb"/>
        <w:spacing w:before="0" w:beforeAutospacing="0" w:line="360" w:lineRule="auto"/>
        <w:rPr>
          <w:color w:val="000000" w:themeColor="text1"/>
        </w:rPr>
      </w:pPr>
      <w:r>
        <w:rPr>
          <w:color w:val="000000" w:themeColor="text1"/>
        </w:rPr>
        <w:pict>
          <v:rect id="_x0000_i1030" style="width:0;height:0.75pt" o:hrstd="t" o:hrnoshade="t" o:hr="t" fillcolor="#404040" stroked="f"/>
        </w:pict>
      </w:r>
    </w:p>
    <w:p w:rsidR="00F74441" w:rsidRPr="00647B90" w:rsidP="003D6D21" w14:paraId="6AB168D8" w14:textId="014A6205">
      <w:pPr>
        <w:pStyle w:val="NormalWeb"/>
        <w:spacing w:line="360" w:lineRule="auto"/>
        <w:jc w:val="center"/>
        <w:rPr>
          <w:color w:val="000000" w:themeColor="text1"/>
        </w:rPr>
      </w:pPr>
      <w:r w:rsidRPr="00647B90">
        <w:rPr>
          <w:rStyle w:val="Strong"/>
          <w:color w:val="000000" w:themeColor="text1"/>
        </w:rPr>
        <w:t>SALA DAS SESSÕES</w:t>
      </w:r>
      <w:r w:rsidRPr="00647B90" w:rsidR="00603CE4">
        <w:rPr>
          <w:rStyle w:val="Strong"/>
          <w:color w:val="000000" w:themeColor="text1"/>
        </w:rPr>
        <w:t xml:space="preserve"> “VEREADOR SANT</w:t>
      </w:r>
      <w:r w:rsidR="0039224C">
        <w:rPr>
          <w:rStyle w:val="Strong"/>
          <w:color w:val="000000" w:themeColor="text1"/>
        </w:rPr>
        <w:t xml:space="preserve">O RÓTTOLI”, em </w:t>
      </w:r>
      <w:r w:rsidR="00AE4B3B">
        <w:rPr>
          <w:rStyle w:val="Strong"/>
          <w:color w:val="000000" w:themeColor="text1"/>
        </w:rPr>
        <w:t>03</w:t>
      </w:r>
      <w:r w:rsidRPr="00647B90" w:rsidR="00603CE4">
        <w:rPr>
          <w:rStyle w:val="Strong"/>
          <w:color w:val="000000" w:themeColor="text1"/>
        </w:rPr>
        <w:t xml:space="preserve"> de </w:t>
      </w:r>
      <w:r w:rsidR="00AE4B3B">
        <w:rPr>
          <w:rStyle w:val="Strong"/>
          <w:color w:val="000000" w:themeColor="text1"/>
        </w:rPr>
        <w:t>setembr</w:t>
      </w:r>
      <w:r w:rsidR="00BB3D63">
        <w:rPr>
          <w:rStyle w:val="Strong"/>
          <w:color w:val="000000" w:themeColor="text1"/>
        </w:rPr>
        <w:t>o</w:t>
      </w:r>
      <w:r w:rsidRPr="00647B90" w:rsidR="0047298C">
        <w:rPr>
          <w:rStyle w:val="Strong"/>
          <w:color w:val="000000" w:themeColor="text1"/>
        </w:rPr>
        <w:t xml:space="preserve"> de 2026</w:t>
      </w:r>
      <w:r w:rsidRPr="00647B90">
        <w:rPr>
          <w:rStyle w:val="Strong"/>
          <w:color w:val="000000" w:themeColor="text1"/>
        </w:rPr>
        <w:t>.</w:t>
      </w:r>
    </w:p>
    <w:p w:rsidR="003D6D21" w:rsidRPr="00647B90" w:rsidP="00F54B63" w14:paraId="5EF6A950" w14:textId="77777777">
      <w:pPr>
        <w:spacing w:before="240" w:line="360" w:lineRule="auto"/>
        <w:rPr>
          <w:bCs/>
          <w:i/>
          <w:color w:val="000000" w:themeColor="text1"/>
          <w:sz w:val="24"/>
          <w:szCs w:val="24"/>
        </w:rPr>
      </w:pPr>
    </w:p>
    <w:p w:rsidR="00F74441" w:rsidRPr="00647B90" w:rsidP="003D6D21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647B90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647B90" w:rsidP="003D6D21" w14:paraId="7E34DE79" w14:textId="43019A7A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647B90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="009A39A9">
        <w:rPr>
          <w:b/>
          <w:color w:val="000000" w:themeColor="text1"/>
          <w:sz w:val="24"/>
          <w:szCs w:val="24"/>
          <w:highlight w:val="white"/>
          <w:u w:val="single"/>
        </w:rPr>
        <w:t>MARCIO EVANDRO RIBEIRO</w:t>
      </w:r>
    </w:p>
    <w:p w:rsidR="00F74441" w:rsidRPr="00647B90" w:rsidP="003D6D21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647B90">
        <w:rPr>
          <w:color w:val="000000" w:themeColor="text1"/>
          <w:sz w:val="24"/>
          <w:szCs w:val="24"/>
        </w:rPr>
        <w:t>Relator</w:t>
      </w:r>
    </w:p>
    <w:p w:rsidR="00F13148" w:rsidRPr="00647B90" w:rsidP="00F54B63" w14:paraId="45DD80A7" w14:textId="77777777">
      <w:pPr>
        <w:spacing w:line="360" w:lineRule="auto"/>
        <w:rPr>
          <w:color w:val="000000" w:themeColor="text1"/>
          <w:sz w:val="24"/>
          <w:szCs w:val="24"/>
        </w:rPr>
      </w:pPr>
    </w:p>
    <w:p w:rsidR="00F74441" w:rsidRPr="00647B90" w:rsidP="003D6D21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6A515F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6A515F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40318F" w:rsidRPr="0040318F" w:rsidP="001A23DA" w14:paraId="07052578" w14:textId="0F1190F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F50B0">
        <w:rPr>
          <w:b/>
          <w:bCs/>
        </w:rPr>
        <w:t xml:space="preserve">Constituição Federal, art. 1º, inciso III: </w:t>
      </w:r>
      <w:r w:rsidRPr="00BF50B0">
        <w:rPr>
          <w:bCs/>
        </w:rPr>
        <w:t>estabelece a dignidade da pessoa humana como fundamento da República Federativa do Brasil;</w:t>
      </w:r>
    </w:p>
    <w:p w:rsidR="0047298C" w:rsidRPr="00BF50B0" w:rsidP="001A23DA" w14:paraId="4E365B2F" w14:textId="06384668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F50B0">
        <w:rPr>
          <w:b/>
          <w:bCs/>
        </w:rPr>
        <w:t xml:space="preserve">Constituição Federal, art. 3º, inciso IV: </w:t>
      </w:r>
      <w:r w:rsidRPr="00BF50B0">
        <w:rPr>
          <w:bCs/>
        </w:rPr>
        <w:t>prevê como objetivo fundamental da República a promoção do bem de todos, sem preconceitos e quaisquer</w:t>
      </w:r>
      <w:r>
        <w:rPr>
          <w:bCs/>
        </w:rPr>
        <w:t xml:space="preserve"> outras formas de discriminação;</w:t>
      </w:r>
    </w:p>
    <w:p w:rsidR="0040318F" w:rsidRPr="0040318F" w:rsidP="001A23DA" w14:paraId="78C0B8E0" w14:textId="36EAD93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F50B0">
        <w:rPr>
          <w:b/>
          <w:bCs/>
        </w:rPr>
        <w:t xml:space="preserve">Constituição Federal, art. 5º, caput e inciso X: </w:t>
      </w:r>
      <w:r w:rsidRPr="00BF50B0">
        <w:rPr>
          <w:bCs/>
        </w:rPr>
        <w:t>assegura os direitos fundamentais à igualdade, à liberdade, à intimidade, à vida privada e à proteçã</w:t>
      </w:r>
      <w:r>
        <w:rPr>
          <w:bCs/>
        </w:rPr>
        <w:t>o da dignidade da pessoa humana;</w:t>
      </w:r>
    </w:p>
    <w:p w:rsidR="00BF50B0" w:rsidRPr="00BF50B0" w:rsidP="00DC32F0" w14:paraId="7C16CEEA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F50B0">
        <w:rPr>
          <w:b/>
          <w:bCs/>
        </w:rPr>
        <w:t xml:space="preserve">Constituição Federal, art. 30, incisos I e II: </w:t>
      </w:r>
      <w:r w:rsidRPr="00BF50B0">
        <w:rPr>
          <w:bCs/>
        </w:rPr>
        <w:t>confere aos Municípios competência para legislar sobre assuntos de interesse local e suplementar a legislação f</w:t>
      </w:r>
      <w:r>
        <w:rPr>
          <w:bCs/>
        </w:rPr>
        <w:t>ederal e estadual no que couber;</w:t>
      </w:r>
    </w:p>
    <w:p w:rsidR="00A67DE2" w:rsidP="00DC32F0" w14:paraId="7FAD1FE7" w14:textId="1830999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F50B0">
        <w:rPr>
          <w:b/>
          <w:bCs/>
        </w:rPr>
        <w:t xml:space="preserve">Constituição do Estado de São Paulo, art. 144: </w:t>
      </w:r>
      <w:r w:rsidRPr="00BF50B0">
        <w:rPr>
          <w:bCs/>
        </w:rPr>
        <w:t>assegura a autonomia política, legislativa, administrat</w:t>
      </w:r>
      <w:r>
        <w:rPr>
          <w:bCs/>
        </w:rPr>
        <w:t>iva e financeira dos Municípios;</w:t>
      </w:r>
    </w:p>
    <w:p w:rsidR="0040318F" w:rsidRPr="0040318F" w:rsidP="00DC32F0" w14:paraId="56CCC381" w14:textId="288A4E2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F50B0">
        <w:rPr>
          <w:b/>
          <w:bCs/>
        </w:rPr>
        <w:t xml:space="preserve">Decreto Federal nº 8.727, de 28 de abril de 2016: </w:t>
      </w:r>
      <w:r w:rsidRPr="00BF50B0">
        <w:rPr>
          <w:bCs/>
        </w:rPr>
        <w:t>dispõe sobre o uso do nome social e o reconhecimento da identidade de gênero de pessoas travestis e transexuais no âmbito da administração pública federal d</w:t>
      </w:r>
      <w:r>
        <w:rPr>
          <w:bCs/>
        </w:rPr>
        <w:t>ireta, autárquica e fundacional;</w:t>
      </w:r>
    </w:p>
    <w:p w:rsidR="00510CBD" w:rsidP="00DC32F0" w14:paraId="40EF060C" w14:textId="3F422E5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F50B0">
        <w:rPr>
          <w:b/>
          <w:bCs/>
        </w:rPr>
        <w:t xml:space="preserve">Resolução CNJ nº 270, de 11 de dezembro de 2018: </w:t>
      </w:r>
      <w:r w:rsidRPr="00BF50B0">
        <w:rPr>
          <w:bCs/>
        </w:rPr>
        <w:t>regulamenta o uso do nome social e o reconhecimento da identidade de gêner</w:t>
      </w:r>
      <w:r>
        <w:rPr>
          <w:bCs/>
        </w:rPr>
        <w:t>o no âmbito do Poder Judiciário;</w:t>
      </w:r>
    </w:p>
    <w:p w:rsidR="00CC0201" w:rsidP="0040318F" w14:paraId="129DA0CE" w14:textId="3996A7F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F50B0">
        <w:rPr>
          <w:b/>
          <w:bCs/>
        </w:rPr>
        <w:t>Provimento CNJ nº 73, de 28 de junho de 2018</w:t>
      </w:r>
      <w:r w:rsidRPr="00BF50B0">
        <w:rPr>
          <w:b/>
        </w:rPr>
        <w:t xml:space="preserve">: </w:t>
      </w:r>
      <w:r w:rsidRPr="00BF50B0">
        <w:t>disciplina a averbação da alteração do prenome e do gênero diretamente no registr</w:t>
      </w:r>
      <w:r>
        <w:t>o civil das pessoas transgênero;</w:t>
      </w:r>
    </w:p>
    <w:p w:rsidR="00BF50B0" w:rsidP="0040318F" w14:paraId="63B75678" w14:textId="294B1D4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F50B0">
        <w:rPr>
          <w:b/>
          <w:bCs/>
        </w:rPr>
        <w:t>Provimento CNJ nº 149, de 30 de agosto de 2023 (Código Nacional de Normas da Corregedoria Nacional de Justiça – Foro Extrajudicial)</w:t>
      </w:r>
      <w:r w:rsidRPr="00BF50B0">
        <w:t xml:space="preserve">: consolida as normas relativas aos serviços notariais e de registro, incluindo disposições sobre a alteração de prenome e gênero </w:t>
      </w:r>
      <w:r>
        <w:t>no registro civil;</w:t>
      </w:r>
    </w:p>
    <w:p w:rsidR="00BF50B0" w:rsidRPr="00BF50B0" w:rsidP="0040318F" w14:paraId="46035199" w14:textId="5CFDEC8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F50B0">
        <w:rPr>
          <w:b/>
        </w:rPr>
        <w:t>SGP Consultoria Legislativa. Consulta nº 0272/2026/MN/G (Código 000335):</w:t>
      </w:r>
      <w:r>
        <w:t xml:space="preserve"> </w:t>
      </w:r>
      <w:r w:rsidRPr="00BF50B0">
        <w:t>conclui pela constitucionalidade da proposição, ressalvando recomendação de adequação redacional do artigo 3º para harmonização com o Decreto Federal nº 8.727/2016 e a Resolução CNJ nº 270/2018.</w:t>
      </w:r>
    </w:p>
    <w:p w:rsidR="0040318F" w:rsidP="00F13148" w14:paraId="13824CA1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40318F" w:rsidP="00F13148" w14:paraId="08C26747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40318F" w:rsidP="00F13148" w14:paraId="2500B768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40318F" w:rsidP="00F13148" w14:paraId="2788D57E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40318F" w:rsidP="00F13148" w14:paraId="47730BE7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40318F" w:rsidP="00F13148" w14:paraId="239C818C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40318F" w:rsidP="00F13148" w14:paraId="4622AF87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40318F" w:rsidP="00F13148" w14:paraId="3BB49573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40318F" w:rsidP="00F13148" w14:paraId="19D63A97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41AF4A5E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7CC4D19C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25AA493B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10C82425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691F4C65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70C2BE4B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7A0B29E5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195330B4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27801C45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78C9435A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5C29CE0D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4AD2BA63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3710996D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BF50B0" w:rsidP="00F13148" w14:paraId="114556DD" w14:textId="77777777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</w:p>
    <w:p w:rsidR="00F13148" w:rsidRPr="00647B90" w:rsidP="00F13148" w14:paraId="68DF435F" w14:textId="5EB17781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</w:rPr>
        <w:t>PARECER DA COMISSÃO DE JUSTIÇA E</w:t>
      </w:r>
      <w:r w:rsidRPr="00647B90" w:rsidR="008E1495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 REDAÇÃO </w:t>
      </w:r>
      <w:r w:rsidRPr="00647B90" w:rsidR="0047298C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AO PROJETO DE LEI N° </w:t>
      </w:r>
      <w:r w:rsidR="00BF50B0">
        <w:rPr>
          <w:rFonts w:ascii="Palatino Linotype" w:hAnsi="Palatino Linotype" w:cs="Arial"/>
          <w:b/>
          <w:color w:val="000000" w:themeColor="text1"/>
          <w:sz w:val="24"/>
          <w:szCs w:val="24"/>
        </w:rPr>
        <w:t>71</w:t>
      </w:r>
      <w:r w:rsidRPr="00647B90" w:rsidR="0047298C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 DE 2026</w:t>
      </w: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 DE AUTORIA </w:t>
      </w:r>
      <w:r w:rsidRPr="00647B90" w:rsidR="00DC32F0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DO </w:t>
      </w:r>
      <w:r w:rsidR="0040318F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VEREADOR </w:t>
      </w:r>
      <w:r w:rsidR="00BF50B0">
        <w:rPr>
          <w:rFonts w:ascii="Palatino Linotype" w:hAnsi="Palatino Linotype" w:cs="Arial"/>
          <w:b/>
          <w:color w:val="000000" w:themeColor="text1"/>
          <w:sz w:val="24"/>
          <w:szCs w:val="24"/>
        </w:rPr>
        <w:t>ERNANI LUIZ DONATTI GRAGNANELLO.</w:t>
      </w:r>
    </w:p>
    <w:p w:rsidR="00F13148" w:rsidRPr="00647B90" w:rsidP="00F13148" w14:paraId="58287EA8" w14:textId="3A0CC52B">
      <w:pPr>
        <w:spacing w:line="380" w:lineRule="atLeast"/>
        <w:jc w:val="both"/>
        <w:rPr>
          <w:rFonts w:ascii="Palatino Linotype" w:hAnsi="Palatino Linotype" w:cs="Arial"/>
          <w:b/>
          <w:bCs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Seguindo o Voto exarado pelo Relator e conforme determina</w:t>
      </w:r>
      <w:r w:rsidRPr="00647B90" w:rsidR="00603CE4">
        <w:rPr>
          <w:rFonts w:ascii="Palatino Linotype" w:hAnsi="Palatino Linotype" w:cs="Arial"/>
          <w:color w:val="000000" w:themeColor="text1"/>
          <w:sz w:val="24"/>
          <w:szCs w:val="24"/>
        </w:rPr>
        <w:t>m</w:t>
      </w: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 xml:space="preserve"> o artigo 35 da Resolução n° 276 de 09 de novembro de 2010 a Comissão Permanente de Justiça e Redação formaliza o presente PARECER F</w:t>
      </w:r>
      <w:r w:rsidRPr="00647B90" w:rsidR="0047298C">
        <w:rPr>
          <w:rFonts w:ascii="Palatino Linotype" w:hAnsi="Palatino Linotype" w:cs="Arial"/>
          <w:color w:val="000000" w:themeColor="text1"/>
          <w:sz w:val="24"/>
          <w:szCs w:val="24"/>
        </w:rPr>
        <w:t xml:space="preserve">AVORÁVEL ao Projeto de Lei n° </w:t>
      </w:r>
      <w:r w:rsidR="00BF50B0">
        <w:rPr>
          <w:rFonts w:ascii="Palatino Linotype" w:hAnsi="Palatino Linotype" w:cs="Arial"/>
          <w:color w:val="000000" w:themeColor="text1"/>
          <w:sz w:val="24"/>
          <w:szCs w:val="24"/>
        </w:rPr>
        <w:t>71</w:t>
      </w: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 xml:space="preserve"> de 20</w:t>
      </w:r>
      <w:r w:rsidRPr="00647B90" w:rsidR="0047298C">
        <w:rPr>
          <w:rFonts w:ascii="Palatino Linotype" w:hAnsi="Palatino Linotype" w:cs="Arial"/>
          <w:color w:val="000000" w:themeColor="text1"/>
          <w:sz w:val="24"/>
          <w:szCs w:val="24"/>
        </w:rPr>
        <w:t>26</w:t>
      </w: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.</w:t>
      </w:r>
    </w:p>
    <w:p w:rsidR="00F13148" w:rsidRPr="00647B90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color w:val="000000" w:themeColor="text1"/>
          <w:sz w:val="24"/>
          <w:szCs w:val="24"/>
        </w:rPr>
      </w:pPr>
    </w:p>
    <w:p w:rsidR="00F13148" w:rsidRPr="00647B90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7E14B1" w:rsidRPr="007E14B1" w:rsidP="007E14B1" w14:paraId="501E687C" w14:textId="658F88F0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  <w:r w:rsidRPr="007E14B1">
        <w:rPr>
          <w:rFonts w:ascii="Palatino Linotype" w:hAnsi="Palatino Linotype" w:cs="Arial"/>
          <w:b/>
          <w:bCs/>
          <w:color w:val="000000" w:themeColor="text1"/>
          <w:sz w:val="24"/>
          <w:szCs w:val="24"/>
        </w:rPr>
        <w:t xml:space="preserve">SALA DAS SESSÕES “VEREADOR SANTO RÓTTOLI”, em </w:t>
      </w:r>
      <w:r w:rsidR="00AE4B3B">
        <w:rPr>
          <w:rFonts w:ascii="Palatino Linotype" w:hAnsi="Palatino Linotype" w:cs="Arial"/>
          <w:b/>
          <w:bCs/>
          <w:color w:val="000000" w:themeColor="text1"/>
          <w:sz w:val="24"/>
          <w:szCs w:val="24"/>
        </w:rPr>
        <w:t>03</w:t>
      </w:r>
      <w:r w:rsidRPr="007E14B1">
        <w:rPr>
          <w:rFonts w:ascii="Palatino Linotype" w:hAnsi="Palatino Linotype" w:cs="Arial"/>
          <w:b/>
          <w:bCs/>
          <w:color w:val="000000" w:themeColor="text1"/>
          <w:sz w:val="24"/>
          <w:szCs w:val="24"/>
        </w:rPr>
        <w:t xml:space="preserve"> de </w:t>
      </w:r>
      <w:r w:rsidR="00AE4B3B">
        <w:rPr>
          <w:rFonts w:ascii="Palatino Linotype" w:hAnsi="Palatino Linotype" w:cs="Arial"/>
          <w:b/>
          <w:bCs/>
          <w:color w:val="000000" w:themeColor="text1"/>
          <w:sz w:val="24"/>
          <w:szCs w:val="24"/>
        </w:rPr>
        <w:t>setembr</w:t>
      </w:r>
      <w:r w:rsidRPr="007E14B1">
        <w:rPr>
          <w:rFonts w:ascii="Palatino Linotype" w:hAnsi="Palatino Linotype" w:cs="Arial"/>
          <w:b/>
          <w:bCs/>
          <w:color w:val="000000" w:themeColor="text1"/>
          <w:sz w:val="24"/>
          <w:szCs w:val="24"/>
        </w:rPr>
        <w:t>o de 2026.</w:t>
      </w:r>
    </w:p>
    <w:p w:rsidR="00F13148" w:rsidRPr="00647B90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63BE5A2D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COMISSÃO DE JUSTIÇA E REDAÇÃO</w:t>
      </w:r>
    </w:p>
    <w:p w:rsidR="00F13148" w:rsidRPr="00647B90" w:rsidP="00F13148" w14:paraId="189668FC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F13148" w:rsidRPr="00647B90" w:rsidP="00F13148" w14:paraId="5D464FF4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F13148" w:rsidRPr="00647B90" w:rsidP="00603CE4" w14:paraId="6D763D9F" w14:textId="6AFAAB0B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647B90">
        <w:rPr>
          <w:bCs/>
          <w:i/>
          <w:color w:val="000000" w:themeColor="text1"/>
          <w:sz w:val="24"/>
          <w:szCs w:val="24"/>
        </w:rPr>
        <w:t>(assinado digitalmente)</w:t>
      </w:r>
    </w:p>
    <w:p w:rsidR="00F13148" w:rsidRPr="00647B90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VEREADOR WAGNER RICARDO PEREIRA</w:t>
      </w:r>
    </w:p>
    <w:p w:rsidR="00F13148" w:rsidRPr="00647B90" w:rsidP="00F13148" w14:paraId="2D19F49E" w14:textId="5480A070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Presidente</w:t>
      </w:r>
    </w:p>
    <w:p w:rsidR="00F13148" w:rsidRPr="00647B90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603CE4" w:rsidRPr="00647B90" w:rsidP="00F13148" w14:paraId="7CC0B5F4" w14:textId="77777777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F13148" w:rsidRPr="00647B90" w:rsidP="00603CE4" w14:paraId="0251102E" w14:textId="2D80B205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647B90">
        <w:rPr>
          <w:bCs/>
          <w:i/>
          <w:color w:val="000000" w:themeColor="text1"/>
          <w:sz w:val="24"/>
          <w:szCs w:val="24"/>
        </w:rPr>
        <w:t>(assinado digitalmente)</w:t>
      </w:r>
    </w:p>
    <w:p w:rsidR="00F13148" w:rsidRPr="00647B90" w:rsidP="0047298C" w14:paraId="7AE66CD4" w14:textId="72E3EB9C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VEREADOR WILIANS MENDES DE OLIVEIRA</w:t>
      </w:r>
    </w:p>
    <w:p w:rsidR="00F13148" w:rsidRPr="00647B90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Vice-Presidente</w:t>
      </w:r>
    </w:p>
    <w:p w:rsidR="00F13148" w:rsidRPr="00647B90" w:rsidP="00F13148" w14:paraId="508586DC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603CE4" w:rsidRPr="00647B90" w:rsidP="00F13148" w14:paraId="7B2C04C6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F13148" w:rsidRPr="00647B90" w:rsidP="00603CE4" w14:paraId="45B8060F" w14:textId="3D3A2862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647B90">
        <w:rPr>
          <w:bCs/>
          <w:i/>
          <w:color w:val="000000" w:themeColor="text1"/>
          <w:sz w:val="24"/>
          <w:szCs w:val="24"/>
        </w:rPr>
        <w:t>(assinado digitalmente)</w:t>
      </w:r>
    </w:p>
    <w:p w:rsidR="0047298C" w:rsidRPr="00647B90" w:rsidP="00F13148" w14:paraId="7B1EA85A" w14:textId="26F58F7A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VEREADOR M</w:t>
      </w:r>
      <w:r w:rsidR="00074AEB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A</w:t>
      </w: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 xml:space="preserve">RCIO EVANDRO RIBEIRO </w:t>
      </w:r>
    </w:p>
    <w:p w:rsidR="00F13148" w:rsidRPr="00647B90" w:rsidP="00F13148" w14:paraId="10091CF6" w14:textId="622D7DDA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Membro</w:t>
      </w:r>
    </w:p>
    <w:p w:rsidR="00AC2469" w:rsidP="00C654AA" w14:paraId="4326D17B" w14:textId="77777777">
      <w:pPr>
        <w:pStyle w:val="HTMLBottomofForm"/>
        <w:jc w:val="left"/>
      </w:pPr>
      <w:r>
        <w:t>Parte inferior do formulário</w:t>
      </w:r>
    </w:p>
    <w:p w:rsidR="00AC2469" w:rsidP="0047298C" w14:paraId="7ADF2F1E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AC2469" w:rsidRPr="008C125D" w:rsidP="0047298C" w14:paraId="682DC4E1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95AA9"/>
    <w:multiLevelType w:val="multilevel"/>
    <w:tmpl w:val="84B6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31A83"/>
    <w:multiLevelType w:val="multilevel"/>
    <w:tmpl w:val="7594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D722FA"/>
    <w:multiLevelType w:val="multilevel"/>
    <w:tmpl w:val="0B5C0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EF3E8B"/>
    <w:multiLevelType w:val="multilevel"/>
    <w:tmpl w:val="120E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E07368"/>
    <w:multiLevelType w:val="multilevel"/>
    <w:tmpl w:val="484A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7C4C82"/>
    <w:multiLevelType w:val="multilevel"/>
    <w:tmpl w:val="DB0E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6C28B8"/>
    <w:multiLevelType w:val="multilevel"/>
    <w:tmpl w:val="BFAE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1457CD"/>
    <w:multiLevelType w:val="multilevel"/>
    <w:tmpl w:val="207E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9"/>
  </w:num>
  <w:num w:numId="5">
    <w:abstractNumId w:val="20"/>
  </w:num>
  <w:num w:numId="6">
    <w:abstractNumId w:val="22"/>
  </w:num>
  <w:num w:numId="7">
    <w:abstractNumId w:val="4"/>
  </w:num>
  <w:num w:numId="8">
    <w:abstractNumId w:val="12"/>
  </w:num>
  <w:num w:numId="9">
    <w:abstractNumId w:val="7"/>
  </w:num>
  <w:num w:numId="10">
    <w:abstractNumId w:val="6"/>
  </w:num>
  <w:num w:numId="11">
    <w:abstractNumId w:val="5"/>
  </w:num>
  <w:num w:numId="12">
    <w:abstractNumId w:val="16"/>
  </w:num>
  <w:num w:numId="13">
    <w:abstractNumId w:val="0"/>
  </w:num>
  <w:num w:numId="14">
    <w:abstractNumId w:val="3"/>
  </w:num>
  <w:num w:numId="15">
    <w:abstractNumId w:val="19"/>
  </w:num>
  <w:num w:numId="16">
    <w:abstractNumId w:val="8"/>
  </w:num>
  <w:num w:numId="17">
    <w:abstractNumId w:val="17"/>
  </w:num>
  <w:num w:numId="18">
    <w:abstractNumId w:val="11"/>
  </w:num>
  <w:num w:numId="19">
    <w:abstractNumId w:val="18"/>
  </w:num>
  <w:num w:numId="20">
    <w:abstractNumId w:val="13"/>
  </w:num>
  <w:num w:numId="21">
    <w:abstractNumId w:val="1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061AF"/>
    <w:rsid w:val="000111EB"/>
    <w:rsid w:val="00017257"/>
    <w:rsid w:val="00021AB3"/>
    <w:rsid w:val="00021B2B"/>
    <w:rsid w:val="00026797"/>
    <w:rsid w:val="00037531"/>
    <w:rsid w:val="000400D5"/>
    <w:rsid w:val="00041A2D"/>
    <w:rsid w:val="00056821"/>
    <w:rsid w:val="00064FC8"/>
    <w:rsid w:val="00070FE7"/>
    <w:rsid w:val="00071EF2"/>
    <w:rsid w:val="00074AEB"/>
    <w:rsid w:val="00075D20"/>
    <w:rsid w:val="0008150E"/>
    <w:rsid w:val="00093424"/>
    <w:rsid w:val="000950D7"/>
    <w:rsid w:val="00096F36"/>
    <w:rsid w:val="000A1377"/>
    <w:rsid w:val="000A1BE0"/>
    <w:rsid w:val="000A3732"/>
    <w:rsid w:val="000E49AD"/>
    <w:rsid w:val="000F1F6F"/>
    <w:rsid w:val="000F4933"/>
    <w:rsid w:val="001000A9"/>
    <w:rsid w:val="00126AE5"/>
    <w:rsid w:val="00134ECB"/>
    <w:rsid w:val="00152B9E"/>
    <w:rsid w:val="0015590E"/>
    <w:rsid w:val="00167353"/>
    <w:rsid w:val="00173831"/>
    <w:rsid w:val="00177254"/>
    <w:rsid w:val="00181506"/>
    <w:rsid w:val="00185CB1"/>
    <w:rsid w:val="00187FC6"/>
    <w:rsid w:val="00192536"/>
    <w:rsid w:val="001A23DA"/>
    <w:rsid w:val="001A3CE4"/>
    <w:rsid w:val="001B034C"/>
    <w:rsid w:val="001B5DD1"/>
    <w:rsid w:val="001B7303"/>
    <w:rsid w:val="001E582F"/>
    <w:rsid w:val="001F77E9"/>
    <w:rsid w:val="0020165D"/>
    <w:rsid w:val="00211115"/>
    <w:rsid w:val="00213987"/>
    <w:rsid w:val="00227E2C"/>
    <w:rsid w:val="00234376"/>
    <w:rsid w:val="0027672A"/>
    <w:rsid w:val="00291486"/>
    <w:rsid w:val="00297379"/>
    <w:rsid w:val="002A2BD3"/>
    <w:rsid w:val="002B4AD3"/>
    <w:rsid w:val="002B71AC"/>
    <w:rsid w:val="002C61E2"/>
    <w:rsid w:val="002D4741"/>
    <w:rsid w:val="002D6505"/>
    <w:rsid w:val="002E0F68"/>
    <w:rsid w:val="002E1CCC"/>
    <w:rsid w:val="002F3157"/>
    <w:rsid w:val="003121C8"/>
    <w:rsid w:val="00314B47"/>
    <w:rsid w:val="00322469"/>
    <w:rsid w:val="00330397"/>
    <w:rsid w:val="00346786"/>
    <w:rsid w:val="00362E04"/>
    <w:rsid w:val="00370028"/>
    <w:rsid w:val="00371A69"/>
    <w:rsid w:val="0038129E"/>
    <w:rsid w:val="00381C00"/>
    <w:rsid w:val="0039224C"/>
    <w:rsid w:val="003A5737"/>
    <w:rsid w:val="003A796B"/>
    <w:rsid w:val="003B1A59"/>
    <w:rsid w:val="003C6BCB"/>
    <w:rsid w:val="003D6D21"/>
    <w:rsid w:val="003D7604"/>
    <w:rsid w:val="003E5033"/>
    <w:rsid w:val="003F0B47"/>
    <w:rsid w:val="003F59C5"/>
    <w:rsid w:val="0040318F"/>
    <w:rsid w:val="00405098"/>
    <w:rsid w:val="00427991"/>
    <w:rsid w:val="00440A9F"/>
    <w:rsid w:val="00446FA1"/>
    <w:rsid w:val="00456770"/>
    <w:rsid w:val="00464667"/>
    <w:rsid w:val="0047298C"/>
    <w:rsid w:val="00497A43"/>
    <w:rsid w:val="004B171F"/>
    <w:rsid w:val="004B6FDF"/>
    <w:rsid w:val="004C48AF"/>
    <w:rsid w:val="004D0717"/>
    <w:rsid w:val="004D3195"/>
    <w:rsid w:val="004D46DA"/>
    <w:rsid w:val="004E6092"/>
    <w:rsid w:val="00510CBD"/>
    <w:rsid w:val="005242B1"/>
    <w:rsid w:val="00536DAA"/>
    <w:rsid w:val="005424F2"/>
    <w:rsid w:val="00543E03"/>
    <w:rsid w:val="005559D9"/>
    <w:rsid w:val="0055728D"/>
    <w:rsid w:val="00571662"/>
    <w:rsid w:val="0057515A"/>
    <w:rsid w:val="00590AA1"/>
    <w:rsid w:val="00591868"/>
    <w:rsid w:val="0059215B"/>
    <w:rsid w:val="005A235E"/>
    <w:rsid w:val="005B27A9"/>
    <w:rsid w:val="005B5870"/>
    <w:rsid w:val="005B766F"/>
    <w:rsid w:val="005D21C6"/>
    <w:rsid w:val="005E4100"/>
    <w:rsid w:val="005E491E"/>
    <w:rsid w:val="005F20CD"/>
    <w:rsid w:val="005F2654"/>
    <w:rsid w:val="005F4E55"/>
    <w:rsid w:val="005F54DA"/>
    <w:rsid w:val="005F569B"/>
    <w:rsid w:val="00603CE4"/>
    <w:rsid w:val="00606933"/>
    <w:rsid w:val="00612E3F"/>
    <w:rsid w:val="00613747"/>
    <w:rsid w:val="00620972"/>
    <w:rsid w:val="0062296E"/>
    <w:rsid w:val="00647B90"/>
    <w:rsid w:val="00655A35"/>
    <w:rsid w:val="006575C7"/>
    <w:rsid w:val="00657B9A"/>
    <w:rsid w:val="006834FE"/>
    <w:rsid w:val="00695BFB"/>
    <w:rsid w:val="00697874"/>
    <w:rsid w:val="006A515F"/>
    <w:rsid w:val="006A54A9"/>
    <w:rsid w:val="006A762A"/>
    <w:rsid w:val="006B1A3A"/>
    <w:rsid w:val="006C2150"/>
    <w:rsid w:val="006D1946"/>
    <w:rsid w:val="006E3A0E"/>
    <w:rsid w:val="006F4045"/>
    <w:rsid w:val="006F48DD"/>
    <w:rsid w:val="007038AD"/>
    <w:rsid w:val="00717611"/>
    <w:rsid w:val="00736353"/>
    <w:rsid w:val="00746224"/>
    <w:rsid w:val="00753ABE"/>
    <w:rsid w:val="007556D8"/>
    <w:rsid w:val="0076439C"/>
    <w:rsid w:val="00775DC0"/>
    <w:rsid w:val="0078178E"/>
    <w:rsid w:val="00784CD4"/>
    <w:rsid w:val="00785E1B"/>
    <w:rsid w:val="0078648F"/>
    <w:rsid w:val="007A08D1"/>
    <w:rsid w:val="007A6A2F"/>
    <w:rsid w:val="007B6058"/>
    <w:rsid w:val="007C6029"/>
    <w:rsid w:val="007E14B1"/>
    <w:rsid w:val="007E2CFA"/>
    <w:rsid w:val="007F5E3C"/>
    <w:rsid w:val="007F7000"/>
    <w:rsid w:val="00802AE3"/>
    <w:rsid w:val="00804434"/>
    <w:rsid w:val="0081335D"/>
    <w:rsid w:val="00842408"/>
    <w:rsid w:val="00855DD2"/>
    <w:rsid w:val="00863D24"/>
    <w:rsid w:val="00864928"/>
    <w:rsid w:val="00881E60"/>
    <w:rsid w:val="00882738"/>
    <w:rsid w:val="008905C2"/>
    <w:rsid w:val="008A3797"/>
    <w:rsid w:val="008A537A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4B63"/>
    <w:rsid w:val="00924EC1"/>
    <w:rsid w:val="00925E1A"/>
    <w:rsid w:val="0095215C"/>
    <w:rsid w:val="00965D67"/>
    <w:rsid w:val="0097736D"/>
    <w:rsid w:val="0098102A"/>
    <w:rsid w:val="009912A3"/>
    <w:rsid w:val="00996280"/>
    <w:rsid w:val="009A1835"/>
    <w:rsid w:val="009A39A9"/>
    <w:rsid w:val="009C2855"/>
    <w:rsid w:val="009D2FAB"/>
    <w:rsid w:val="009D56B8"/>
    <w:rsid w:val="009D6B7C"/>
    <w:rsid w:val="009E40C8"/>
    <w:rsid w:val="00A00E3E"/>
    <w:rsid w:val="00A030E7"/>
    <w:rsid w:val="00A12DD9"/>
    <w:rsid w:val="00A164DC"/>
    <w:rsid w:val="00A27446"/>
    <w:rsid w:val="00A479DE"/>
    <w:rsid w:val="00A672C0"/>
    <w:rsid w:val="00A67DE2"/>
    <w:rsid w:val="00A71DDA"/>
    <w:rsid w:val="00A92E38"/>
    <w:rsid w:val="00AB5A42"/>
    <w:rsid w:val="00AC2469"/>
    <w:rsid w:val="00AC4A80"/>
    <w:rsid w:val="00AD253A"/>
    <w:rsid w:val="00AD2770"/>
    <w:rsid w:val="00AD6AF1"/>
    <w:rsid w:val="00AE4B3B"/>
    <w:rsid w:val="00AE5858"/>
    <w:rsid w:val="00AF0C05"/>
    <w:rsid w:val="00AF3296"/>
    <w:rsid w:val="00AF4AC7"/>
    <w:rsid w:val="00B41C17"/>
    <w:rsid w:val="00B57090"/>
    <w:rsid w:val="00B96615"/>
    <w:rsid w:val="00BA1C5A"/>
    <w:rsid w:val="00BA48C7"/>
    <w:rsid w:val="00BB3D63"/>
    <w:rsid w:val="00BC4ACA"/>
    <w:rsid w:val="00BD2CA7"/>
    <w:rsid w:val="00BE41D6"/>
    <w:rsid w:val="00BE6938"/>
    <w:rsid w:val="00BF2A6F"/>
    <w:rsid w:val="00BF50B0"/>
    <w:rsid w:val="00BF7C28"/>
    <w:rsid w:val="00C10154"/>
    <w:rsid w:val="00C2469F"/>
    <w:rsid w:val="00C24D46"/>
    <w:rsid w:val="00C329F1"/>
    <w:rsid w:val="00C654AA"/>
    <w:rsid w:val="00C74E3F"/>
    <w:rsid w:val="00C75973"/>
    <w:rsid w:val="00C80A94"/>
    <w:rsid w:val="00CA4280"/>
    <w:rsid w:val="00CA4349"/>
    <w:rsid w:val="00CC0201"/>
    <w:rsid w:val="00CC3E72"/>
    <w:rsid w:val="00CE3B1B"/>
    <w:rsid w:val="00CE64FB"/>
    <w:rsid w:val="00CF288D"/>
    <w:rsid w:val="00D17E31"/>
    <w:rsid w:val="00D233F3"/>
    <w:rsid w:val="00D27668"/>
    <w:rsid w:val="00D33D19"/>
    <w:rsid w:val="00D52DAE"/>
    <w:rsid w:val="00D543E6"/>
    <w:rsid w:val="00D635A7"/>
    <w:rsid w:val="00D66197"/>
    <w:rsid w:val="00D735E2"/>
    <w:rsid w:val="00D80A2E"/>
    <w:rsid w:val="00D81BDB"/>
    <w:rsid w:val="00D90C47"/>
    <w:rsid w:val="00D9258F"/>
    <w:rsid w:val="00DA7AB4"/>
    <w:rsid w:val="00DB5081"/>
    <w:rsid w:val="00DC32F0"/>
    <w:rsid w:val="00DE2A9A"/>
    <w:rsid w:val="00DF19AA"/>
    <w:rsid w:val="00DF605F"/>
    <w:rsid w:val="00E10EC3"/>
    <w:rsid w:val="00E11ECC"/>
    <w:rsid w:val="00E17B64"/>
    <w:rsid w:val="00E209E2"/>
    <w:rsid w:val="00E3543A"/>
    <w:rsid w:val="00E457DF"/>
    <w:rsid w:val="00E45AA9"/>
    <w:rsid w:val="00E57571"/>
    <w:rsid w:val="00E57668"/>
    <w:rsid w:val="00E7438B"/>
    <w:rsid w:val="00E81D6E"/>
    <w:rsid w:val="00E94E88"/>
    <w:rsid w:val="00EA0447"/>
    <w:rsid w:val="00EA375D"/>
    <w:rsid w:val="00EA4E83"/>
    <w:rsid w:val="00EB1570"/>
    <w:rsid w:val="00EB3C9A"/>
    <w:rsid w:val="00EC5677"/>
    <w:rsid w:val="00EC64F0"/>
    <w:rsid w:val="00ED0571"/>
    <w:rsid w:val="00ED7D93"/>
    <w:rsid w:val="00EE4519"/>
    <w:rsid w:val="00EE457C"/>
    <w:rsid w:val="00EF4DE4"/>
    <w:rsid w:val="00EF630E"/>
    <w:rsid w:val="00F10F57"/>
    <w:rsid w:val="00F11481"/>
    <w:rsid w:val="00F13148"/>
    <w:rsid w:val="00F21F60"/>
    <w:rsid w:val="00F25A80"/>
    <w:rsid w:val="00F304D4"/>
    <w:rsid w:val="00F42F8D"/>
    <w:rsid w:val="00F54B63"/>
    <w:rsid w:val="00F55E24"/>
    <w:rsid w:val="00F6470D"/>
    <w:rsid w:val="00F733EC"/>
    <w:rsid w:val="00F74441"/>
    <w:rsid w:val="00F83282"/>
    <w:rsid w:val="00F91A1F"/>
    <w:rsid w:val="00F921DB"/>
    <w:rsid w:val="00FA65BC"/>
    <w:rsid w:val="00FD2743"/>
    <w:rsid w:val="00FD367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HTMLTopofForm">
    <w:name w:val="HTML Top of Form"/>
    <w:basedOn w:val="Normal"/>
    <w:next w:val="Normal"/>
    <w:link w:val="Partesuperior-zdoformulrioChar"/>
    <w:hidden/>
    <w:uiPriority w:val="99"/>
    <w:semiHidden/>
    <w:unhideWhenUsed/>
    <w:rsid w:val="00AC246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DefaultParagraphFont"/>
    <w:link w:val="HTMLTopofForm"/>
    <w:uiPriority w:val="99"/>
    <w:semiHidden/>
    <w:rsid w:val="00AC2469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AC2469"/>
    <w:pPr>
      <w:spacing w:before="100" w:beforeAutospacing="1" w:after="100" w:afterAutospacing="1"/>
    </w:pPr>
    <w:rPr>
      <w:sz w:val="24"/>
      <w:szCs w:val="24"/>
    </w:rPr>
  </w:style>
  <w:style w:type="paragraph" w:styleId="HTMLBottomofForm">
    <w:name w:val="HTML Bottom of Form"/>
    <w:basedOn w:val="Normal"/>
    <w:next w:val="Normal"/>
    <w:link w:val="ParteinferiordoformulrioChar"/>
    <w:hidden/>
    <w:uiPriority w:val="99"/>
    <w:semiHidden/>
    <w:unhideWhenUsed/>
    <w:rsid w:val="00AC246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DefaultParagraphFont"/>
    <w:link w:val="HTMLBottomofForm"/>
    <w:uiPriority w:val="99"/>
    <w:semiHidden/>
    <w:rsid w:val="00AC2469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1906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3</cp:revision>
  <cp:lastPrinted>2025-02-18T14:53:00Z</cp:lastPrinted>
  <dcterms:created xsi:type="dcterms:W3CDTF">2026-08-11T12:35:00Z</dcterms:created>
  <dcterms:modified xsi:type="dcterms:W3CDTF">2026-09-03T18:50:00Z</dcterms:modified>
</cp:coreProperties>
</file>