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462B7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EM CONJUNTO DAS COMISSÕES DE JUSTIÇA E REDAÇÃO, FINANÇAS E ORÇAMENTO E COMISSÃO DE EDUCAÇÃO, SAÚDE, CULTURA, ESPORTE E ASSISTÊNCIA SOCIAL.</w:t>
      </w:r>
      <w:r>
        <w:rPr>
          <w:b/>
          <w:sz w:val="24"/>
          <w:szCs w:val="24"/>
        </w:rPr>
        <w:t xml:space="preserve">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696D7CE0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2E5EC3">
        <w:rPr>
          <w:rStyle w:val="Strong"/>
        </w:rPr>
        <w:t>8</w:t>
      </w:r>
      <w:r w:rsidR="00C610BD">
        <w:rPr>
          <w:rStyle w:val="Strong"/>
        </w:rPr>
        <w:t>8</w:t>
      </w:r>
      <w:r w:rsidR="00DA5862">
        <w:rPr>
          <w:rStyle w:val="Strong"/>
        </w:rPr>
        <w:t xml:space="preserve"> DE 2026</w:t>
      </w:r>
    </w:p>
    <w:p w:rsidR="002E5EC3" w:rsidRPr="002E5EC3" w:rsidP="002E5EC3" w14:paraId="451C6F26" w14:textId="5D86BD60">
      <w:pPr>
        <w:pStyle w:val="NormalWeb"/>
        <w:spacing w:line="360" w:lineRule="auto"/>
        <w:jc w:val="both"/>
        <w:rPr>
          <w:i/>
          <w:iCs/>
          <w:u w:val="single"/>
        </w:rPr>
      </w:pPr>
      <w:r w:rsidRPr="002E5EC3">
        <w:rPr>
          <w:i/>
          <w:iCs/>
          <w:u w:val="single"/>
        </w:rPr>
        <w:t xml:space="preserve">INSTITUI, </w:t>
      </w:r>
      <w:r w:rsidR="00C610BD">
        <w:rPr>
          <w:i/>
          <w:iCs/>
          <w:u w:val="single"/>
        </w:rPr>
        <w:t>NO MUNICIPIO DE MOGI MIRIM, O PROGRAMA “MENINOS DE RESPEITO – MULTIPLICADORES DA PREVENÇÃO À VIOLÊNCIA CONTRA A MULHER”</w:t>
      </w:r>
    </w:p>
    <w:p w:rsidR="00F74441" w:rsidRPr="00D85ED2" w:rsidP="003D6D21" w14:paraId="1D42C3C2" w14:textId="4431C9ED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166E776B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2E5EC3">
        <w:t>8</w:t>
      </w:r>
      <w:r w:rsidR="00C610BD">
        <w:t>8</w:t>
      </w:r>
      <w:r w:rsidR="0050120D">
        <w:t xml:space="preserve"> de 2026, de autoria</w:t>
      </w:r>
      <w:r w:rsidR="00F36F14">
        <w:t xml:space="preserve"> </w:t>
      </w:r>
      <w:r w:rsidR="00C67CD3">
        <w:t xml:space="preserve">do nobre Vereador </w:t>
      </w:r>
      <w:r w:rsidR="00C610BD">
        <w:t>Manoel Eduardo Pereira da Cruz Palomino</w:t>
      </w:r>
      <w:r w:rsidR="00CA0263">
        <w:t xml:space="preserve"> </w:t>
      </w:r>
      <w:r w:rsidRPr="00D85ED2" w:rsidR="005D21C6">
        <w:t xml:space="preserve">tem por objetivo </w:t>
      </w:r>
      <w:r w:rsidR="00C47313">
        <w:rPr>
          <w:rStyle w:val="Emphasis"/>
          <w:b/>
        </w:rPr>
        <w:t xml:space="preserve">instituir </w:t>
      </w:r>
      <w:r w:rsidR="00C610BD">
        <w:rPr>
          <w:rStyle w:val="Emphasis"/>
          <w:b/>
        </w:rPr>
        <w:t>o programa “Meninos de Respeito”</w:t>
      </w:r>
      <w:r w:rsidR="002E5EC3">
        <w:rPr>
          <w:rStyle w:val="Emphasis"/>
          <w:b/>
        </w:rPr>
        <w:t>.</w:t>
      </w:r>
    </w:p>
    <w:p w:rsidR="003B1A59" w:rsidP="001902E0" w14:paraId="3500C619" w14:textId="628CF902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C47313">
        <w:t xml:space="preserve">institui no âmbito do Município, </w:t>
      </w:r>
      <w:r w:rsidR="00C610BD">
        <w:t>o programa “Meninos de Respeito – Multiplicadores da Prevenção à Violência contra a Mulher”, destinado à promoção de ações educativas de prevenção à violência contra mulheres e meninas, com especial enfoque na formação de crianças e adolescentes do sexo masculino como agentes multiplicadores de uma cultura de respeito e não violência.</w:t>
      </w:r>
    </w:p>
    <w:p w:rsidR="00C47313" w:rsidP="001902E0" w14:paraId="7195A406" w14:textId="141B4B27">
      <w:pPr>
        <w:pStyle w:val="NormalWeb"/>
        <w:spacing w:line="360" w:lineRule="auto"/>
        <w:ind w:firstLine="720"/>
        <w:jc w:val="both"/>
      </w:pPr>
      <w:r>
        <w:t xml:space="preserve">Em seu artigo 2° </w:t>
      </w:r>
      <w:r w:rsidR="002E5EC3">
        <w:t>o projeto de</w:t>
      </w:r>
      <w:r w:rsidR="00C610BD">
        <w:t>fine alguns objetivos, como: promover, valores de respeito, empatia, responsabilidade, dialogo e convivência não violenta; contribuir para que crianças rejeitem comportamentos de agressão, intimidação, controle, perseguição e outras formas de violência contra mulheres e meninas; estimular a construção de relações afetivas saudáveis e respeitosas; conscientizar sobre a prevenção das diferentes formas de violência; incentivar os meninos a compreenderem seu papel na construção de uma sociedade livre; formar crianças e adolescentes como multiplicadores de uma cultura de respeito.</w:t>
      </w:r>
    </w:p>
    <w:p w:rsidR="005C3CE8" w:rsidRPr="00BD3508" w:rsidP="001902E0" w14:paraId="5D9E0419" w14:textId="6BCA336B">
      <w:pPr>
        <w:pStyle w:val="NormalWeb"/>
        <w:spacing w:line="360" w:lineRule="auto"/>
        <w:ind w:firstLine="720"/>
        <w:jc w:val="both"/>
      </w:pPr>
      <w:r w:rsidRPr="00BD3508">
        <w:t xml:space="preserve">No artigo 3° </w:t>
      </w:r>
      <w:r w:rsidR="00BD3508">
        <w:t>ele expõe ações do Programa que poderão ser abordados, de forma adequada à idade e ao desenvolvimento dos participantes.</w:t>
      </w:r>
    </w:p>
    <w:p w:rsidR="00C47313" w:rsidRPr="00BD3508" w:rsidP="001902E0" w14:paraId="0BBBAA36" w14:textId="26CB3183">
      <w:pPr>
        <w:pStyle w:val="NormalWeb"/>
        <w:spacing w:line="360" w:lineRule="auto"/>
        <w:ind w:firstLine="720"/>
        <w:jc w:val="both"/>
      </w:pPr>
      <w:r w:rsidRPr="00BD3508">
        <w:t xml:space="preserve">O artigo 4° </w:t>
      </w:r>
      <w:r w:rsidR="00BD3508">
        <w:t>estimula a formação dos “Meninos de Respeito - Multiplicadores da Prevenção” incentivando os participantes a disseminar atitudes e mensagens de respeito às mulheres.</w:t>
      </w:r>
    </w:p>
    <w:p w:rsidR="002E5EC3" w:rsidRPr="00BD3508" w:rsidP="001902E0" w14:paraId="6A49788A" w14:textId="2546EF08">
      <w:pPr>
        <w:pStyle w:val="NormalWeb"/>
        <w:spacing w:line="360" w:lineRule="auto"/>
        <w:ind w:firstLine="720"/>
        <w:jc w:val="both"/>
      </w:pPr>
      <w:r w:rsidRPr="00BD3508">
        <w:t xml:space="preserve">O artigo 5° </w:t>
      </w:r>
      <w:r w:rsidR="00BD3508">
        <w:t>o programa poderá ser desenvolvido por meio de palestras, rodas de conversa, oficinas, atividades educativas, campanhas, materiais informativos e outras iniciativas.</w:t>
      </w:r>
    </w:p>
    <w:p w:rsidR="002E5EC3" w:rsidRPr="00BD3508" w:rsidP="001902E0" w14:paraId="09D349F9" w14:textId="21789CD7">
      <w:pPr>
        <w:pStyle w:val="NormalWeb"/>
        <w:spacing w:line="360" w:lineRule="auto"/>
        <w:ind w:firstLine="720"/>
        <w:jc w:val="both"/>
      </w:pPr>
      <w:r w:rsidRPr="00BD3508">
        <w:t xml:space="preserve">Artigo 6° </w:t>
      </w:r>
      <w:r w:rsidR="00BD3508">
        <w:t>diz que o programa poderá ser desenvolvido de forma integrada ou complementar às políticas públicas, programas e ações de caráter educativo, preventivo e de formação cidadã.</w:t>
      </w:r>
    </w:p>
    <w:p w:rsidR="002E5EC3" w:rsidP="001902E0" w14:paraId="7FD95EC8" w14:textId="5C12395A">
      <w:pPr>
        <w:pStyle w:val="NormalWeb"/>
        <w:spacing w:line="360" w:lineRule="auto"/>
        <w:ind w:firstLine="720"/>
        <w:jc w:val="both"/>
      </w:pPr>
      <w:r w:rsidRPr="00BD3508">
        <w:t xml:space="preserve">O artigo 7° </w:t>
      </w:r>
      <w:r w:rsidR="00BD3508">
        <w:t>elenca diretrizes do programa.</w:t>
      </w:r>
    </w:p>
    <w:p w:rsidR="002E5EC3" w:rsidP="001902E0" w14:paraId="0C3C3CBB" w14:textId="3C899DA5">
      <w:pPr>
        <w:pStyle w:val="NormalWeb"/>
        <w:spacing w:line="360" w:lineRule="auto"/>
        <w:ind w:firstLine="720"/>
        <w:jc w:val="both"/>
      </w:pPr>
      <w:r>
        <w:t xml:space="preserve">No art. 8° </w:t>
      </w:r>
      <w:r w:rsidR="00BD3508">
        <w:t>diz que a implementação desta Lei não implica criação de disciplina obrigatória ou alteração da grade curricular, nem criação de cargos, funções ou novas estruturas administrativas.</w:t>
      </w:r>
    </w:p>
    <w:p w:rsidR="00E27170" w:rsidP="00C47313" w14:paraId="164D5454" w14:textId="0D8D5B4E">
      <w:pPr>
        <w:pStyle w:val="NormalWeb"/>
        <w:spacing w:line="360" w:lineRule="auto"/>
        <w:ind w:firstLine="720"/>
        <w:jc w:val="both"/>
      </w:pPr>
      <w:r>
        <w:t>O artigo</w:t>
      </w:r>
      <w:r>
        <w:t xml:space="preserve"> </w:t>
      </w:r>
      <w:r w:rsidR="00BD3508">
        <w:t>9°</w:t>
      </w:r>
      <w:r w:rsidR="00C47313">
        <w:t xml:space="preserve"> diz que a lei entra em vigor na data da sua publicação.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Pr="00E32D45">
        <w:rPr>
          <w:rStyle w:val="Strong"/>
          <w:b/>
          <w:bCs w:val="0"/>
          <w:color w:val="auto"/>
          <w:sz w:val="24"/>
          <w:szCs w:val="24"/>
        </w:rPr>
        <w:t>- CONCLUSÕES DO RELATOR</w:t>
      </w:r>
    </w:p>
    <w:p w:rsidR="00F74441" w:rsidRPr="006A0005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</w:t>
      </w:r>
      <w:r w:rsidRPr="006A0005">
        <w:rPr>
          <w:rStyle w:val="Strong"/>
          <w:b/>
          <w:bCs w:val="0"/>
          <w:color w:val="auto"/>
        </w:rPr>
        <w:t>) Legalidade e Constitucionalidade</w:t>
      </w:r>
    </w:p>
    <w:p w:rsidR="00E32D45" w:rsidP="008D3012" w14:paraId="56042601" w14:textId="77777777">
      <w:pPr>
        <w:spacing w:before="240" w:line="360" w:lineRule="auto"/>
        <w:jc w:val="both"/>
        <w:rPr>
          <w:sz w:val="26"/>
          <w:szCs w:val="26"/>
        </w:rPr>
      </w:pPr>
      <w:r w:rsidRPr="006A0005">
        <w:tab/>
      </w:r>
      <w:r w:rsidRPr="003A796B">
        <w:rPr>
          <w:sz w:val="24"/>
          <w:szCs w:val="24"/>
        </w:rPr>
        <w:t xml:space="preserve">Em análise técnica ao Projeto de Lei em epígrafe, verificamos que </w:t>
      </w:r>
      <w:r w:rsidRPr="003A796B">
        <w:rPr>
          <w:sz w:val="24"/>
          <w:szCs w:val="24"/>
        </w:rPr>
        <w:t>o mesmo</w:t>
      </w:r>
      <w:r w:rsidRPr="003A796B">
        <w:rPr>
          <w:sz w:val="24"/>
          <w:szCs w:val="24"/>
        </w:rPr>
        <w:t xml:space="preserve">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:rsidR="00E32D45" w:rsidRPr="003A796B" w:rsidP="00E32D45" w14:paraId="7832D145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>“Art. 30. Compete aos Municípios:</w:t>
      </w:r>
    </w:p>
    <w:p w:rsidR="00E32D45" w:rsidRPr="003A796B" w:rsidP="00E32D45" w14:paraId="50934D42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 xml:space="preserve">I - </w:t>
      </w:r>
      <w:r w:rsidRPr="003A796B">
        <w:rPr>
          <w:i/>
          <w:sz w:val="24"/>
          <w:szCs w:val="24"/>
        </w:rPr>
        <w:t>legislar</w:t>
      </w:r>
      <w:r w:rsidRPr="003A796B">
        <w:rPr>
          <w:i/>
          <w:sz w:val="24"/>
          <w:szCs w:val="24"/>
        </w:rPr>
        <w:t xml:space="preserve"> sobre assuntos de interesse local;”</w:t>
      </w:r>
    </w:p>
    <w:p w:rsidR="007B6B70" w:rsidP="008D3012" w14:paraId="6A292B54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7B6B70" w:rsidP="008D3012" w14:paraId="13650A0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7B6B70" w:rsidP="008D3012" w14:paraId="5D8F1118" w14:textId="741BEB76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7B6B70">
        <w:rPr>
          <w:sz w:val="24"/>
          <w:szCs w:val="24"/>
        </w:rPr>
        <w:t xml:space="preserve"> proposição sob análise guarda consonância e simetria com a Lei de Diretrizes e Bases da Educação Nacional (Lei Federal nº 9.394/1996, com as alterações produzidas pela Lei Federal nº 14.164/2021), que estabelece q</w:t>
      </w:r>
      <w:r>
        <w:rPr>
          <w:sz w:val="24"/>
          <w:szCs w:val="24"/>
        </w:rPr>
        <w:t>ue</w:t>
      </w:r>
      <w:r w:rsidRPr="007B6B70">
        <w:rPr>
          <w:sz w:val="24"/>
          <w:szCs w:val="24"/>
        </w:rPr>
        <w:t xml:space="preserve"> “</w:t>
      </w:r>
      <w:r w:rsidRPr="007B6B70">
        <w:rPr>
          <w:i/>
          <w:iCs/>
          <w:sz w:val="24"/>
          <w:szCs w:val="24"/>
        </w:rPr>
        <w:t>os currículos da educação infantil, do ensino fundamental e do ensino médio devem ter base nacional comum, a ser complementada, em cada sistema de ensino e em cada estabelecimento escolar, por uma parte diversificada, exigida pelas características regionais e locais da sociedade, da cultura, da economia e dos educandos</w:t>
      </w:r>
      <w:r w:rsidRPr="007B6B70">
        <w:rPr>
          <w:sz w:val="24"/>
          <w:szCs w:val="24"/>
        </w:rPr>
        <w:t>”; q</w:t>
      </w:r>
      <w:r>
        <w:rPr>
          <w:sz w:val="24"/>
          <w:szCs w:val="24"/>
        </w:rPr>
        <w:t>ue</w:t>
      </w:r>
      <w:r w:rsidRPr="007B6B70">
        <w:rPr>
          <w:sz w:val="24"/>
          <w:szCs w:val="24"/>
        </w:rPr>
        <w:t xml:space="preserve"> “</w:t>
      </w:r>
      <w:r w:rsidRPr="007B6B70">
        <w:rPr>
          <w:i/>
          <w:iCs/>
          <w:sz w:val="24"/>
          <w:szCs w:val="24"/>
        </w:rPr>
        <w:t xml:space="preserve">conteúdos relativos aos direitos humanos e à prevenção de todas as formas de violência contra a criança, o adolescente e a mulher serão incluídos, como temas transversais, nos currículos de que trata o caput deste artigo, observadas as diretrizes da legislação correspondente e a produção </w:t>
      </w:r>
      <w:r w:rsidRPr="007B6B70">
        <w:rPr>
          <w:i/>
          <w:iCs/>
          <w:sz w:val="24"/>
          <w:szCs w:val="24"/>
        </w:rPr>
        <w:t>e a distribuição de material didático adequado a cada nível de ensino</w:t>
      </w:r>
      <w:r>
        <w:rPr>
          <w:sz w:val="24"/>
          <w:szCs w:val="24"/>
        </w:rPr>
        <w:t>”.</w:t>
      </w:r>
    </w:p>
    <w:p w:rsidR="00E32D45" w:rsidRPr="003A796B" w:rsidP="008D3012" w14:paraId="7E4B0906" w14:textId="548FC000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2E5EC3">
        <w:rPr>
          <w:sz w:val="24"/>
          <w:szCs w:val="24"/>
        </w:rPr>
        <w:t>Dessa forma, quanto ao aspecto constitucional, legal e regimental, denota-se que o presente projeto não apresenta conflitos junto ao ordenamento jurídico vigente, não havendo vícios de constitucionalidade.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98C7D04">
      <w:pPr>
        <w:pStyle w:val="NormalWeb"/>
        <w:spacing w:line="360" w:lineRule="auto"/>
        <w:ind w:firstLine="720"/>
        <w:jc w:val="both"/>
      </w:pPr>
      <w:r w:rsidRPr="00E1332C">
        <w:t>Após análise detalhada do projeto o relator </w:t>
      </w:r>
      <w:r w:rsidR="00E1332C">
        <w:rPr>
          <w:b/>
          <w:bCs/>
        </w:rPr>
        <w:t xml:space="preserve">não </w:t>
      </w:r>
      <w:r w:rsidRPr="00E1332C" w:rsidR="00610D4B">
        <w:rPr>
          <w:b/>
          <w:bCs/>
        </w:rPr>
        <w:t>propõe emenda</w:t>
      </w:r>
      <w:r w:rsidRPr="00E1332C" w:rsidR="00B95B66">
        <w:rPr>
          <w:b/>
          <w:bCs/>
        </w:rPr>
        <w:t xml:space="preserve"> </w:t>
      </w:r>
      <w:r w:rsidRPr="00E1332C" w:rsidR="00331394">
        <w:t>a</w:t>
      </w:r>
      <w:r w:rsidRPr="00E1332C"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01DAF338">
      <w:pPr>
        <w:pStyle w:val="NormalWeb"/>
        <w:spacing w:line="360" w:lineRule="auto"/>
        <w:jc w:val="both"/>
      </w:pPr>
      <w:r w:rsidRPr="00D85ED2">
        <w:tab/>
      </w:r>
      <w:r w:rsidRPr="00E1332C" w:rsidR="000A227C">
        <w:t>A</w:t>
      </w:r>
      <w:r w:rsidR="004F339A">
        <w:t>s</w:t>
      </w:r>
      <w:r w:rsidRPr="00E1332C" w:rsidR="000A227C">
        <w:t xml:space="preserve"> Comiss</w:t>
      </w:r>
      <w:r w:rsidR="004F339A">
        <w:t>ões</w:t>
      </w:r>
      <w:r w:rsidRPr="00E1332C" w:rsidR="000A227C">
        <w:t xml:space="preserve"> de Justiça e Redação</w:t>
      </w:r>
      <w:r w:rsidR="004F339A">
        <w:t>, de Finanças e Orçamento e de E</w:t>
      </w:r>
      <w:r w:rsidRPr="004F339A" w:rsidR="004F339A">
        <w:t xml:space="preserve">ducação, </w:t>
      </w:r>
      <w:r w:rsidR="004F339A">
        <w:t>S</w:t>
      </w:r>
      <w:r w:rsidRPr="004F339A" w:rsidR="004F339A">
        <w:t xml:space="preserve">aúde, </w:t>
      </w:r>
      <w:r w:rsidR="004F339A">
        <w:t>C</w:t>
      </w:r>
      <w:r w:rsidRPr="004F339A" w:rsidR="004F339A">
        <w:t xml:space="preserve">ultura, </w:t>
      </w:r>
      <w:r w:rsidR="004F339A">
        <w:t>E</w:t>
      </w:r>
      <w:r w:rsidRPr="004F339A" w:rsidR="004F339A">
        <w:t xml:space="preserve">sporte e </w:t>
      </w:r>
      <w:r w:rsidR="004F339A">
        <w:t>A</w:t>
      </w:r>
      <w:r w:rsidRPr="004F339A" w:rsidR="004F339A">
        <w:t xml:space="preserve">ssistência </w:t>
      </w:r>
      <w:r w:rsidR="004F339A">
        <w:t>S</w:t>
      </w:r>
      <w:r w:rsidRPr="004F339A" w:rsidR="004F339A">
        <w:t>ocial</w:t>
      </w:r>
      <w:r w:rsidRPr="00E1332C">
        <w:t>, por unanimidade, </w:t>
      </w:r>
      <w:r w:rsidRPr="00E1332C">
        <w:rPr>
          <w:rStyle w:val="Strong"/>
        </w:rPr>
        <w:t>aprova</w:t>
      </w:r>
      <w:r w:rsidRPr="00E1332C" w:rsidR="000A227C">
        <w:rPr>
          <w:rStyle w:val="Strong"/>
        </w:rPr>
        <w:t>m</w:t>
      </w:r>
      <w:r w:rsidRPr="00E1332C">
        <w:t> o Pro</w:t>
      </w:r>
      <w:r w:rsidRPr="00E1332C" w:rsidR="0033599D">
        <w:t xml:space="preserve">jeto de Lei nº </w:t>
      </w:r>
      <w:r w:rsidR="008D3012">
        <w:t>85</w:t>
      </w:r>
      <w:r w:rsidRPr="00E1332C" w:rsidR="0033599D">
        <w:t xml:space="preserve"> de 2026</w:t>
      </w:r>
      <w:r w:rsidRPr="00E1332C">
        <w:t>, </w:t>
      </w:r>
      <w:r w:rsidR="00E1332C">
        <w:rPr>
          <w:rStyle w:val="Strong"/>
        </w:rPr>
        <w:t>sem</w:t>
      </w:r>
      <w:r w:rsidRPr="00E1332C" w:rsidR="003D6D21">
        <w:rPr>
          <w:rStyle w:val="Strong"/>
        </w:rPr>
        <w:t xml:space="preserve"> emenda</w:t>
      </w:r>
      <w:r w:rsidRPr="00E1332C">
        <w:t>, considerando-o </w:t>
      </w:r>
      <w:r w:rsidRPr="00E1332C" w:rsidR="003E5A51">
        <w:rPr>
          <w:rStyle w:val="Strong"/>
        </w:rPr>
        <w:t xml:space="preserve">legal, constitucional e </w:t>
      </w:r>
      <w:r w:rsidRPr="00E1332C">
        <w:rPr>
          <w:rStyle w:val="Strong"/>
        </w:rPr>
        <w:t>conveniente</w:t>
      </w:r>
      <w:r w:rsidRPr="00E1332C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4F339A" w:rsidRPr="00D85ED2" w:rsidP="004F339A" w14:paraId="6E059E80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4F339A" w:rsidP="004F339A" w14:paraId="689E7B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4F339A" w:rsidP="004F339A" w14:paraId="22FB7A5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4F339A" w:rsidP="004F339A" w14:paraId="2490EA98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4F339A" w:rsidRPr="00D85ED2" w:rsidP="004F339A" w14:paraId="66848948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b/>
        </w:rPr>
        <w:t>Educação, Saúde, Cultura, Esporte e Assistência Social</w:t>
      </w:r>
      <w:r w:rsidRPr="00D85ED2">
        <w:rPr>
          <w:rStyle w:val="Strong"/>
        </w:rPr>
        <w:t xml:space="preserve"> que votaram a favor:</w:t>
      </w:r>
    </w:p>
    <w:p w:rsidR="004F339A" w:rsidP="004F339A" w14:paraId="0593749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</w:t>
      </w:r>
      <w:r w:rsidRPr="007A57E5">
        <w:t xml:space="preserve">Ernani Luiz Donatti </w:t>
      </w:r>
      <w:r w:rsidRPr="007A57E5">
        <w:t>Gragnanello</w:t>
      </w:r>
      <w:r>
        <w:t xml:space="preserve"> (PT)</w:t>
      </w:r>
    </w:p>
    <w:p w:rsidR="004F339A" w:rsidP="004F339A" w14:paraId="04ED5C44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</w:t>
      </w:r>
      <w:r w:rsidRPr="007A57E5">
        <w:t>Everton Bombarda</w:t>
      </w:r>
      <w:r>
        <w:t xml:space="preserve"> (PDT) </w:t>
      </w:r>
    </w:p>
    <w:p w:rsidR="004F339A" w:rsidP="004F339A" w14:paraId="20F95D2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25113B6A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56097E">
        <w:rPr>
          <w:rStyle w:val="Strong"/>
        </w:rPr>
        <w:t>04 de setembro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B7B3C" w:rsidRPr="004F339A" w:rsidP="00E25F2C" w14:paraId="426D1A64" w14:textId="1595895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 xml:space="preserve">Constituição Federal, Art. 30, </w:t>
      </w:r>
      <w:r w:rsidR="004F339A">
        <w:rPr>
          <w:rStyle w:val="Strong"/>
        </w:rPr>
        <w:t>I</w:t>
      </w:r>
      <w:r w:rsidRPr="00D85ED2" w:rsidR="00E57571">
        <w:t xml:space="preserve">: </w:t>
      </w:r>
      <w:r w:rsidR="004F339A">
        <w:t>Compete aos Municípios: I - legislar sobre assuntos de interesse local;</w:t>
      </w:r>
    </w:p>
    <w:p w:rsidR="004F339A" w:rsidRPr="008D3012" w:rsidP="00E32D45" w14:paraId="12F163A8" w14:textId="37EE5982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Fonts w:ascii="Palatino Linotype" w:hAnsi="Palatino Linotype" w:cs="Arial"/>
          <w:b/>
        </w:rPr>
      </w:pPr>
      <w:r w:rsidRPr="004F339A">
        <w:rPr>
          <w:b/>
          <w:bCs/>
        </w:rPr>
        <w:t xml:space="preserve">Lei </w:t>
      </w:r>
      <w:r w:rsidR="007B6B70">
        <w:rPr>
          <w:b/>
          <w:bCs/>
        </w:rPr>
        <w:t xml:space="preserve">de Diretrizes e Bases da Educação Nacional, Lei 14.164/2021, Art. 26, </w:t>
      </w:r>
      <w:r w:rsidRPr="007B6B70" w:rsidR="007B6B70">
        <w:rPr>
          <w:b/>
          <w:bCs/>
        </w:rPr>
        <w:t>caput e § 9º</w:t>
      </w:r>
      <w:r w:rsidR="00E32D45">
        <w:rPr>
          <w:b/>
          <w:bCs/>
        </w:rPr>
        <w:t>:</w:t>
      </w:r>
      <w:r w:rsidRPr="00E32D45" w:rsidR="00E32D45">
        <w:rPr>
          <w:b/>
          <w:bCs/>
        </w:rPr>
        <w:t xml:space="preserve"> </w:t>
      </w:r>
      <w:r w:rsidRPr="007B6B70" w:rsidR="007B6B70">
        <w:t>Conteúdos relativos aos direitos humanos e à prevenção de todas as formas de violência contra a criança, o adolescente e a mulher serão incluídos, como temas transversais, nos currículos de que trata o caput deste artigo, observadas as diretrizes da legislação correspondente e a produção e distribuição de material didático adequado a cada nível de ensino</w:t>
      </w:r>
      <w:r w:rsidR="008D3012">
        <w:t>.</w:t>
      </w:r>
    </w:p>
    <w:p w:rsidR="004950F4" w:rsidP="00E27170" w14:paraId="76BD0868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8D3012" w:rsidP="00E27170" w14:paraId="43FB20A0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F339A" w:rsidRPr="00D85ED2" w:rsidP="004F339A" w14:paraId="242A1E66" w14:textId="5DB51A06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CONJUNTO DAS COMISSÕES DE JUSTIÇA E REDAÇÃO, FINANÇAS E ORÇAMENTO E EDUCAÇÃO, SAÚDE, CULTURA, ESPORTE E ASSISTÊNCIA SOCIAL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LEI N° </w:t>
      </w:r>
      <w:r w:rsidR="008D3012">
        <w:rPr>
          <w:rFonts w:ascii="Palatino Linotype" w:hAnsi="Palatino Linotype" w:cs="Arial"/>
          <w:b/>
          <w:sz w:val="24"/>
          <w:szCs w:val="24"/>
        </w:rPr>
        <w:t>8</w:t>
      </w:r>
      <w:r w:rsidR="007B6B70">
        <w:rPr>
          <w:rFonts w:ascii="Palatino Linotype" w:hAnsi="Palatino Linotype" w:cs="Arial"/>
          <w:b/>
          <w:sz w:val="24"/>
          <w:szCs w:val="24"/>
        </w:rPr>
        <w:t>8</w:t>
      </w:r>
      <w:r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E32D45">
        <w:rPr>
          <w:rFonts w:ascii="Palatino Linotype" w:hAnsi="Palatino Linotype" w:cs="Arial"/>
          <w:b/>
          <w:sz w:val="24"/>
          <w:szCs w:val="24"/>
        </w:rPr>
        <w:t xml:space="preserve">NOBRE VEREADOR </w:t>
      </w:r>
      <w:r w:rsidRPr="008D3012" w:rsidR="008D3012">
        <w:rPr>
          <w:rFonts w:ascii="Palatino Linotype" w:hAnsi="Palatino Linotype" w:cs="Arial"/>
          <w:b/>
          <w:sz w:val="24"/>
          <w:szCs w:val="24"/>
        </w:rPr>
        <w:t>WILIANS MENDES DE OLIVEIRA</w:t>
      </w:r>
      <w:r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4F339A" w:rsidRPr="00D85ED2" w:rsidP="004F339A" w14:paraId="7EDD0645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4F339A" w:rsidRPr="009B1E64" w:rsidP="004F339A" w14:paraId="00466F65" w14:textId="2EC7E553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>
        <w:rPr>
          <w:rFonts w:ascii="Palatino Linotype" w:hAnsi="Palatino Linotype" w:cs="Arial"/>
          <w:sz w:val="24"/>
          <w:szCs w:val="24"/>
        </w:rPr>
        <w:t>, 37 e 39,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8D3012">
        <w:rPr>
          <w:rFonts w:ascii="Palatino Linotype" w:hAnsi="Palatino Linotype" w:cs="Arial"/>
          <w:sz w:val="24"/>
          <w:szCs w:val="24"/>
        </w:rPr>
        <w:t>8</w:t>
      </w:r>
      <w:r w:rsidR="007B6B70">
        <w:rPr>
          <w:rFonts w:ascii="Palatino Linotype" w:hAnsi="Palatino Linotype" w:cs="Arial"/>
          <w:sz w:val="24"/>
          <w:szCs w:val="24"/>
        </w:rPr>
        <w:t>8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4F339A" w:rsidRPr="00D85ED2" w:rsidP="004F339A" w14:paraId="292C1F94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4F339A" w:rsidP="004F339A" w14:paraId="1CC438D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EC5BB05" w14:textId="6EA00309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7B6B70">
        <w:rPr>
          <w:rFonts w:ascii="Palatino Linotype" w:hAnsi="Palatino Linotype" w:cs="Arial"/>
          <w:bCs/>
          <w:sz w:val="24"/>
          <w:szCs w:val="24"/>
        </w:rPr>
        <w:t>04</w:t>
      </w:r>
      <w:r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7B6B70">
        <w:rPr>
          <w:rFonts w:ascii="Palatino Linotype" w:hAnsi="Palatino Linotype" w:cs="Arial"/>
          <w:bCs/>
          <w:sz w:val="24"/>
          <w:szCs w:val="24"/>
        </w:rPr>
        <w:t xml:space="preserve">setembro </w:t>
      </w:r>
      <w:r w:rsidRPr="00D85ED2">
        <w:rPr>
          <w:rFonts w:ascii="Palatino Linotype" w:hAnsi="Palatino Linotype" w:cs="Arial"/>
          <w:bCs/>
          <w:sz w:val="24"/>
          <w:szCs w:val="24"/>
        </w:rPr>
        <w:t>de 202</w:t>
      </w:r>
      <w:r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4F339A" w:rsidRPr="00D85ED2" w:rsidP="004F339A" w14:paraId="72A46EA7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935F3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15CE58C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4F339A" w:rsidRPr="00D85ED2" w:rsidP="004F339A" w14:paraId="2831506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6E5F4B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EE9783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DB5426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4F339A" w:rsidRPr="00D85ED2" w:rsidP="004F339A" w14:paraId="4DC219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A63BA6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EF252A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5A106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F339A" w:rsidRPr="00D85ED2" w:rsidP="004F339A" w14:paraId="37345F0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6F2DF23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50B333E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5DAF6A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EVANDRO RIBEIRO</w:t>
      </w:r>
    </w:p>
    <w:p w:rsidR="004F339A" w:rsidRPr="00D85ED2" w:rsidP="004F339A" w14:paraId="3C35B81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73E52100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382FEF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4F339A" w:rsidP="004F339A" w14:paraId="22037D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P="004F339A" w14:paraId="7AE80CB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33C788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4F339A" w:rsidRPr="00D85ED2" w:rsidP="004F339A" w14:paraId="31E7FDB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BFC9A2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4B20F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4F339A" w:rsidRPr="00D85ED2" w:rsidP="004F339A" w14:paraId="0E1AB1F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3129747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E66EEF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6DEAA13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4F339A" w:rsidRPr="00D85ED2" w:rsidP="004F339A" w14:paraId="5D36D3B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1B657B63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1F3B3F4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EDUCAÇÃO, SAÚDE, CULTURA, ESPORTE E ASSISTÊNCIA SOCIAL</w:t>
      </w:r>
    </w:p>
    <w:p w:rsidR="004F339A" w:rsidP="004F339A" w14:paraId="3EF6ACF4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4F339A" w:rsidRPr="00D85ED2" w:rsidP="004F339A" w14:paraId="1855EE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7A57E5">
        <w:rPr>
          <w:rFonts w:ascii="Palatino Linotype" w:hAnsi="Palatino Linotype" w:cs="Arial"/>
          <w:b/>
          <w:sz w:val="24"/>
          <w:szCs w:val="24"/>
          <w:u w:val="single"/>
        </w:rPr>
        <w:t>ERNANI LUIZ DONATTI GRAGNANELLO</w:t>
      </w:r>
    </w:p>
    <w:p w:rsidR="004F339A" w:rsidRPr="00D85ED2" w:rsidP="004F339A" w14:paraId="33B1204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D2F688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EC9FA1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758CA95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EVERTON BOMBARDA</w:t>
      </w:r>
    </w:p>
    <w:p w:rsidR="004F339A" w:rsidRPr="00D85ED2" w:rsidP="004F339A" w14:paraId="304925A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01374B2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4B8A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A1FC1A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4F339A" w:rsidRPr="00D85ED2" w:rsidP="004F339A" w14:paraId="7F54523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60E31D8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4F339A" w14:paraId="737FBF86" w14:textId="77777777">
      <w:pPr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55C69"/>
    <w:rsid w:val="00057A9B"/>
    <w:rsid w:val="00064FC8"/>
    <w:rsid w:val="00067BE0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359D4"/>
    <w:rsid w:val="00244E3D"/>
    <w:rsid w:val="002664BD"/>
    <w:rsid w:val="00270E11"/>
    <w:rsid w:val="00297379"/>
    <w:rsid w:val="002A2BD3"/>
    <w:rsid w:val="002A5400"/>
    <w:rsid w:val="002A593E"/>
    <w:rsid w:val="002A648D"/>
    <w:rsid w:val="002B71AC"/>
    <w:rsid w:val="002E5EC3"/>
    <w:rsid w:val="002F3157"/>
    <w:rsid w:val="002F7EAC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D6D21"/>
    <w:rsid w:val="003E5033"/>
    <w:rsid w:val="003E5A51"/>
    <w:rsid w:val="003F0B47"/>
    <w:rsid w:val="003F64A5"/>
    <w:rsid w:val="00405098"/>
    <w:rsid w:val="00423EBB"/>
    <w:rsid w:val="00442513"/>
    <w:rsid w:val="00446FA1"/>
    <w:rsid w:val="00451F2D"/>
    <w:rsid w:val="004557B8"/>
    <w:rsid w:val="004561CA"/>
    <w:rsid w:val="00456770"/>
    <w:rsid w:val="004723CA"/>
    <w:rsid w:val="00473C23"/>
    <w:rsid w:val="00487DB3"/>
    <w:rsid w:val="00493896"/>
    <w:rsid w:val="004950F4"/>
    <w:rsid w:val="004B09B1"/>
    <w:rsid w:val="004B3FD2"/>
    <w:rsid w:val="004B6FDF"/>
    <w:rsid w:val="004D46DA"/>
    <w:rsid w:val="004E6092"/>
    <w:rsid w:val="004F339A"/>
    <w:rsid w:val="004F45F9"/>
    <w:rsid w:val="004F7D54"/>
    <w:rsid w:val="0050120D"/>
    <w:rsid w:val="005101AC"/>
    <w:rsid w:val="005242B1"/>
    <w:rsid w:val="00543E03"/>
    <w:rsid w:val="005559D9"/>
    <w:rsid w:val="0055728D"/>
    <w:rsid w:val="0056097E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C3CE8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13E32"/>
    <w:rsid w:val="00630718"/>
    <w:rsid w:val="00670C69"/>
    <w:rsid w:val="006834FE"/>
    <w:rsid w:val="00697874"/>
    <w:rsid w:val="006A0005"/>
    <w:rsid w:val="006A54A9"/>
    <w:rsid w:val="006A762A"/>
    <w:rsid w:val="006B7156"/>
    <w:rsid w:val="006D1946"/>
    <w:rsid w:val="006D3270"/>
    <w:rsid w:val="006D59E0"/>
    <w:rsid w:val="006E0319"/>
    <w:rsid w:val="006E14A1"/>
    <w:rsid w:val="006E3CC7"/>
    <w:rsid w:val="006F48DD"/>
    <w:rsid w:val="007038AD"/>
    <w:rsid w:val="007378DE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A57E5"/>
    <w:rsid w:val="007B6058"/>
    <w:rsid w:val="007B6B70"/>
    <w:rsid w:val="007C6029"/>
    <w:rsid w:val="007D0E39"/>
    <w:rsid w:val="00801D83"/>
    <w:rsid w:val="00804434"/>
    <w:rsid w:val="0081335D"/>
    <w:rsid w:val="0082499A"/>
    <w:rsid w:val="00831EBB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3012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46ACF"/>
    <w:rsid w:val="0098102A"/>
    <w:rsid w:val="009A61AC"/>
    <w:rsid w:val="009B1E64"/>
    <w:rsid w:val="009B59EF"/>
    <w:rsid w:val="009B73A6"/>
    <w:rsid w:val="009C4ABD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1F96"/>
    <w:rsid w:val="00A6239D"/>
    <w:rsid w:val="00A672C0"/>
    <w:rsid w:val="00A92E38"/>
    <w:rsid w:val="00AA3BE6"/>
    <w:rsid w:val="00AB2530"/>
    <w:rsid w:val="00AB7ED6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7090"/>
    <w:rsid w:val="00B62AF9"/>
    <w:rsid w:val="00B703AF"/>
    <w:rsid w:val="00B73D56"/>
    <w:rsid w:val="00B95B66"/>
    <w:rsid w:val="00BA48C7"/>
    <w:rsid w:val="00BB2C9B"/>
    <w:rsid w:val="00BD3508"/>
    <w:rsid w:val="00BE41D6"/>
    <w:rsid w:val="00BE6938"/>
    <w:rsid w:val="00BF2A6F"/>
    <w:rsid w:val="00C00566"/>
    <w:rsid w:val="00C10154"/>
    <w:rsid w:val="00C11FA2"/>
    <w:rsid w:val="00C47313"/>
    <w:rsid w:val="00C610BD"/>
    <w:rsid w:val="00C67CD3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270E"/>
    <w:rsid w:val="00DC32F0"/>
    <w:rsid w:val="00DE2A9A"/>
    <w:rsid w:val="00DF605F"/>
    <w:rsid w:val="00E0121A"/>
    <w:rsid w:val="00E11ECC"/>
    <w:rsid w:val="00E1332C"/>
    <w:rsid w:val="00E25F2C"/>
    <w:rsid w:val="00E27170"/>
    <w:rsid w:val="00E32D45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2778</TotalTime>
  <Pages>6</Pages>
  <Words>1102</Words>
  <Characters>5957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cp:lastPrinted>2025-02-18T14:53:00Z</cp:lastPrinted>
  <dcterms:created xsi:type="dcterms:W3CDTF">2026-09-02T18:50:00Z</dcterms:created>
  <dcterms:modified xsi:type="dcterms:W3CDTF">2026-09-04T17:57:00Z</dcterms:modified>
</cp:coreProperties>
</file>