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3402A5F0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C7D05">
        <w:rPr>
          <w:rFonts w:asciiTheme="minorHAnsi" w:hAnsiTheme="minorHAnsi" w:cstheme="minorHAnsi"/>
          <w:b/>
          <w:sz w:val="24"/>
          <w:szCs w:val="24"/>
          <w:u w:val="single"/>
        </w:rPr>
        <w:t>101 de 2026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53346E8F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AC7D05">
        <w:rPr>
          <w:rFonts w:asciiTheme="minorHAnsi" w:hAnsiTheme="minorHAnsi" w:cstheme="minorHAnsi"/>
          <w:sz w:val="24"/>
          <w:szCs w:val="24"/>
        </w:rPr>
        <w:t>083</w:t>
      </w:r>
      <w:r w:rsidR="00E653FB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</w:t>
      </w:r>
      <w:r w:rsidR="00AC7D05">
        <w:rPr>
          <w:rFonts w:asciiTheme="minorHAnsi" w:hAnsiTheme="minorHAnsi" w:cstheme="minorHAnsi"/>
          <w:sz w:val="24"/>
          <w:szCs w:val="24"/>
        </w:rPr>
        <w:t>6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</w:t>
      </w:r>
      <w:r w:rsidR="009A0007">
        <w:rPr>
          <w:rFonts w:asciiTheme="minorHAnsi" w:hAnsiTheme="minorHAnsi" w:cstheme="minorHAnsi"/>
          <w:sz w:val="24"/>
          <w:szCs w:val="24"/>
        </w:rPr>
        <w:t xml:space="preserve"> Vereador Manoel Eduardo Pereira da Cruz Palomino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</w:t>
      </w:r>
      <w:r w:rsidR="00FE2637">
        <w:rPr>
          <w:rFonts w:asciiTheme="minorHAnsi" w:hAnsiTheme="minorHAnsi" w:cstheme="minorHAnsi"/>
          <w:sz w:val="24"/>
          <w:szCs w:val="24"/>
        </w:rPr>
        <w:t xml:space="preserve"> f</w:t>
      </w:r>
      <w:r w:rsidRPr="004F6522" w:rsidR="008649A4">
        <w:rPr>
          <w:rFonts w:asciiTheme="minorHAnsi" w:hAnsiTheme="minorHAnsi" w:cstheme="minorHAnsi"/>
          <w:sz w:val="24"/>
          <w:szCs w:val="24"/>
        </w:rPr>
        <w:t>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1475B4" w:rsidP="001475B4" w14:paraId="7566A2BD" w14:textId="145DC17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C7D05">
        <w:rPr>
          <w:rFonts w:asciiTheme="minorHAnsi" w:hAnsiTheme="minorHAnsi" w:cstheme="minorHAnsi"/>
          <w:color w:val="000000"/>
          <w:sz w:val="24"/>
          <w:szCs w:val="24"/>
        </w:rPr>
        <w:t xml:space="preserve">083 de 2026, que </w:t>
      </w:r>
      <w:r w:rsidRPr="00AC7D05" w:rsidR="00AC7D05">
        <w:rPr>
          <w:rFonts w:asciiTheme="minorHAnsi" w:hAnsiTheme="minorHAnsi" w:cstheme="minorHAnsi"/>
          <w:color w:val="000000"/>
          <w:sz w:val="24"/>
          <w:szCs w:val="24"/>
        </w:rPr>
        <w:t>GARANTE O ACESSO ÀS INFORMAÇÕES E AOS CANAIS DA REDE MUNICIPAL DE PROTEÇÃO ÀS MULHERES EM MOGI MIRIM.</w:t>
      </w:r>
    </w:p>
    <w:p w:rsidR="00AC7D05" w:rsidRPr="00AC7D05" w:rsidP="00AC7D05" w14:paraId="44C67FF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color w:val="000000"/>
          <w:sz w:val="24"/>
          <w:szCs w:val="24"/>
        </w:rPr>
        <w:t xml:space="preserve">O presente Projeto de Lei, que </w:t>
      </w:r>
      <w:r w:rsidRPr="00AC7D05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“Garante o acesso às informações e aos canais da Rede Municipal de Proteção às Mulheres em Mogi Mirim”</w:t>
      </w:r>
      <w:r w:rsidRPr="00AC7D05">
        <w:rPr>
          <w:rFonts w:asciiTheme="minorHAnsi" w:hAnsiTheme="minorHAnsi" w:cstheme="minorHAnsi"/>
          <w:color w:val="000000"/>
          <w:sz w:val="24"/>
          <w:szCs w:val="24"/>
        </w:rPr>
        <w:t>, tem por objetivo ampliar e facilitar o acesso das mulheres às informações relacionadas aos serviços públicos e aos canais de atendimento, acolhimento, orientação e proteção disponíveis no Município.</w:t>
      </w:r>
    </w:p>
    <w:p w:rsidR="00AC7D05" w:rsidRPr="00AC7D05" w:rsidP="00AC7D05" w14:paraId="0E280A2A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color w:val="000000"/>
          <w:sz w:val="24"/>
          <w:szCs w:val="24"/>
        </w:rPr>
        <w:t>A proposta busca assegurar que as mulheres, especialmente aquelas que se encontrem em situação de violência ou vulnerabilidade, tenham conhecimento dos órgãos, serviços e mecanismos existentes para buscar auxílio e proteção, permitindo que possam identificar de forma rápida onde e como solicitar atendimento.</w:t>
      </w:r>
    </w:p>
    <w:p w:rsidR="00AC7D05" w:rsidRPr="00AC7D05" w:rsidP="00AC7D05" w14:paraId="311AA22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color w:val="000000"/>
          <w:sz w:val="24"/>
          <w:szCs w:val="24"/>
        </w:rPr>
        <w:t>A iniciativa também pretende fortalecer a divulgação dos canais integrantes da rede municipal de proteção, contribuindo para a integração das políticas públicas e para a prevenção e o enfrentamento da violência contra a mulher.</w:t>
      </w:r>
    </w:p>
    <w:p w:rsidR="00AC7D05" w:rsidP="00AC7D05" w14:paraId="53EE523D" w14:textId="76D543C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color w:val="000000"/>
          <w:sz w:val="24"/>
          <w:szCs w:val="24"/>
        </w:rPr>
        <w:t>Dessa forma, a matéria apresenta relevante interesse público e social, ao promover informação, orientação, prevenção e acesso à rede de proteção, fortalecendo as ações municipais destinadas à garantia dos direitos e à segurança das mulheres de Mogi Mirim.</w:t>
      </w:r>
    </w:p>
    <w:p w:rsidR="00AC7D05" w:rsidP="001C6BDB" w14:paraId="4B6F263C" w14:textId="6E962C9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AC7D05" w:rsidRPr="00AC7D05" w:rsidP="00AC7D05" w14:paraId="24F849E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bCs/>
          <w:color w:val="000000"/>
          <w:sz w:val="24"/>
          <w:szCs w:val="24"/>
        </w:rPr>
        <w:t>No mérito, o presente Projeto de Lei merece acolhimento, uma vez que busca garantir às mulheres de Mogi Mirim o acesso facilitado às informações e aos canais integrantes da Rede Municipal de Proteção às Mulheres.</w:t>
      </w:r>
    </w:p>
    <w:p w:rsidR="00AC7D05" w:rsidRPr="00AC7D05" w:rsidP="00AC7D05" w14:paraId="6437C7B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bCs/>
          <w:color w:val="000000"/>
          <w:sz w:val="24"/>
          <w:szCs w:val="24"/>
        </w:rPr>
        <w:t>A iniciativa apresenta relevante interesse público e social, pois a falta de informação muitas vezes constitui um obstáculo para que mulheres em situação de violência ou vulnerabilidade consigam buscar auxílio, orientação e proteção.</w:t>
      </w:r>
    </w:p>
    <w:p w:rsidR="00AC7D05" w:rsidRPr="00AC7D05" w:rsidP="00AC7D05" w14:paraId="4AF54BB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bCs/>
          <w:color w:val="000000"/>
          <w:sz w:val="24"/>
          <w:szCs w:val="24"/>
        </w:rPr>
        <w:t>A ampla divulgação dos serviços e canais disponíveis contribui para fortalecer a prevenção e o enfrentamento da violência contra a mulher, permitindo que as munícipes conheçam seus direitos e saibam onde procurar atendimento diante de situações de risco.</w:t>
      </w:r>
    </w:p>
    <w:p w:rsidR="00AC7D05" w:rsidRPr="00AC7D05" w:rsidP="00AC7D05" w14:paraId="3F66609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bCs/>
          <w:color w:val="000000"/>
          <w:sz w:val="24"/>
          <w:szCs w:val="24"/>
        </w:rPr>
        <w:t>A proposta também favorece o fortalecimento da rede de proteção municipal, estimulando a articulação entre os serviços públicos e ampliando a visibilidade das políticas destinadas à proteção e ao acolhimento das mulheres.</w:t>
      </w:r>
    </w:p>
    <w:p w:rsidR="00AC7D05" w:rsidRPr="00AC7D05" w:rsidP="00AC7D05" w14:paraId="5594EBD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bCs/>
          <w:color w:val="000000"/>
          <w:sz w:val="24"/>
          <w:szCs w:val="24"/>
        </w:rPr>
        <w:t>Diante disso, considerando a relevância social da matéria e sua contribuição para a garantia de direitos, manifesto-me FAVORAVELMENTE à aprovação do Projeto de Lei.</w:t>
      </w:r>
    </w:p>
    <w:p w:rsidR="00AC7D05" w:rsidP="001C6BDB" w14:paraId="55DDB28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C629C9" w:rsidRPr="00AC7D05" w:rsidP="001C6BDB" w14:paraId="36A6C1F9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C3345" w14:paraId="15B00909" w14:textId="690554A3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Nesta análise exaustiva, é importante ressaltar que esta relatoria, embasada em criteriosa avaliação, não identificou a necessidade de propor emendas ou subemendas ao Projeto em análise.</w:t>
      </w:r>
    </w:p>
    <w:p w:rsidR="00AC7D05" w14:paraId="13D8AB06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629C9" w:rsidRPr="001475B4" w14:paraId="6F9F66D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AC7D05" w:rsidRPr="00AC7D05" w:rsidP="00AC7D05" w14:paraId="4F992A98" w14:textId="38388F19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</w:r>
      <w:r w:rsidRPr="00AC7D05">
        <w:rPr>
          <w:rFonts w:eastAsia="Arial" w:asciiTheme="minorHAnsi" w:hAnsiTheme="minorHAnsi" w:cstheme="minorHAnsi"/>
          <w:color w:val="000000"/>
          <w:sz w:val="24"/>
          <w:szCs w:val="24"/>
        </w:rPr>
        <w:t>Diante da análise do Projeto de Lei e considerando sua relevância social, especialmente no que se refere à ampliação do acesso das mulheres às informações e aos canais da Rede Municipal de Proteção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AC7D05" w:rsidP="00AC7D05" w14:paraId="4203E262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AC7D05">
        <w:rPr>
          <w:rFonts w:eastAsia="Arial" w:asciiTheme="minorHAnsi" w:hAnsiTheme="minorHAnsi" w:cstheme="minorHAnsi"/>
          <w:color w:val="000000"/>
          <w:sz w:val="24"/>
          <w:szCs w:val="24"/>
        </w:rPr>
        <w:t>A matéria contribui para o fortalecimento das políticas públicas de prevenção e enfrentamento à violência contra a mulher, promovendo maior divulgação dos serviços de atendimento, orientação e proteção disponíveis no Município.</w:t>
      </w:r>
    </w:p>
    <w:p w:rsidR="00AC7D05" w:rsidP="00AC7D05" w14:paraId="5769BF2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iCs/>
          <w:color w:val="000000"/>
          <w:sz w:val="24"/>
          <w:szCs w:val="24"/>
        </w:rPr>
        <w:t>Sob o aspecto financeiro e orçamentário, a proposição possui caráter predominantemente informativo e de divulgação dos canais já existentes na Rede Municipal de Proteção às Mulheres.</w:t>
      </w:r>
    </w:p>
    <w:p w:rsidR="00C629C9" w:rsidP="00AC7D05" w14:paraId="7ACCA3B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C629C9" w:rsidRPr="00AC7D05" w:rsidP="00AC7D05" w14:paraId="2CDA4E4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AC7D05" w:rsidRPr="00AC7D05" w:rsidP="00AC7D05" w14:paraId="0ED82C6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AC7D05">
        <w:rPr>
          <w:rFonts w:asciiTheme="minorHAnsi" w:hAnsiTheme="minorHAnsi" w:cstheme="minorHAnsi"/>
          <w:iCs/>
          <w:color w:val="000000"/>
          <w:sz w:val="24"/>
          <w:szCs w:val="24"/>
        </w:rPr>
        <w:t>Não se verifica, no âmbito desta análise, impedimento de natureza financeira ou orçamentária que inviabilize a tramitação da matéria, ficando eventual execução condicionada às dotações e aos recursos disponíveis.</w:t>
      </w:r>
    </w:p>
    <w:p w:rsidR="00AC7D05" w:rsidP="00C629C9" w14:paraId="1F438B9C" w14:textId="12389982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AC7D0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Assim, </w:t>
      </w:r>
      <w:r w:rsidRPr="00AC7D05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VOTO FAVORAVELMENTE ao Projeto de Lei</w:t>
      </w:r>
      <w:r w:rsidRPr="00AC7D05">
        <w:rPr>
          <w:rFonts w:eastAsia="Arial" w:asciiTheme="minorHAnsi" w:hAnsiTheme="minorHAnsi" w:cstheme="minorHAnsi"/>
          <w:color w:val="000000"/>
          <w:sz w:val="24"/>
          <w:szCs w:val="24"/>
        </w:rPr>
        <w:t>, encaminhando o presente parecer à apreciação dos demais membros da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s</w:t>
      </w:r>
      <w:r w:rsidRPr="00AC7D0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Comiss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ões.</w:t>
      </w:r>
    </w:p>
    <w:p w:rsidR="00AC7D05" w:rsidP="00AC7D05" w14:paraId="7E6FFB4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C629C9" w:rsidRPr="00AC7D05" w:rsidP="00AC7D05" w14:paraId="0FC0DAB6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FC3345" w14:paraId="7CD9579E" w14:textId="51EDD2A1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FC3345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B87BE2" w:rsidP="00AC7D05" w14:paraId="040873C1" w14:textId="7A25C338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AC7D05" w:rsidP="00AC7D05" w14:paraId="25816A51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3B32B569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29EFBE87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0C87EEF8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262D5D55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19F927C7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39F039CA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3DFD2C89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546C75A7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3F2CB892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0206AE50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76D6B7D2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6CE84736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07A92B0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0C4E4074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1C840D31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0109154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3170689F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4CF2605A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59BD7F42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6F75EA31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P="00AC7D05" w14:paraId="1AC6ED7E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AC7D05" w:rsidRPr="00AC7D05" w:rsidP="00AC7D05" w14:paraId="35106F26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F77D8F" w:rsidRPr="00C629C9" w:rsidP="004A7278" w14:paraId="6FC00303" w14:textId="0438F7BC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C629C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PARECER </w:t>
      </w:r>
      <w:r w:rsidRPr="00C629C9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CONJUNTO </w:t>
      </w:r>
      <w:r w:rsidRPr="00C629C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DA</w:t>
      </w:r>
      <w:r w:rsidRPr="00C629C9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 COMISSÕES</w:t>
      </w:r>
      <w:r w:rsidRPr="00C629C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C629C9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C629C9" w:rsidR="00155C4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E DE FINANÇAS E ORÇAMENT</w:t>
      </w:r>
      <w:r w:rsidRPr="00C629C9" w:rsidR="00436CE9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O</w:t>
      </w:r>
      <w:r w:rsidRPr="00C629C9" w:rsidR="00155C4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C629C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C629C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PROJETO DE LEI</w:t>
      </w:r>
      <w:r w:rsidRPr="00C629C9" w:rsidR="00B87BE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C629C9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Nº</w:t>
      </w:r>
      <w:r w:rsidRPr="00C629C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C629C9" w:rsidR="00AC7D0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083</w:t>
      </w:r>
      <w:r w:rsidRPr="00C629C9" w:rsidR="00B87BE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C629C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C629C9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</w:t>
      </w:r>
      <w:r w:rsidRPr="00C629C9" w:rsidR="00AC7D0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6</w:t>
      </w:r>
      <w:r w:rsidRPr="00C629C9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</w:t>
      </w:r>
      <w:r w:rsidRPr="00C629C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</w:t>
      </w:r>
      <w:r w:rsidRPr="00C629C9" w:rsidR="004A7278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DO </w:t>
      </w:r>
      <w:r w:rsidRPr="00C629C9" w:rsidR="001475B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VEREADOR MANOEL EDUARDO PEREIRA DA CRUZ PALOMINO</w:t>
      </w:r>
      <w:r w:rsidRPr="00C629C9" w:rsidR="004A7278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B87BE2" w:rsidRPr="00C629C9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Em estrita consonância com o voto proferido pelo eminente Relator e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em comprimento ao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artigo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37 e 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39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do Regimento Interno Vigente,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os membros da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 comissões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C629C9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rojeto de </w:t>
      </w:r>
      <w:r w:rsidRPr="00C629C9" w:rsidR="004F6522">
        <w:rPr>
          <w:rFonts w:asciiTheme="minorHAnsi" w:hAnsiTheme="minorHAnsi" w:cstheme="minorHAnsi"/>
          <w:iCs/>
          <w:color w:val="000000"/>
          <w:sz w:val="22"/>
          <w:szCs w:val="22"/>
        </w:rPr>
        <w:t>Lei</w:t>
      </w:r>
      <w:r w:rsidRPr="00C629C9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em análise.</w:t>
      </w:r>
    </w:p>
    <w:p w:rsidR="00AC7D05" w:rsidRPr="00C629C9" w:rsidP="00C629C9" w14:paraId="7C3A6941" w14:textId="64D45DDF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No âmbito da competência desta</w:t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Comiss</w:t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ões</w:t>
      </w: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, entende-se que a matéria apresenta relevante caráter educativo e social, ao promover a disseminação de informações sobre direitos, serviços públicos e canais de proteção disponíveis às mulheres.</w:t>
      </w:r>
    </w:p>
    <w:p w:rsidR="00AC7D05" w:rsidRPr="00C629C9" w:rsidP="00C629C9" w14:paraId="67E4DB3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C629C9">
        <w:rPr>
          <w:rFonts w:asciiTheme="minorHAnsi" w:hAnsiTheme="minorHAnsi" w:cstheme="minorHAnsi"/>
          <w:iCs/>
          <w:color w:val="000000"/>
          <w:sz w:val="22"/>
          <w:szCs w:val="22"/>
        </w:rPr>
        <w:t>O acesso à informação constitui importante instrumento de prevenção, conscientização e enfrentamento da violência, contribuindo para que as mulheres possam reconhecer situações de risco e buscar auxílio de maneira adequada e tempestiva.</w:t>
      </w:r>
    </w:p>
    <w:p w:rsidR="00AC7D05" w:rsidRPr="00C629C9" w14:paraId="73F05BD2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:rsidR="00AC7D05" w:rsidRPr="00C629C9" w:rsidP="00AC7D05" w14:paraId="75C0048A" w14:textId="1558AACB">
      <w:pPr>
        <w:ind w:firstLine="708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629C9">
        <w:rPr>
          <w:rFonts w:asciiTheme="minorHAnsi" w:hAnsiTheme="minorHAnsi" w:cstheme="minorHAnsi"/>
          <w:bCs/>
          <w:iCs/>
          <w:sz w:val="22"/>
          <w:szCs w:val="22"/>
        </w:rPr>
        <w:t>Diante do exposto,</w:t>
      </w:r>
      <w:r w:rsidRPr="00C629C9">
        <w:rPr>
          <w:rFonts w:asciiTheme="minorHAnsi" w:hAnsiTheme="minorHAnsi" w:cstheme="minorHAnsi"/>
          <w:bCs/>
          <w:iCs/>
          <w:sz w:val="22"/>
          <w:szCs w:val="22"/>
        </w:rPr>
        <w:t xml:space="preserve"> estas</w:t>
      </w:r>
      <w:r w:rsidRPr="00C629C9">
        <w:rPr>
          <w:rFonts w:asciiTheme="minorHAnsi" w:hAnsiTheme="minorHAnsi" w:cstheme="minorHAnsi"/>
          <w:bCs/>
          <w:iCs/>
          <w:sz w:val="22"/>
          <w:szCs w:val="22"/>
        </w:rPr>
        <w:t xml:space="preserve"> as Comissões, manifestam-se FAVORAVELMENTE à aprovação do Projeto de Lei, por entenderem que a proposta atende ao interesse público e contribui para ampliar o acesso das mulheres às informações e aos serviços da Rede Municipal de Proteção</w:t>
      </w:r>
      <w:r w:rsidRPr="00C629C9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Pr="00C629C9">
        <w:rPr>
          <w:rFonts w:asciiTheme="minorHAnsi" w:hAnsiTheme="minorHAnsi" w:cstheme="minorHAnsi"/>
          <w:bCs/>
          <w:iCs/>
          <w:sz w:val="22"/>
          <w:szCs w:val="22"/>
        </w:rPr>
        <w:t>submetendo-se o presente parecer à apreciação do Plenário.</w:t>
      </w:r>
    </w:p>
    <w:p w:rsidR="00AC7D05" w:rsidRPr="00C629C9" w14:paraId="70D8E2BB" w14:textId="77777777">
      <w:pPr>
        <w:jc w:val="center"/>
        <w:rPr>
          <w:rFonts w:asciiTheme="minorHAnsi" w:hAnsiTheme="minorHAnsi" w:cstheme="minorHAnsi"/>
          <w:b/>
          <w:iCs/>
        </w:rPr>
      </w:pPr>
    </w:p>
    <w:p w:rsidR="00AC7D05" w14:paraId="62AE025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629C9" w14:paraId="29CEB1D4" w14:textId="1824B428">
      <w:pPr>
        <w:jc w:val="center"/>
        <w:rPr>
          <w:rFonts w:asciiTheme="minorHAnsi" w:hAnsiTheme="minorHAnsi" w:cstheme="minorHAnsi"/>
          <w:b/>
          <w:iCs/>
        </w:rPr>
      </w:pPr>
      <w:r w:rsidRPr="00C629C9">
        <w:rPr>
          <w:rFonts w:asciiTheme="minorHAnsi" w:hAnsiTheme="minorHAnsi" w:cstheme="minorHAnsi"/>
          <w:b/>
          <w:iCs/>
        </w:rPr>
        <w:t xml:space="preserve">Sala das Comissões, </w:t>
      </w:r>
      <w:r w:rsidRPr="00C629C9" w:rsidR="00FD3DDE">
        <w:rPr>
          <w:rFonts w:asciiTheme="minorHAnsi" w:hAnsiTheme="minorHAnsi" w:cstheme="minorHAnsi"/>
          <w:b/>
          <w:iCs/>
        </w:rPr>
        <w:t xml:space="preserve"> </w:t>
      </w:r>
      <w:r w:rsidRPr="00C629C9" w:rsidR="00AC7D05">
        <w:rPr>
          <w:rFonts w:asciiTheme="minorHAnsi" w:hAnsiTheme="minorHAnsi" w:cstheme="minorHAnsi"/>
          <w:b/>
          <w:iCs/>
        </w:rPr>
        <w:t xml:space="preserve">04 de setembro </w:t>
      </w:r>
      <w:r w:rsidRPr="00C629C9" w:rsidR="001475B4">
        <w:rPr>
          <w:rFonts w:asciiTheme="minorHAnsi" w:hAnsiTheme="minorHAnsi" w:cstheme="minorHAnsi"/>
          <w:b/>
          <w:iCs/>
        </w:rPr>
        <w:t xml:space="preserve"> de 2026</w:t>
      </w:r>
    </w:p>
    <w:p w:rsidR="00FD3DDE" w:rsidRPr="00C629C9" w14:paraId="61D2BCC0" w14:textId="77777777">
      <w:pPr>
        <w:jc w:val="center"/>
        <w:rPr>
          <w:rFonts w:asciiTheme="minorHAnsi" w:hAnsiTheme="minorHAnsi" w:cstheme="minorHAnsi"/>
          <w:b/>
          <w:iCs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C629C9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C629C9"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</w:t>
      </w:r>
      <w:r w:rsidRPr="00C629C9">
        <w:rPr>
          <w:sz w:val="22"/>
          <w:szCs w:val="22"/>
        </w:rPr>
        <w:t xml:space="preserve"> </w:t>
      </w:r>
      <w:r w:rsidRPr="00C629C9"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C629C9" w14:paraId="7988CDE1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:rsidR="00FD3DDE" w:rsidRPr="00C629C9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C629C9">
        <w:rPr>
          <w:rFonts w:asciiTheme="minorHAnsi" w:hAnsiTheme="minorHAnsi" w:cstheme="minorHAnsi"/>
          <w:b/>
          <w:iCs/>
          <w:sz w:val="22"/>
          <w:szCs w:val="22"/>
        </w:rPr>
        <w:t xml:space="preserve">Vereador Ernani Luiz Donatti Gragnanello </w:t>
      </w:r>
    </w:p>
    <w:p w:rsidR="00FD3DDE" w:rsidRPr="00C629C9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C629C9">
        <w:rPr>
          <w:rFonts w:asciiTheme="minorHAnsi" w:hAnsiTheme="minorHAnsi" w:cstheme="minorHAnsi"/>
          <w:bCs/>
          <w:iCs/>
          <w:sz w:val="22"/>
          <w:szCs w:val="22"/>
        </w:rPr>
        <w:t>Presidente</w:t>
      </w:r>
    </w:p>
    <w:p w:rsidR="001475B4" w:rsidRPr="00C629C9" w:rsidP="00FD3DDE" w14:paraId="1D0B3BFC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:rsidR="00B87BE2" w:rsidRPr="00C629C9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C629C9">
        <w:rPr>
          <w:rFonts w:asciiTheme="minorHAnsi" w:hAnsiTheme="minorHAnsi" w:cstheme="minorHAnsi"/>
          <w:b/>
          <w:iCs/>
          <w:sz w:val="22"/>
          <w:szCs w:val="22"/>
        </w:rPr>
        <w:t xml:space="preserve">Vereador Everton Bombarda </w:t>
      </w:r>
    </w:p>
    <w:p w:rsidR="00FD3DDE" w:rsidRPr="00C629C9" w:rsidP="001475B4" w14:paraId="56901C91" w14:textId="57B5D41D">
      <w:pPr>
        <w:ind w:left="2832"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C629C9"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629C9">
        <w:rPr>
          <w:rFonts w:asciiTheme="minorHAnsi" w:hAnsiTheme="minorHAnsi" w:cstheme="minorHAnsi"/>
          <w:bCs/>
          <w:iCs/>
          <w:sz w:val="22"/>
          <w:szCs w:val="22"/>
        </w:rPr>
        <w:t>Vice-presidente</w:t>
      </w:r>
      <w:r w:rsidRPr="00C629C9" w:rsidR="00B87BE2">
        <w:rPr>
          <w:rFonts w:asciiTheme="minorHAnsi" w:hAnsiTheme="minorHAnsi" w:cstheme="minorHAnsi"/>
          <w:bCs/>
          <w:iCs/>
          <w:sz w:val="22"/>
          <w:szCs w:val="22"/>
        </w:rPr>
        <w:t>/ Relator</w:t>
      </w:r>
    </w:p>
    <w:p w:rsidR="00B87BE2" w:rsidRPr="00C629C9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:rsidR="00B87BE2" w:rsidRPr="00C629C9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C629C9">
        <w:rPr>
          <w:rFonts w:asciiTheme="minorHAnsi" w:hAnsiTheme="minorHAnsi" w:cstheme="minorHAnsi"/>
          <w:b/>
          <w:iCs/>
          <w:sz w:val="22"/>
          <w:szCs w:val="22"/>
        </w:rPr>
        <w:t>Vereador Wilians Mendes de Oliveira</w:t>
      </w:r>
    </w:p>
    <w:p w:rsidR="00FD3DDE" w:rsidRPr="00C629C9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C629C9">
        <w:rPr>
          <w:rFonts w:asciiTheme="minorHAnsi" w:hAnsiTheme="minorHAnsi" w:cstheme="minorHAnsi"/>
          <w:bCs/>
          <w:iCs/>
          <w:sz w:val="22"/>
          <w:szCs w:val="22"/>
        </w:rPr>
        <w:t> Membro</w:t>
      </w:r>
    </w:p>
    <w:p w:rsidR="00155C4E" w:rsidRPr="00C629C9" w:rsidP="00D95A10" w14:paraId="5F24F416" w14:textId="77777777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:rsidR="00F77D8F" w:rsidRPr="00C629C9" w14:paraId="104F35F7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:rsidR="00155C4E" w:rsidRPr="00C629C9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C629C9"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 FINANÇAS E ORÇAMENTO</w:t>
      </w:r>
    </w:p>
    <w:p w:rsidR="00155C4E" w:rsidRPr="00C629C9" w:rsidP="00155C4E" w14:paraId="32717C3E" w14:textId="77777777">
      <w:pPr>
        <w:jc w:val="center"/>
        <w:rPr>
          <w:sz w:val="22"/>
          <w:szCs w:val="22"/>
        </w:rPr>
      </w:pPr>
    </w:p>
    <w:p w:rsidR="00155C4E" w:rsidRPr="00C629C9" w:rsidP="00155C4E" w14:paraId="46B8365B" w14:textId="77777777">
      <w:pPr>
        <w:jc w:val="center"/>
        <w:rPr>
          <w:sz w:val="22"/>
          <w:szCs w:val="22"/>
        </w:rPr>
      </w:pPr>
    </w:p>
    <w:p w:rsidR="00155C4E" w:rsidRPr="00C629C9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VEREADORA MARA CRISTINA CHOQUETTA</w:t>
      </w:r>
    </w:p>
    <w:p w:rsidR="00155C4E" w:rsidRPr="00C629C9" w:rsidP="00155C4E" w14:paraId="348B4626" w14:textId="4057578E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Presidente </w:t>
      </w:r>
    </w:p>
    <w:p w:rsidR="00436CE9" w:rsidRPr="00C629C9" w:rsidP="00155C4E" w14:paraId="3A9CCB5D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</w:p>
    <w:p w:rsidR="00155C4E" w:rsidRPr="00C629C9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 MÁRCIO DENER CORAN</w:t>
      </w:r>
    </w:p>
    <w:p w:rsidR="00155C4E" w:rsidRPr="00C629C9" w:rsidP="00155C4E" w14:paraId="7C8C8324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Vice-Presidente</w:t>
      </w:r>
    </w:p>
    <w:p w:rsidR="00436CE9" w:rsidRPr="00C629C9" w:rsidP="00155C4E" w14:paraId="266BB96F" w14:textId="77777777">
      <w:pPr>
        <w:jc w:val="center"/>
        <w:rPr>
          <w:sz w:val="22"/>
          <w:szCs w:val="22"/>
        </w:rPr>
      </w:pPr>
    </w:p>
    <w:p w:rsidR="00155C4E" w:rsidRPr="00C629C9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VEREADORA MARCOS PAULO CEGATTI</w:t>
      </w:r>
    </w:p>
    <w:p w:rsidR="00155C4E" w:rsidRPr="00C629C9" w:rsidP="00155C4E" w14:paraId="6DE85DD5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C629C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A24FC"/>
    <w:multiLevelType w:val="multilevel"/>
    <w:tmpl w:val="25AA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42CFF"/>
    <w:multiLevelType w:val="multilevel"/>
    <w:tmpl w:val="C82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0F0EB7"/>
    <w:rsid w:val="00123342"/>
    <w:rsid w:val="00124F15"/>
    <w:rsid w:val="001451C6"/>
    <w:rsid w:val="001475B4"/>
    <w:rsid w:val="00155C4E"/>
    <w:rsid w:val="001707E1"/>
    <w:rsid w:val="00183A77"/>
    <w:rsid w:val="001A3B99"/>
    <w:rsid w:val="001A632E"/>
    <w:rsid w:val="001A7AAC"/>
    <w:rsid w:val="001C6BDB"/>
    <w:rsid w:val="00326BEB"/>
    <w:rsid w:val="003A1EBE"/>
    <w:rsid w:val="003C0C62"/>
    <w:rsid w:val="003D4B49"/>
    <w:rsid w:val="00436CE9"/>
    <w:rsid w:val="004A7278"/>
    <w:rsid w:val="004F6522"/>
    <w:rsid w:val="0050538D"/>
    <w:rsid w:val="0052504F"/>
    <w:rsid w:val="006F3958"/>
    <w:rsid w:val="007B08F9"/>
    <w:rsid w:val="0083527E"/>
    <w:rsid w:val="008649A4"/>
    <w:rsid w:val="008701ED"/>
    <w:rsid w:val="008B5026"/>
    <w:rsid w:val="009308EF"/>
    <w:rsid w:val="009A0007"/>
    <w:rsid w:val="00A43B32"/>
    <w:rsid w:val="00AC288F"/>
    <w:rsid w:val="00AC7D05"/>
    <w:rsid w:val="00B87BE2"/>
    <w:rsid w:val="00BC3050"/>
    <w:rsid w:val="00C35BA4"/>
    <w:rsid w:val="00C629C9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C3345"/>
    <w:rsid w:val="00FD3DDE"/>
    <w:rsid w:val="00FD6348"/>
    <w:rsid w:val="00FE2637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2026-09-04T18:10:00Z</dcterms:created>
  <dcterms:modified xsi:type="dcterms:W3CDTF">2026-09-04T18:10:00Z</dcterms:modified>
  <dc:language>pt-BR</dc:language>
</cp:coreProperties>
</file>