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1C93" w:rsidRPr="00C8401A" w:rsidP="00DD1C93">
      <w:pPr>
        <w:spacing w:line="276" w:lineRule="auto"/>
        <w:jc w:val="both"/>
        <w:rPr>
          <w:b/>
          <w:sz w:val="24"/>
          <w:szCs w:val="24"/>
        </w:rPr>
      </w:pPr>
      <w:r w:rsidRPr="00C8401A">
        <w:rPr>
          <w:b/>
          <w:sz w:val="24"/>
          <w:szCs w:val="24"/>
        </w:rPr>
        <w:t>Emenda Nº 4 ao Projeto de Lei Nº 80/2026</w:t>
      </w:r>
      <w:r w:rsidRPr="00C8401A">
        <w:rPr>
          <w:b/>
          <w:sz w:val="24"/>
          <w:szCs w:val="24"/>
        </w:rPr>
        <w:t>Emenda Nº 4 ao Projeto de Lei Nº 80/2026</w:t>
      </w:r>
    </w:p>
    <w:p w:rsidR="00DD1C93" w:rsidP="00DD1C93">
      <w:pPr>
        <w:spacing w:line="276" w:lineRule="auto"/>
        <w:jc w:val="both"/>
        <w:rPr>
          <w:b/>
          <w:sz w:val="24"/>
          <w:szCs w:val="24"/>
        </w:rPr>
      </w:pPr>
    </w:p>
    <w:p w:rsidR="00DD1C93" w:rsidP="00DD1C93">
      <w:pPr>
        <w:spacing w:line="276" w:lineRule="auto"/>
        <w:jc w:val="both"/>
        <w:rPr>
          <w:b/>
          <w:sz w:val="24"/>
          <w:szCs w:val="24"/>
        </w:rPr>
      </w:pPr>
    </w:p>
    <w:p w:rsidR="00DD1C93" w:rsidRPr="00234560" w:rsidP="00DD1C93">
      <w:pPr>
        <w:spacing w:line="276" w:lineRule="auto"/>
        <w:jc w:val="center"/>
        <w:rPr>
          <w:sz w:val="24"/>
          <w:szCs w:val="24"/>
          <w:u w:val="single"/>
        </w:rPr>
      </w:pPr>
      <w:r w:rsidRPr="00234560">
        <w:rPr>
          <w:b/>
          <w:sz w:val="24"/>
          <w:szCs w:val="24"/>
          <w:u w:val="single"/>
        </w:rPr>
        <w:t>EMEND</w:t>
      </w:r>
      <w:r>
        <w:rPr>
          <w:b/>
          <w:sz w:val="24"/>
          <w:szCs w:val="24"/>
          <w:u w:val="single"/>
        </w:rPr>
        <w:t>A ADITIVA AO PROJETO DE LEI Nº 80/2026</w:t>
      </w:r>
    </w:p>
    <w:p w:rsidR="00DD1C93" w:rsidRPr="001E5474" w:rsidP="00DD1C93">
      <w:pPr>
        <w:spacing w:line="276" w:lineRule="auto"/>
        <w:jc w:val="both"/>
        <w:rPr>
          <w:sz w:val="24"/>
          <w:szCs w:val="24"/>
        </w:rPr>
      </w:pPr>
    </w:p>
    <w:p w:rsidR="00DD1C93" w:rsidP="00DD1C93">
      <w:pPr>
        <w:spacing w:line="276" w:lineRule="auto"/>
        <w:jc w:val="both"/>
        <w:rPr>
          <w:sz w:val="24"/>
          <w:szCs w:val="24"/>
        </w:rPr>
      </w:pPr>
      <w:r w:rsidRPr="001E5474">
        <w:rPr>
          <w:sz w:val="24"/>
          <w:szCs w:val="24"/>
        </w:rPr>
        <w:tab/>
      </w:r>
    </w:p>
    <w:p w:rsidR="00DD1C93" w:rsidP="00DD1C93">
      <w:pPr>
        <w:spacing w:line="276" w:lineRule="auto"/>
        <w:ind w:firstLine="708"/>
        <w:jc w:val="both"/>
        <w:rPr>
          <w:bCs/>
          <w:i/>
          <w:sz w:val="24"/>
          <w:szCs w:val="24"/>
          <w:lang w:eastAsia="pt-BR"/>
        </w:rPr>
      </w:pPr>
      <w:r w:rsidRPr="00DD1C93">
        <w:rPr>
          <w:bCs/>
          <w:i/>
          <w:sz w:val="24"/>
          <w:szCs w:val="24"/>
          <w:lang w:eastAsia="pt-BR"/>
        </w:rPr>
        <w:t>Acrescenta dispositivo ao art. 1º do Projeto de Lei nº 80/2026, para estabelecer hipótese de não aplicação da Lei a cultos e a outros eventos realizados em locais de natureza religiosa.</w:t>
      </w:r>
    </w:p>
    <w:p w:rsidR="00DD1C93" w:rsidP="00DD1C93">
      <w:pPr>
        <w:spacing w:line="276" w:lineRule="auto"/>
        <w:ind w:firstLine="708"/>
        <w:jc w:val="both"/>
        <w:rPr>
          <w:bCs/>
          <w:sz w:val="24"/>
          <w:szCs w:val="24"/>
          <w:lang w:eastAsia="pt-BR"/>
        </w:rPr>
      </w:pPr>
    </w:p>
    <w:p w:rsid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DD1C93">
        <w:rPr>
          <w:bCs/>
          <w:sz w:val="24"/>
          <w:szCs w:val="24"/>
          <w:lang w:eastAsia="pt-BR"/>
        </w:rPr>
        <w:t>O art. 1º do Projeto de Lei nº 80/2026 passa a vigorar com o seu atual parágrafo único renumerado como § 1º e acrescido do § 2º, com a seguinte redação:</w:t>
      </w:r>
    </w:p>
    <w:p w:rsidR="00DD1C93" w:rsidRPr="004135E5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DD1C93" w:rsidRPr="00DD1C93" w:rsidP="00DD1C93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ab/>
      </w:r>
      <w:r w:rsidRPr="00DD1C93">
        <w:rPr>
          <w:b/>
          <w:bCs/>
          <w:sz w:val="24"/>
          <w:szCs w:val="24"/>
          <w:lang w:eastAsia="pt-BR"/>
        </w:rPr>
        <w:t>Art. 1º (...)</w:t>
      </w:r>
    </w:p>
    <w:p w:rsidR="00DD1C93" w:rsidRPr="00DD1C93" w:rsidP="00DD1C93">
      <w:pPr>
        <w:spacing w:line="276" w:lineRule="auto"/>
        <w:jc w:val="both"/>
        <w:rPr>
          <w:b/>
          <w:bCs/>
          <w:sz w:val="24"/>
          <w:szCs w:val="24"/>
          <w:lang w:eastAsia="pt-BR"/>
        </w:rPr>
      </w:pPr>
    </w:p>
    <w:p w:rsidR="00DD1C93" w:rsidRP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DD1C93">
        <w:rPr>
          <w:bCs/>
          <w:sz w:val="24"/>
          <w:szCs w:val="24"/>
          <w:lang w:eastAsia="pt-BR"/>
        </w:rPr>
        <w:t>§ 1º Compreendem-se como espaços públicos e privados de lazer todos os locais de encontro, relacionamento e socialização, tais como restaurantes, bares, casas noturnas, casas de espetáculos e demais estabelecimentos de entretenimento e grande circulação de pessoas.</w:t>
      </w:r>
    </w:p>
    <w:p w:rsidR="00DD1C93" w:rsidRP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DD1C93" w:rsidRP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  <w:r w:rsidRPr="00DD1C93">
        <w:rPr>
          <w:bCs/>
          <w:sz w:val="24"/>
          <w:szCs w:val="24"/>
          <w:lang w:eastAsia="pt-BR"/>
        </w:rPr>
        <w:t>§ 2º O disposto nesta Lei não se aplica a cultos nem a outros eventos realizados em locais de natureza religiosa.</w:t>
      </w:r>
    </w:p>
    <w:p w:rsid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15239</wp:posOffset>
                </wp:positionH>
                <wp:positionV relativeFrom="paragraph">
                  <wp:posOffset>200025</wp:posOffset>
                </wp:positionV>
                <wp:extent cx="5381625" cy="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3" o:spid="_x0000_s1025" style="mso-wrap-distance-bottom:0;mso-wrap-distance-left:9pt;mso-wrap-distance-right:9pt;mso-wrap-distance-top:0;mso-wrap-style:square;position:absolute;visibility:visible;z-index:251659264" from="1.2pt,15.75pt" to="424.95pt,15.75pt" strokecolor="black" strokeweight="0.5pt">
                <v:stroke joinstyle="miter"/>
              </v:line>
            </w:pict>
          </mc:Fallback>
        </mc:AlternateContent>
      </w:r>
    </w:p>
    <w:p w:rsidR="00DD1C93" w:rsidRPr="004135E5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  <w:r>
        <w:rPr>
          <w:bCs/>
          <w:sz w:val="24"/>
          <w:szCs w:val="24"/>
          <w:lang w:eastAsia="pt-BR"/>
        </w:rPr>
        <w:tab/>
      </w:r>
    </w:p>
    <w:p w:rsidR="00DD1C93" w:rsidP="00DD1C93">
      <w:pPr>
        <w:spacing w:line="276" w:lineRule="auto"/>
        <w:jc w:val="both"/>
        <w:rPr>
          <w:bCs/>
          <w:sz w:val="24"/>
          <w:szCs w:val="24"/>
          <w:lang w:eastAsia="pt-BR"/>
        </w:rPr>
      </w:pPr>
    </w:p>
    <w:p w:rsidR="00DD1C93" w:rsidP="00DD1C93">
      <w:pPr>
        <w:spacing w:line="276" w:lineRule="auto"/>
        <w:jc w:val="both"/>
        <w:rPr>
          <w:b/>
          <w:bCs/>
          <w:sz w:val="24"/>
          <w:szCs w:val="24"/>
        </w:rPr>
      </w:pPr>
    </w:p>
    <w:p w:rsidR="00DD1C93" w:rsidP="00DD1C93">
      <w:pPr>
        <w:spacing w:line="276" w:lineRule="auto"/>
        <w:jc w:val="both"/>
        <w:rPr>
          <w:b/>
          <w:bCs/>
          <w:sz w:val="24"/>
          <w:szCs w:val="24"/>
        </w:rPr>
      </w:pPr>
    </w:p>
    <w:p w:rsidR="00DD1C93" w:rsidRPr="001E5474" w:rsidP="00DD1C93">
      <w:pPr>
        <w:spacing w:line="276" w:lineRule="auto"/>
        <w:jc w:val="center"/>
        <w:rPr>
          <w:sz w:val="24"/>
          <w:szCs w:val="24"/>
        </w:rPr>
      </w:pPr>
      <w:r w:rsidRPr="001E5474">
        <w:rPr>
          <w:b/>
          <w:bCs/>
          <w:sz w:val="24"/>
          <w:szCs w:val="24"/>
        </w:rPr>
        <w:t>Sala das Sess</w:t>
      </w:r>
      <w:r w:rsidR="003418E3">
        <w:rPr>
          <w:b/>
          <w:bCs/>
          <w:sz w:val="24"/>
          <w:szCs w:val="24"/>
        </w:rPr>
        <w:t>ões “VEREADOR SANTO RÓTOLLI”, 10</w:t>
      </w:r>
      <w:bookmarkStart w:id="0" w:name="_GoBack"/>
      <w:bookmarkEnd w:id="0"/>
      <w:r>
        <w:rPr>
          <w:b/>
          <w:bCs/>
          <w:sz w:val="24"/>
          <w:szCs w:val="24"/>
        </w:rPr>
        <w:t xml:space="preserve"> de setembro de 2026</w:t>
      </w:r>
      <w:r w:rsidRPr="001E5474">
        <w:rPr>
          <w:b/>
          <w:bCs/>
          <w:sz w:val="24"/>
          <w:szCs w:val="24"/>
        </w:rPr>
        <w:t>.</w:t>
      </w:r>
    </w:p>
    <w:p w:rsidR="00DD1C93" w:rsidRPr="001E5474" w:rsidP="00DD1C93">
      <w:pPr>
        <w:tabs>
          <w:tab w:val="left" w:pos="5700"/>
        </w:tabs>
        <w:spacing w:line="276" w:lineRule="auto"/>
        <w:jc w:val="center"/>
        <w:rPr>
          <w:sz w:val="24"/>
          <w:szCs w:val="24"/>
        </w:rPr>
      </w:pPr>
    </w:p>
    <w:p w:rsidR="00DD1C93" w:rsidP="00DD1C9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DD1C93" w:rsidP="00DD1C9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DD1C93" w:rsidP="00DD1C93">
      <w:pPr>
        <w:pStyle w:val="LO-Normal"/>
        <w:spacing w:line="276" w:lineRule="auto"/>
        <w:jc w:val="center"/>
        <w:rPr>
          <w:rStyle w:val="Fontepargpadro1"/>
          <w:rFonts w:cs="Times New Roman"/>
          <w:b/>
          <w:sz w:val="24"/>
          <w:szCs w:val="24"/>
        </w:rPr>
      </w:pPr>
    </w:p>
    <w:p w:rsidR="00DD1C93" w:rsidRPr="00DC1D64" w:rsidP="00DD1C93">
      <w:pPr>
        <w:pStyle w:val="NoSpacing"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C1D64">
        <w:rPr>
          <w:rFonts w:ascii="Times New Roman" w:hAnsi="Times New Roman" w:cs="Times New Roman"/>
          <w:i/>
          <w:sz w:val="24"/>
          <w:szCs w:val="24"/>
        </w:rPr>
        <w:t>(</w:t>
      </w:r>
      <w:r w:rsidRPr="00DC1D64">
        <w:rPr>
          <w:rFonts w:ascii="Times New Roman" w:hAnsi="Times New Roman" w:cs="Times New Roman"/>
          <w:i/>
          <w:sz w:val="24"/>
          <w:szCs w:val="24"/>
        </w:rPr>
        <w:t>assinado</w:t>
      </w:r>
      <w:r w:rsidRPr="00DC1D64">
        <w:rPr>
          <w:rFonts w:ascii="Times New Roman" w:hAnsi="Times New Roman" w:cs="Times New Roman"/>
          <w:i/>
          <w:sz w:val="24"/>
          <w:szCs w:val="24"/>
        </w:rPr>
        <w:t xml:space="preserve"> digitalmente)</w:t>
      </w:r>
    </w:p>
    <w:p w:rsidR="00DD1C93" w:rsidRPr="002717DE" w:rsidP="00DD1C93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 w:rsidRPr="002717DE"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  <w:t>ADEMIR SOUZA FLORETTI JUNIOR</w:t>
      </w:r>
    </w:p>
    <w:p w:rsidR="00DD1C93" w:rsidRPr="001E5474" w:rsidP="00DD1C93">
      <w:pPr>
        <w:pStyle w:val="LO-Normal"/>
        <w:spacing w:line="276" w:lineRule="auto"/>
        <w:jc w:val="both"/>
        <w:rPr>
          <w:rFonts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DD1C93" w:rsidRPr="001E5474" w:rsidP="00DD1C93">
      <w:pPr>
        <w:spacing w:line="276" w:lineRule="auto"/>
        <w:jc w:val="both"/>
        <w:rPr>
          <w:rFonts w:eastAsia="Calibri"/>
          <w:b/>
          <w:bCs/>
          <w:sz w:val="24"/>
          <w:szCs w:val="24"/>
          <w:shd w:val="clear" w:color="auto" w:fill="FFFFFF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DD1C93" w:rsidRPr="001E5474" w:rsidP="00DD1C93">
      <w:pPr>
        <w:pStyle w:val="Normal1"/>
        <w:spacing w:line="276" w:lineRule="auto"/>
        <w:jc w:val="center"/>
        <w:rPr>
          <w:rFonts w:eastAsia="Calibri"/>
          <w:b/>
          <w:bCs/>
          <w:sz w:val="24"/>
          <w:szCs w:val="24"/>
          <w:u w:val="single"/>
        </w:rPr>
      </w:pPr>
      <w:r w:rsidRPr="001E5474">
        <w:rPr>
          <w:rFonts w:eastAsia="Calibri"/>
          <w:b/>
          <w:bCs/>
          <w:sz w:val="24"/>
          <w:szCs w:val="24"/>
          <w:u w:val="single"/>
        </w:rPr>
        <w:t>JUSTIFICATIVA</w:t>
      </w:r>
    </w:p>
    <w:p w:rsidR="00DD1C93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DD1C93" w:rsidRPr="001E5474" w:rsidP="00DD1C93">
      <w:pPr>
        <w:pStyle w:val="Normal1"/>
        <w:spacing w:line="276" w:lineRule="auto"/>
        <w:jc w:val="both"/>
        <w:rPr>
          <w:rFonts w:eastAsia="Calibri"/>
          <w:b/>
          <w:bCs/>
          <w:sz w:val="24"/>
          <w:szCs w:val="24"/>
        </w:rPr>
      </w:pP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D1C93">
        <w:rPr>
          <w:sz w:val="24"/>
          <w:szCs w:val="24"/>
        </w:rPr>
        <w:t>A presente emenda tem por finalidade estabelecer expressamente que as disposições do Projeto de Lei nº 80/2026 não se aplicam a cultos nem a outros eventos realizados em locais de natureza religiosa.</w:t>
      </w: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  <w:r w:rsidRPr="00DD1C93">
        <w:rPr>
          <w:sz w:val="24"/>
          <w:szCs w:val="24"/>
        </w:rPr>
        <w:t>A redação proposta reproduz, no âmbito municipal, a ressalva expressamente estabelecida no parágrafo único do art. 2º da Lei Federal nº 14.786/2023, que institui o protocolo “Não é Não”.</w:t>
      </w: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  <w:r w:rsidRPr="00DD1C93">
        <w:rPr>
          <w:sz w:val="24"/>
          <w:szCs w:val="24"/>
        </w:rPr>
        <w:t>A medida busca conferir maior clareza ao campo de incidência da norma municipal, preservando expressamente os cultos e demais eventos realizados em locais de natureza religiosa, sem prejuízo da atuação dos órgãos públicos nos casos de violência ou demais ocorrências que demandem atendimento, segundo suas competências legais.</w:t>
      </w:r>
    </w:p>
    <w:p w:rsidR="00DD1C93" w:rsidRPr="00DD1C93" w:rsidP="00DD1C93">
      <w:pPr>
        <w:spacing w:line="276" w:lineRule="auto"/>
        <w:jc w:val="both"/>
        <w:rPr>
          <w:sz w:val="24"/>
          <w:szCs w:val="24"/>
        </w:rPr>
      </w:pPr>
    </w:p>
    <w:p w:rsidR="0005089C" w:rsidP="00DD1C93">
      <w:pPr>
        <w:spacing w:line="276" w:lineRule="auto"/>
        <w:jc w:val="both"/>
      </w:pPr>
      <w:r w:rsidRPr="00DD1C93">
        <w:rPr>
          <w:sz w:val="24"/>
          <w:szCs w:val="24"/>
        </w:rPr>
        <w:t>A alteração também confere maior segurança jurídica à aplicação da norma, evitando dúvidas quanto ao alcance do Programa em relação às atividades de natureza religiosa</w:t>
      </w:r>
    </w:p>
    <w:sectPr w:rsidSect="00D92159">
      <w:headerReference w:type="default" r:id="rId4"/>
      <w:footerReference w:type="default" r:id="rId5"/>
      <w:pgSz w:w="11906" w:h="16838"/>
      <w:pgMar w:top="2552" w:right="1701" w:bottom="851" w:left="1701" w:header="708" w:footer="47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>
    <w:pPr>
      <w:pStyle w:val="Footer"/>
      <w:jc w:val="center"/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26D4" w:rsidP="00C8401A">
    <w:pPr>
      <w:pStyle w:val="Header"/>
      <w:tabs>
        <w:tab w:val="clear" w:pos="4419"/>
        <w:tab w:val="right" w:pos="7513"/>
        <w:tab w:val="clear" w:pos="8838"/>
      </w:tabs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54453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6721475</wp:posOffset>
              </wp:positionH>
              <wp:positionV relativeFrom="paragraph">
                <wp:posOffset>635</wp:posOffset>
              </wp:positionV>
              <wp:extent cx="39370" cy="133350"/>
              <wp:effectExtent l="6350" t="635" r="1905" b="8890"/>
              <wp:wrapSquare wrapText="largest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33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6D4">
                          <w:pPr>
                            <w:pStyle w:val="Header"/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.1pt;height:10.5pt;margin-top:0.05pt;margin-left:529.2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251660288" stroked="f">
              <v:fill opacity="0"/>
              <v:textbox inset="1pt,1pt,1pt,1pt">
                <w:txbxContent>
                  <w:p w:rsidR="007126D4">
                    <w:pPr>
                      <w:pStyle w:val="Header"/>
                    </w:pPr>
                  </w:p>
                </w:txbxContent>
              </v:textbox>
              <w10:wrap type="square" side="largest"/>
            </v:shape>
          </w:pict>
        </mc:Fallback>
      </mc:AlternateConten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7126D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7126D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1"/>
        <w:rFonts w:ascii="Arial" w:hAnsi="Arial" w:cs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C93"/>
    <w:rsid w:val="0005089C"/>
    <w:rsid w:val="001E5474"/>
    <w:rsid w:val="00234560"/>
    <w:rsid w:val="002717DE"/>
    <w:rsid w:val="002A336B"/>
    <w:rsid w:val="003418E3"/>
    <w:rsid w:val="004135E5"/>
    <w:rsid w:val="0066504A"/>
    <w:rsid w:val="007126D4"/>
    <w:rsid w:val="00C8401A"/>
    <w:rsid w:val="00CE0583"/>
    <w:rsid w:val="00DC1D64"/>
    <w:rsid w:val="00DD1C9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C621B9-5916-44C2-80EB-6437ECF5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C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DD1C93"/>
  </w:style>
  <w:style w:type="paragraph" w:styleId="Header">
    <w:name w:val="header"/>
    <w:basedOn w:val="Normal"/>
    <w:link w:val="CabealhoChar"/>
    <w:rsid w:val="00DD1C9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D1C93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rsid w:val="00DD1C9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D1C93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DD1C9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DD1C93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NoSpacing">
    <w:name w:val="No Spacing"/>
    <w:uiPriority w:val="1"/>
    <w:qFormat/>
    <w:rsid w:val="00DD1C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2026-09-10T15:06:23Z</cp:lastPrinted>
  <dcterms:created xsi:type="dcterms:W3CDTF">2026-09-01T18:04:00Z</dcterms:created>
  <dcterms:modified xsi:type="dcterms:W3CDTF">2026-09-10T15:05:00Z</dcterms:modified>
</cp:coreProperties>
</file>