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19B9" w:rsidRPr="00C8401A" w:rsidP="00ED19B9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4 ao Projeto de Lei Nº 81/2026</w:t>
      </w:r>
      <w:r w:rsidRPr="00C8401A">
        <w:rPr>
          <w:b/>
          <w:sz w:val="24"/>
          <w:szCs w:val="24"/>
        </w:rPr>
        <w:t>Emenda Nº 4 ao Projeto de Lei Nº 81/2026</w:t>
      </w:r>
    </w:p>
    <w:p w:rsidR="00ED19B9" w:rsidP="00ED19B9">
      <w:pPr>
        <w:spacing w:line="276" w:lineRule="auto"/>
        <w:jc w:val="both"/>
        <w:rPr>
          <w:b/>
          <w:sz w:val="24"/>
          <w:szCs w:val="24"/>
        </w:rPr>
      </w:pPr>
    </w:p>
    <w:p w:rsidR="00ED19B9" w:rsidP="00ED19B9">
      <w:pPr>
        <w:spacing w:line="276" w:lineRule="auto"/>
        <w:jc w:val="both"/>
        <w:rPr>
          <w:b/>
          <w:sz w:val="24"/>
          <w:szCs w:val="24"/>
        </w:rPr>
      </w:pPr>
    </w:p>
    <w:p w:rsidR="00ED19B9" w:rsidRPr="00234560" w:rsidP="00ED19B9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MODIFICATIVA AO PROJETO DE LEI Nº 81/2026</w:t>
      </w:r>
    </w:p>
    <w:p w:rsidR="00ED19B9" w:rsidRPr="001E5474" w:rsidP="00ED19B9">
      <w:pPr>
        <w:spacing w:line="276" w:lineRule="auto"/>
        <w:jc w:val="both"/>
        <w:rPr>
          <w:sz w:val="24"/>
          <w:szCs w:val="24"/>
        </w:rPr>
      </w:pPr>
    </w:p>
    <w:p w:rsidR="00ED19B9" w:rsidP="00ED19B9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ED19B9" w:rsidP="00ED19B9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ED19B9">
        <w:rPr>
          <w:bCs/>
          <w:i/>
          <w:sz w:val="24"/>
          <w:szCs w:val="24"/>
          <w:lang w:eastAsia="pt-BR"/>
        </w:rPr>
        <w:t>Altera os incisos II e IV do art. 3º do Projeto de Lei nº 81/2026, para delimitar a atuação dos órgãos e instituições em articulação com o Programa Municipal “Protocolo Condomínio Seguro</w:t>
      </w:r>
      <w:r w:rsidRPr="00552D13">
        <w:rPr>
          <w:bCs/>
          <w:i/>
          <w:sz w:val="24"/>
          <w:szCs w:val="24"/>
          <w:lang w:eastAsia="pt-BR"/>
        </w:rPr>
        <w:t>.</w:t>
      </w:r>
    </w:p>
    <w:p w:rsidR="00ED19B9" w:rsidP="00ED19B9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ED19B9" w:rsidP="00ED19B9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ED19B9" w:rsidRPr="004135E5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ED19B9">
        <w:rPr>
          <w:bCs/>
          <w:sz w:val="24"/>
          <w:szCs w:val="24"/>
          <w:lang w:eastAsia="pt-BR"/>
        </w:rPr>
        <w:t>Os incisos II e IV do art. 3º do Projeto de Lei nº 81/2026 passam a vigorar com a seguinte redação:</w:t>
      </w:r>
    </w:p>
    <w:p w:rsid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RPr="004135E5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RPr="00ED19B9" w:rsidP="00ED19B9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</w:r>
      <w:r w:rsidRPr="00ED19B9">
        <w:rPr>
          <w:b/>
          <w:bCs/>
          <w:sz w:val="24"/>
          <w:szCs w:val="24"/>
          <w:lang w:eastAsia="pt-BR"/>
        </w:rPr>
        <w:t>Art. 3º (...)</w:t>
      </w:r>
    </w:p>
    <w:p w:rsidR="00ED19B9" w:rsidRPr="00ED19B9" w:rsidP="00ED19B9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ED19B9" w:rsidRP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ED19B9">
        <w:rPr>
          <w:bCs/>
          <w:sz w:val="24"/>
          <w:szCs w:val="24"/>
          <w:lang w:eastAsia="pt-BR"/>
        </w:rPr>
        <w:t xml:space="preserve">II – </w:t>
      </w:r>
      <w:r w:rsidRPr="00ED19B9">
        <w:rPr>
          <w:bCs/>
          <w:sz w:val="24"/>
          <w:szCs w:val="24"/>
          <w:lang w:eastAsia="pt-BR"/>
        </w:rPr>
        <w:t>os</w:t>
      </w:r>
      <w:r w:rsidRPr="00ED19B9">
        <w:rPr>
          <w:bCs/>
          <w:sz w:val="24"/>
          <w:szCs w:val="24"/>
          <w:lang w:eastAsia="pt-BR"/>
        </w:rPr>
        <w:t xml:space="preserve"> demais órgãos integrantes da rede municipal de proteção às vítimas de violência doméstica e familiar;</w:t>
      </w:r>
    </w:p>
    <w:p w:rsidR="00ED19B9" w:rsidRP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RP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ED19B9">
        <w:rPr>
          <w:bCs/>
          <w:sz w:val="24"/>
          <w:szCs w:val="24"/>
          <w:lang w:eastAsia="pt-BR"/>
        </w:rPr>
        <w:t>(...)</w:t>
      </w:r>
    </w:p>
    <w:p w:rsidR="00ED19B9" w:rsidRP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RP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ED19B9">
        <w:rPr>
          <w:bCs/>
          <w:sz w:val="24"/>
          <w:szCs w:val="24"/>
          <w:lang w:eastAsia="pt-BR"/>
        </w:rPr>
        <w:t xml:space="preserve">IV – </w:t>
      </w:r>
      <w:r w:rsidRPr="00ED19B9">
        <w:rPr>
          <w:bCs/>
          <w:sz w:val="24"/>
          <w:szCs w:val="24"/>
          <w:lang w:eastAsia="pt-BR"/>
        </w:rPr>
        <w:t>instituições</w:t>
      </w:r>
      <w:r w:rsidRPr="00ED19B9">
        <w:rPr>
          <w:bCs/>
          <w:sz w:val="24"/>
          <w:szCs w:val="24"/>
          <w:lang w:eastAsia="pt-BR"/>
        </w:rPr>
        <w:t xml:space="preserve"> públicas e privadas que atuem na prevenção e no enfrentamento da violência doméstica e familiar.</w:t>
      </w:r>
    </w:p>
    <w:p w:rsid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ED19B9" w:rsidRPr="004135E5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ED19B9" w:rsidP="00ED19B9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ED19B9" w:rsidP="00ED19B9">
      <w:pPr>
        <w:spacing w:line="276" w:lineRule="auto"/>
        <w:jc w:val="both"/>
        <w:rPr>
          <w:b/>
          <w:bCs/>
          <w:sz w:val="24"/>
          <w:szCs w:val="24"/>
        </w:rPr>
      </w:pPr>
    </w:p>
    <w:p w:rsidR="00ED19B9" w:rsidP="00ED19B9">
      <w:pPr>
        <w:spacing w:line="276" w:lineRule="auto"/>
        <w:jc w:val="both"/>
        <w:rPr>
          <w:b/>
          <w:bCs/>
          <w:sz w:val="24"/>
          <w:szCs w:val="24"/>
        </w:rPr>
      </w:pPr>
    </w:p>
    <w:p w:rsidR="00ED19B9" w:rsidRPr="001E5474" w:rsidP="00ED19B9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413240">
        <w:rPr>
          <w:b/>
          <w:bCs/>
          <w:sz w:val="24"/>
          <w:szCs w:val="24"/>
        </w:rPr>
        <w:t>ões “VEREADOR SANTO RÓTOLLI”,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ED19B9" w:rsidRPr="001E5474" w:rsidP="00ED19B9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ED19B9" w:rsidP="00ED19B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ED19B9" w:rsidP="00ED19B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ED19B9" w:rsidP="00ED19B9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ED19B9" w:rsidRPr="00DC1D64" w:rsidP="00ED19B9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ED19B9" w:rsidRPr="002717DE" w:rsidP="00ED19B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ED19B9" w:rsidRPr="001E5474" w:rsidP="00ED19B9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D19B9" w:rsidRPr="001E5474" w:rsidP="00ED19B9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ED19B9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ED19B9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ED19B9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ED19B9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ED19B9" w:rsidRPr="001E5474" w:rsidP="00ED19B9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ED19B9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ED19B9" w:rsidRPr="001E5474" w:rsidP="00ED19B9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19B9">
        <w:rPr>
          <w:sz w:val="24"/>
          <w:szCs w:val="24"/>
        </w:rPr>
        <w:t>A presente Emenda tem por finalidade conferir maior precisão ao rol de órgãos e instituições que poderão atuar em articulação com o Programa Municipal “Protocolo Condomínio Seguro”.</w:t>
      </w: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19B9">
        <w:rPr>
          <w:sz w:val="24"/>
          <w:szCs w:val="24"/>
        </w:rPr>
        <w:t>O inciso II passa a vincular expressamente os demais órgãos integrantes da rede municipal à proteção das vítimas de violência doméstica e familiar, delimitando sua atuação em conformidade com o objeto da proposição.</w:t>
      </w: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19B9">
        <w:rPr>
          <w:sz w:val="24"/>
          <w:szCs w:val="24"/>
        </w:rPr>
        <w:t>Da mesma forma, a nova redação do inciso IV estabelece que a participação de instituições públicas e privadas deverá estar relacionada à prevenção e ao enfrentamento da violência doméstica e familiar, fortalecendo a pertinência temática das ações desenvolvidas no âmbito do Programa.</w:t>
      </w: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19B9">
        <w:rPr>
          <w:sz w:val="24"/>
          <w:szCs w:val="24"/>
        </w:rPr>
        <w:t>A alteração contribui para maior objetividade na execução da política pública, evitando interpretações excessivamente amplas acerca das instituições que poderão ser envolvidas e preservando a finalidade específica do Programa.</w:t>
      </w:r>
    </w:p>
    <w:p w:rsidR="00ED19B9" w:rsidRPr="00ED19B9" w:rsidP="00ED19B9">
      <w:pPr>
        <w:spacing w:line="276" w:lineRule="auto"/>
        <w:jc w:val="both"/>
        <w:rPr>
          <w:sz w:val="24"/>
          <w:szCs w:val="24"/>
        </w:rPr>
      </w:pPr>
    </w:p>
    <w:p w:rsidR="0005089C" w:rsidP="00ED19B9">
      <w:pPr>
        <w:spacing w:line="276" w:lineRule="auto"/>
        <w:jc w:val="both"/>
      </w:pPr>
      <w:r>
        <w:rPr>
          <w:sz w:val="24"/>
          <w:szCs w:val="24"/>
        </w:rPr>
        <w:tab/>
      </w:r>
      <w:r w:rsidRPr="00ED19B9">
        <w:rPr>
          <w:sz w:val="24"/>
          <w:szCs w:val="24"/>
        </w:rPr>
        <w:t>A redação permanece compatível com a estrutura institucional prevista no projeto, que estabelece atuação articulada entre a Secretaria de Segurança Pública e Defesa Civil, a Guarda Civil Municipal, a Patrulha Maria da Penha, a Secretaria de Assistência Social, a rede municipal de proteção, a Delegacia de Defesa da Mulher e instituições públicas e privadas.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28283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B9"/>
    <w:rsid w:val="0005089C"/>
    <w:rsid w:val="00151BE1"/>
    <w:rsid w:val="001E5474"/>
    <w:rsid w:val="00234560"/>
    <w:rsid w:val="002717DE"/>
    <w:rsid w:val="002A336B"/>
    <w:rsid w:val="00413240"/>
    <w:rsid w:val="004135E5"/>
    <w:rsid w:val="00552D13"/>
    <w:rsid w:val="0066504A"/>
    <w:rsid w:val="007126D4"/>
    <w:rsid w:val="00C8401A"/>
    <w:rsid w:val="00DC1D64"/>
    <w:rsid w:val="00ED19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0708CB-8C0E-4635-A8D4-4533E9F4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9B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ED19B9"/>
  </w:style>
  <w:style w:type="paragraph" w:styleId="Header">
    <w:name w:val="header"/>
    <w:basedOn w:val="Normal"/>
    <w:link w:val="CabealhoChar"/>
    <w:rsid w:val="00ED19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D19B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ED19B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D19B9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ED19B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ED19B9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ED1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2026-09-10T15:15:28Z</cp:lastPrinted>
  <dcterms:created xsi:type="dcterms:W3CDTF">2026-09-02T12:22:00Z</dcterms:created>
  <dcterms:modified xsi:type="dcterms:W3CDTF">2026-09-10T15:14:00Z</dcterms:modified>
</cp:coreProperties>
</file>