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4D31" w:rsidRPr="006172AC" w:rsidP="00674D31">
      <w:pPr>
        <w:pStyle w:val="Standard"/>
        <w:jc w:val="center"/>
        <w:rPr>
          <w:rFonts w:ascii="Times New Roman" w:hAnsi="Times New Roman" w:cs="Times New Roman"/>
          <w:b/>
        </w:rPr>
      </w:pPr>
      <w:r w:rsidRPr="006172AC">
        <w:rPr>
          <w:rFonts w:ascii="Times New Roman" w:hAnsi="Times New Roman" w:cs="Times New Roman"/>
          <w:b/>
        </w:rPr>
        <w:t>Projeto de Lei Nº 96/2026</w:t>
      </w:r>
      <w:r w:rsidRPr="006172AC">
        <w:rPr>
          <w:rFonts w:ascii="Times New Roman" w:hAnsi="Times New Roman" w:cs="Times New Roman"/>
          <w:b/>
        </w:rPr>
        <w:t>Projeto de Lei Nº 96/2026</w:t>
      </w:r>
    </w:p>
    <w:p w:rsidR="00674D31" w:rsidRPr="006172AC" w:rsidP="00674D31">
      <w:pPr>
        <w:pStyle w:val="Standard"/>
        <w:jc w:val="center"/>
        <w:rPr>
          <w:rFonts w:ascii="Times New Roman" w:hAnsi="Times New Roman" w:cs="Times New Roman"/>
          <w:b/>
        </w:rPr>
      </w:pPr>
    </w:p>
    <w:p w:rsidR="00674D31" w:rsidRPr="006172AC" w:rsidP="00674D31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674D31" w:rsidRPr="006172AC" w:rsidP="00674D31">
      <w:pPr>
        <w:pStyle w:val="Standard"/>
        <w:ind w:left="2160"/>
        <w:rPr>
          <w:rFonts w:ascii="Times New Roman" w:hAnsi="Times New Roman" w:cs="Times New Roman"/>
          <w:i/>
          <w:color w:val="000000"/>
        </w:rPr>
      </w:pPr>
    </w:p>
    <w:p w:rsidR="00674D31" w:rsidRPr="006172AC" w:rsidP="00674D31">
      <w:pPr>
        <w:pStyle w:val="Standard"/>
        <w:shd w:val="clear" w:color="auto" w:fill="FFFFFF"/>
        <w:tabs>
          <w:tab w:val="center" w:pos="4252"/>
        </w:tabs>
        <w:spacing w:line="360" w:lineRule="auto"/>
        <w:ind w:left="4252"/>
        <w:jc w:val="both"/>
        <w:rPr>
          <w:rFonts w:ascii="Times New Roman" w:hAnsi="Times New Roman" w:cs="Times New Roman"/>
          <w:i/>
          <w:color w:val="000000"/>
        </w:rPr>
      </w:pPr>
      <w:r w:rsidRPr="00674D31">
        <w:rPr>
          <w:rFonts w:ascii="Times New Roman" w:hAnsi="Times New Roman" w:cs="Times New Roman" w:hint="eastAsia"/>
          <w:b/>
          <w:bCs/>
          <w:color w:val="000000"/>
        </w:rPr>
        <w:t xml:space="preserve">INSTITUI A SEMANA MUNICIPAL DA SAÚDE OCULAR </w:t>
      </w:r>
      <w:r w:rsidRPr="00674D31">
        <w:rPr>
          <w:rFonts w:ascii="Times New Roman" w:hAnsi="Times New Roman" w:cs="Times New Roman" w:hint="eastAsia"/>
          <w:b/>
          <w:bCs/>
          <w:color w:val="000000"/>
        </w:rPr>
        <w:t>–</w:t>
      </w:r>
      <w:r w:rsidRPr="00674D31">
        <w:rPr>
          <w:rFonts w:ascii="Times New Roman" w:hAnsi="Times New Roman" w:cs="Times New Roman" w:hint="eastAsia"/>
          <w:b/>
          <w:bCs/>
          <w:color w:val="000000"/>
        </w:rPr>
        <w:t xml:space="preserve"> SEMANA AMÁLIA BARROS, DEDICADA À PREVENÇÃO, AO DIAGNÓSTICO E À CONSCIENTIZAÇÃO SOBRE DOENÇAS OCULARES E SOBRE A VISÃO MONOCULAR, E A INCLUI NO CALENDÁRIO OFICIAL DO MUNICÍPIO DE MOGI MIRIM.</w:t>
      </w:r>
    </w:p>
    <w:p w:rsidR="00674D31" w:rsidP="00674D3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674D31" w:rsidP="00674D3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674D31" w:rsidRPr="006172AC" w:rsidP="00674D3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  <w:i/>
          <w:color w:val="000000"/>
        </w:rPr>
      </w:pPr>
    </w:p>
    <w:p w:rsidR="00674D31" w:rsidRPr="006172AC" w:rsidP="00674D31">
      <w:pPr>
        <w:pStyle w:val="Standard"/>
        <w:shd w:val="clear" w:color="auto" w:fill="FFFFFF"/>
        <w:tabs>
          <w:tab w:val="center" w:pos="4252"/>
        </w:tabs>
        <w:rPr>
          <w:rFonts w:ascii="Times New Roman" w:hAnsi="Times New Roman" w:cs="Times New Roman"/>
          <w:b/>
          <w:bCs/>
        </w:rPr>
      </w:pPr>
      <w:r w:rsidRPr="006172AC">
        <w:rPr>
          <w:rFonts w:ascii="Times New Roman" w:hAnsi="Times New Roman" w:cs="Times New Roman"/>
          <w:b/>
          <w:bCs/>
        </w:rPr>
        <w:tab/>
        <w:t>A CÂMARA MUNICIPAL DE MOGI MIRIM APROVA:</w:t>
      </w:r>
    </w:p>
    <w:p w:rsidR="00674D31" w:rsidRPr="006172AC" w:rsidP="00674D31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 w:cs="Times New Roman"/>
        </w:rPr>
      </w:pPr>
    </w:p>
    <w:p w:rsidR="00674D31" w:rsidRPr="006172AC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674D31" w:rsidRPr="006172AC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  <w:bCs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  <w:b/>
        </w:rPr>
        <w:t>Art. 1º</w:t>
      </w:r>
      <w:r w:rsidRPr="00674D31">
        <w:rPr>
          <w:rFonts w:ascii="Times New Roman" w:hAnsi="Times New Roman" w:cs="Times New Roman"/>
        </w:rPr>
        <w:t xml:space="preserve"> Fica </w:t>
      </w:r>
      <w:r w:rsidRPr="00674D31">
        <w:rPr>
          <w:rFonts w:ascii="Times New Roman" w:hAnsi="Times New Roman" w:cs="Times New Roman"/>
        </w:rPr>
        <w:t>institu</w:t>
      </w:r>
      <w:r w:rsidRPr="00674D31">
        <w:rPr>
          <w:rFonts w:ascii="Times New Roman" w:hAnsi="Times New Roman" w:cs="Times New Roman"/>
        </w:rPr>
        <w:t>í</w:t>
      </w:r>
      <w:r w:rsidRPr="00674D31">
        <w:rPr>
          <w:rFonts w:ascii="Times New Roman" w:hAnsi="Times New Roman" w:cs="Times New Roman"/>
        </w:rPr>
        <w:t>da</w:t>
      </w:r>
      <w:r w:rsidRPr="00674D31">
        <w:rPr>
          <w:rFonts w:ascii="Times New Roman" w:hAnsi="Times New Roman" w:cs="Times New Roman"/>
        </w:rPr>
        <w:t xml:space="preserve"> a Semana Municipal da Saúde Ocular – Semana </w:t>
      </w:r>
      <w:r w:rsidRPr="00674D31">
        <w:rPr>
          <w:rFonts w:ascii="Times New Roman" w:hAnsi="Times New Roman" w:cs="Times New Roman"/>
        </w:rPr>
        <w:t>Am</w:t>
      </w:r>
      <w:r w:rsidRPr="00674D31">
        <w:rPr>
          <w:rFonts w:ascii="Times New Roman" w:hAnsi="Times New Roman" w:cs="Times New Roman"/>
        </w:rPr>
        <w:t xml:space="preserve">ália Barros, a ser realizada anualmente na segunda semana do mês de maio, passando a integrar o </w:t>
      </w:r>
      <w:r w:rsidRPr="00674D31">
        <w:rPr>
          <w:rFonts w:ascii="Times New Roman" w:hAnsi="Times New Roman" w:cs="Times New Roman"/>
        </w:rPr>
        <w:t>Calend</w:t>
      </w:r>
      <w:r w:rsidRPr="00674D31">
        <w:rPr>
          <w:rFonts w:ascii="Times New Roman" w:hAnsi="Times New Roman" w:cs="Times New Roman"/>
        </w:rPr>
        <w:t xml:space="preserve">ário Oficial de Eventos do </w:t>
      </w:r>
      <w:r w:rsidRPr="00674D31">
        <w:rPr>
          <w:rFonts w:ascii="Times New Roman" w:hAnsi="Times New Roman" w:cs="Times New Roman"/>
        </w:rPr>
        <w:t>Munic</w:t>
      </w:r>
      <w:r w:rsidRPr="00674D31">
        <w:rPr>
          <w:rFonts w:ascii="Times New Roman" w:hAnsi="Times New Roman" w:cs="Times New Roman"/>
        </w:rPr>
        <w:t>ípio de Mogi Mirim.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</w:rPr>
        <w:t xml:space="preserve">Parágrafo único. A Semana terá </w:t>
      </w:r>
      <w:r w:rsidRPr="00674D31">
        <w:rPr>
          <w:rFonts w:ascii="Times New Roman" w:hAnsi="Times New Roman" w:cs="Times New Roman"/>
        </w:rPr>
        <w:t>car</w:t>
      </w:r>
      <w:r w:rsidRPr="00674D31">
        <w:rPr>
          <w:rFonts w:ascii="Times New Roman" w:hAnsi="Times New Roman" w:cs="Times New Roman"/>
        </w:rPr>
        <w:t xml:space="preserve">áter permanente, voltado à promoção da </w:t>
      </w:r>
      <w:r w:rsidRPr="00674D31">
        <w:rPr>
          <w:rFonts w:ascii="Times New Roman" w:hAnsi="Times New Roman" w:cs="Times New Roman"/>
        </w:rPr>
        <w:t>sa</w:t>
      </w:r>
      <w:r w:rsidRPr="00674D31">
        <w:rPr>
          <w:rFonts w:ascii="Times New Roman" w:hAnsi="Times New Roman" w:cs="Times New Roman"/>
        </w:rPr>
        <w:t xml:space="preserve">úde preventiva e à conscientização da população acerca da </w:t>
      </w:r>
      <w:r w:rsidRPr="00674D31">
        <w:rPr>
          <w:rFonts w:ascii="Times New Roman" w:hAnsi="Times New Roman" w:cs="Times New Roman"/>
        </w:rPr>
        <w:t>sa</w:t>
      </w:r>
      <w:r w:rsidRPr="00674D31">
        <w:rPr>
          <w:rFonts w:ascii="Times New Roman" w:hAnsi="Times New Roman" w:cs="Times New Roman"/>
        </w:rPr>
        <w:t>úde ocular.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  <w:b/>
        </w:rPr>
        <w:t>Art. 2º</w:t>
      </w:r>
      <w:r w:rsidRPr="00674D31">
        <w:rPr>
          <w:rFonts w:ascii="Times New Roman" w:hAnsi="Times New Roman" w:cs="Times New Roman"/>
        </w:rPr>
        <w:t xml:space="preserve"> São diretrizes e objetivos principais da Semana Municipal da Saúde Ocular: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</w:rPr>
        <w:t xml:space="preserve">I – PREVENÇÃO: promover campanhas de conscientização e alerta sobre as principais causas de cegueira </w:t>
      </w:r>
      <w:r w:rsidRPr="00674D31">
        <w:rPr>
          <w:rFonts w:ascii="Times New Roman" w:hAnsi="Times New Roman" w:cs="Times New Roman"/>
        </w:rPr>
        <w:t>evit</w:t>
      </w:r>
      <w:r w:rsidRPr="00674D31">
        <w:rPr>
          <w:rFonts w:ascii="Times New Roman" w:hAnsi="Times New Roman" w:cs="Times New Roman"/>
        </w:rPr>
        <w:t>á</w:t>
      </w:r>
      <w:r w:rsidRPr="00674D31">
        <w:rPr>
          <w:rFonts w:ascii="Times New Roman" w:hAnsi="Times New Roman" w:cs="Times New Roman"/>
        </w:rPr>
        <w:t>vel</w:t>
      </w:r>
      <w:r w:rsidRPr="00674D31">
        <w:rPr>
          <w:rFonts w:ascii="Times New Roman" w:hAnsi="Times New Roman" w:cs="Times New Roman"/>
        </w:rPr>
        <w:t xml:space="preserve">, incluindo catarata, glaucoma, retinopatia </w:t>
      </w:r>
      <w:r w:rsidRPr="00674D31">
        <w:rPr>
          <w:rFonts w:ascii="Times New Roman" w:hAnsi="Times New Roman" w:cs="Times New Roman"/>
        </w:rPr>
        <w:t>diab</w:t>
      </w:r>
      <w:r w:rsidRPr="00674D31">
        <w:rPr>
          <w:rFonts w:ascii="Times New Roman" w:hAnsi="Times New Roman" w:cs="Times New Roman"/>
        </w:rPr>
        <w:t>ética, erros de refração e toxoplasmose ocular;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</w:rPr>
        <w:t>II – DIAGNÓSTICO PRECOCE: incentivar ações de avaliação da acuidade visual, aferição da pressão intraocular e exame de fundo de olho, com atenção especial às crianças em idade escolar, aos idosos e às pessoas com diabetes e hipertensão;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</w:rPr>
        <w:t>III – SAÚDE OCULAR INFANTIL: incentivar a realização do teste do olhinho ampliado e de triagens visuais em creches e Escolas Municipais de Educação Bá</w:t>
      </w:r>
      <w:r w:rsidRPr="00674D31">
        <w:rPr>
          <w:rFonts w:ascii="Times New Roman" w:hAnsi="Times New Roman" w:cs="Times New Roman"/>
        </w:rPr>
        <w:t>sica</w:t>
      </w:r>
      <w:r w:rsidRPr="00674D31">
        <w:rPr>
          <w:rFonts w:ascii="Times New Roman" w:hAnsi="Times New Roman" w:cs="Times New Roman"/>
        </w:rPr>
        <w:t xml:space="preserve"> – </w:t>
      </w:r>
      <w:r w:rsidRPr="00674D31">
        <w:rPr>
          <w:rFonts w:ascii="Times New Roman" w:hAnsi="Times New Roman" w:cs="Times New Roman"/>
        </w:rPr>
        <w:t>EMEBs</w:t>
      </w:r>
      <w:r w:rsidRPr="00674D31">
        <w:rPr>
          <w:rFonts w:ascii="Times New Roman" w:hAnsi="Times New Roman" w:cs="Times New Roman"/>
        </w:rPr>
        <w:t>, contribuindo para a identificação precoce de alterações visuais que possam comprometer o desenvolvimento e o rendimento escolar;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</w:rPr>
        <w:t>IV – VISÃO MONOCULAR: promover a conscientização sobre os direitos, os desafios e a inclusão das pessoas com visão monocular, nos termos da Lei Federal nº 14.126, de 22 de março de 2021;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</w:rPr>
        <w:t>V – INFORMAÇÃO: divulgar informações sobre os canais de acesso ao tratamento pelo Sistema Único de Saúde – SUS, bem como sobre a importância do uso adequado de ó</w:t>
      </w:r>
      <w:r w:rsidRPr="00674D31">
        <w:rPr>
          <w:rFonts w:ascii="Times New Roman" w:hAnsi="Times New Roman" w:cs="Times New Roman"/>
        </w:rPr>
        <w:t>culos</w:t>
      </w:r>
      <w:r w:rsidRPr="00674D31">
        <w:rPr>
          <w:rFonts w:ascii="Times New Roman" w:hAnsi="Times New Roman" w:cs="Times New Roman"/>
        </w:rPr>
        <w:t xml:space="preserve">, da </w:t>
      </w:r>
      <w:r w:rsidRPr="00674D31">
        <w:rPr>
          <w:rFonts w:ascii="Times New Roman" w:hAnsi="Times New Roman" w:cs="Times New Roman"/>
        </w:rPr>
        <w:t>proteção contra os raios ultravioleta e da utilização consciente e correta de telas e dispositivos eletrônicos.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  <w:b/>
        </w:rPr>
        <w:t>Art. 3º</w:t>
      </w:r>
      <w:r w:rsidRPr="00674D31">
        <w:rPr>
          <w:rFonts w:ascii="Times New Roman" w:hAnsi="Times New Roman" w:cs="Times New Roman"/>
        </w:rPr>
        <w:t xml:space="preserve"> Para a consecução dos objetivos desta Lei, durante a Semana Municipal da Saúde Ocular, o Poder Executivo, por </w:t>
      </w:r>
      <w:r w:rsidRPr="00674D31">
        <w:rPr>
          <w:rFonts w:ascii="Times New Roman" w:hAnsi="Times New Roman" w:cs="Times New Roman"/>
        </w:rPr>
        <w:t>interm</w:t>
      </w:r>
      <w:r w:rsidRPr="00674D31">
        <w:rPr>
          <w:rFonts w:ascii="Times New Roman" w:hAnsi="Times New Roman" w:cs="Times New Roman"/>
        </w:rPr>
        <w:t>é</w:t>
      </w:r>
      <w:r w:rsidRPr="00674D31">
        <w:rPr>
          <w:rFonts w:ascii="Times New Roman" w:hAnsi="Times New Roman" w:cs="Times New Roman"/>
        </w:rPr>
        <w:t>dio</w:t>
      </w:r>
      <w:r w:rsidRPr="00674D31">
        <w:rPr>
          <w:rFonts w:ascii="Times New Roman" w:hAnsi="Times New Roman" w:cs="Times New Roman"/>
        </w:rPr>
        <w:t xml:space="preserve"> das Secretarias Municipais competentes, poderá: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</w:rPr>
        <w:t xml:space="preserve">I – </w:t>
      </w:r>
      <w:r w:rsidRPr="00674D31">
        <w:rPr>
          <w:rFonts w:ascii="Times New Roman" w:hAnsi="Times New Roman" w:cs="Times New Roman"/>
        </w:rPr>
        <w:t>promover</w:t>
      </w:r>
      <w:r w:rsidRPr="00674D31">
        <w:rPr>
          <w:rFonts w:ascii="Times New Roman" w:hAnsi="Times New Roman" w:cs="Times New Roman"/>
        </w:rPr>
        <w:t xml:space="preserve"> ações e mutirões de atendimento </w:t>
      </w:r>
      <w:r w:rsidRPr="00674D31">
        <w:rPr>
          <w:rFonts w:ascii="Times New Roman" w:hAnsi="Times New Roman" w:cs="Times New Roman"/>
        </w:rPr>
        <w:t>oftalmol</w:t>
      </w:r>
      <w:r w:rsidRPr="00674D31">
        <w:rPr>
          <w:rFonts w:ascii="Times New Roman" w:hAnsi="Times New Roman" w:cs="Times New Roman"/>
        </w:rPr>
        <w:t>ó</w:t>
      </w:r>
      <w:r w:rsidRPr="00674D31">
        <w:rPr>
          <w:rFonts w:ascii="Times New Roman" w:hAnsi="Times New Roman" w:cs="Times New Roman"/>
        </w:rPr>
        <w:t>gico</w:t>
      </w:r>
      <w:r w:rsidRPr="00674D31">
        <w:rPr>
          <w:rFonts w:ascii="Times New Roman" w:hAnsi="Times New Roman" w:cs="Times New Roman"/>
        </w:rPr>
        <w:t xml:space="preserve"> nas Unidades Bá</w:t>
      </w:r>
      <w:r w:rsidRPr="00674D31">
        <w:rPr>
          <w:rFonts w:ascii="Times New Roman" w:hAnsi="Times New Roman" w:cs="Times New Roman"/>
        </w:rPr>
        <w:t>sicas</w:t>
      </w:r>
      <w:r w:rsidRPr="00674D31">
        <w:rPr>
          <w:rFonts w:ascii="Times New Roman" w:hAnsi="Times New Roman" w:cs="Times New Roman"/>
        </w:rPr>
        <w:t xml:space="preserve"> de Saúde – </w:t>
      </w:r>
      <w:r w:rsidRPr="00674D31">
        <w:rPr>
          <w:rFonts w:ascii="Times New Roman" w:hAnsi="Times New Roman" w:cs="Times New Roman"/>
        </w:rPr>
        <w:t>UBSs</w:t>
      </w:r>
      <w:r w:rsidRPr="00674D31">
        <w:rPr>
          <w:rFonts w:ascii="Times New Roman" w:hAnsi="Times New Roman" w:cs="Times New Roman"/>
        </w:rPr>
        <w:t xml:space="preserve"> e no Centro de Especialidades;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</w:rPr>
        <w:t xml:space="preserve">II – </w:t>
      </w:r>
      <w:r w:rsidRPr="00674D31">
        <w:rPr>
          <w:rFonts w:ascii="Times New Roman" w:hAnsi="Times New Roman" w:cs="Times New Roman"/>
        </w:rPr>
        <w:t>promover</w:t>
      </w:r>
      <w:r w:rsidRPr="00674D31">
        <w:rPr>
          <w:rFonts w:ascii="Times New Roman" w:hAnsi="Times New Roman" w:cs="Times New Roman"/>
        </w:rPr>
        <w:t xml:space="preserve"> palestras, orientações e atividades educativas com profissionais da á</w:t>
      </w:r>
      <w:r w:rsidRPr="00674D31">
        <w:rPr>
          <w:rFonts w:ascii="Times New Roman" w:hAnsi="Times New Roman" w:cs="Times New Roman"/>
        </w:rPr>
        <w:t>rea</w:t>
      </w:r>
      <w:r w:rsidRPr="00674D31">
        <w:rPr>
          <w:rFonts w:ascii="Times New Roman" w:hAnsi="Times New Roman" w:cs="Times New Roman"/>
        </w:rPr>
        <w:t xml:space="preserve"> de </w:t>
      </w:r>
      <w:r w:rsidRPr="00674D31">
        <w:rPr>
          <w:rFonts w:ascii="Times New Roman" w:hAnsi="Times New Roman" w:cs="Times New Roman"/>
        </w:rPr>
        <w:t>sa</w:t>
      </w:r>
      <w:r w:rsidRPr="00674D31">
        <w:rPr>
          <w:rFonts w:ascii="Times New Roman" w:hAnsi="Times New Roman" w:cs="Times New Roman"/>
        </w:rPr>
        <w:t xml:space="preserve">úde ocular em escolas, empresas, centros </w:t>
      </w:r>
      <w:r w:rsidRPr="00674D31">
        <w:rPr>
          <w:rFonts w:ascii="Times New Roman" w:hAnsi="Times New Roman" w:cs="Times New Roman"/>
        </w:rPr>
        <w:t>comunit</w:t>
      </w:r>
      <w:r w:rsidRPr="00674D31">
        <w:rPr>
          <w:rFonts w:ascii="Times New Roman" w:hAnsi="Times New Roman" w:cs="Times New Roman"/>
        </w:rPr>
        <w:t>ários e demais espaços de interesse pú</w:t>
      </w:r>
      <w:r w:rsidRPr="00674D31">
        <w:rPr>
          <w:rFonts w:ascii="Times New Roman" w:hAnsi="Times New Roman" w:cs="Times New Roman"/>
        </w:rPr>
        <w:t>blico</w:t>
      </w:r>
      <w:r w:rsidRPr="00674D31">
        <w:rPr>
          <w:rFonts w:ascii="Times New Roman" w:hAnsi="Times New Roman" w:cs="Times New Roman"/>
        </w:rPr>
        <w:t>;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</w:rPr>
        <w:t xml:space="preserve">III – distribuir materiais informativos sobre cuidados e higiene ocular, prevenção da toxoplasmose e identificação de sinais de alerta relacionados à </w:t>
      </w:r>
      <w:r w:rsidRPr="00674D31">
        <w:rPr>
          <w:rFonts w:ascii="Times New Roman" w:hAnsi="Times New Roman" w:cs="Times New Roman"/>
        </w:rPr>
        <w:t>sa</w:t>
      </w:r>
      <w:r w:rsidRPr="00674D31">
        <w:rPr>
          <w:rFonts w:ascii="Times New Roman" w:hAnsi="Times New Roman" w:cs="Times New Roman"/>
        </w:rPr>
        <w:t>úde visual, especialmente em crianças;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</w:rPr>
        <w:t xml:space="preserve">IV – </w:t>
      </w:r>
      <w:r w:rsidRPr="00674D31">
        <w:rPr>
          <w:rFonts w:ascii="Times New Roman" w:hAnsi="Times New Roman" w:cs="Times New Roman"/>
        </w:rPr>
        <w:t>firmar</w:t>
      </w:r>
      <w:r w:rsidRPr="00674D31">
        <w:rPr>
          <w:rFonts w:ascii="Times New Roman" w:hAnsi="Times New Roman" w:cs="Times New Roman"/>
        </w:rPr>
        <w:t xml:space="preserve"> parcerias com universidades, hospitais especializados em oftalmologia, entidades da sociedade civil, Lions Clube, Instituto Nacional da Pessoa com Visão Monocular e demais instituições relacionadas à </w:t>
      </w:r>
      <w:r w:rsidRPr="00674D31">
        <w:rPr>
          <w:rFonts w:ascii="Times New Roman" w:hAnsi="Times New Roman" w:cs="Times New Roman"/>
        </w:rPr>
        <w:t>sa</w:t>
      </w:r>
      <w:r w:rsidRPr="00674D31">
        <w:rPr>
          <w:rFonts w:ascii="Times New Roman" w:hAnsi="Times New Roman" w:cs="Times New Roman"/>
        </w:rPr>
        <w:t>úde ocular;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</w:rPr>
        <w:t xml:space="preserve">V – </w:t>
      </w:r>
      <w:r w:rsidRPr="00674D31">
        <w:rPr>
          <w:rFonts w:ascii="Times New Roman" w:hAnsi="Times New Roman" w:cs="Times New Roman"/>
        </w:rPr>
        <w:t>promover</w:t>
      </w:r>
      <w:r w:rsidRPr="00674D31">
        <w:rPr>
          <w:rFonts w:ascii="Times New Roman" w:hAnsi="Times New Roman" w:cs="Times New Roman"/>
        </w:rPr>
        <w:t xml:space="preserve"> iluminação especial de </w:t>
      </w:r>
      <w:r w:rsidRPr="00674D31">
        <w:rPr>
          <w:rFonts w:ascii="Times New Roman" w:hAnsi="Times New Roman" w:cs="Times New Roman"/>
        </w:rPr>
        <w:t>pr</w:t>
      </w:r>
      <w:r w:rsidRPr="00674D31">
        <w:rPr>
          <w:rFonts w:ascii="Times New Roman" w:hAnsi="Times New Roman" w:cs="Times New Roman"/>
        </w:rPr>
        <w:t>é</w:t>
      </w:r>
      <w:r w:rsidRPr="00674D31">
        <w:rPr>
          <w:rFonts w:ascii="Times New Roman" w:hAnsi="Times New Roman" w:cs="Times New Roman"/>
        </w:rPr>
        <w:t>dios</w:t>
      </w:r>
      <w:r w:rsidRPr="00674D31">
        <w:rPr>
          <w:rFonts w:ascii="Times New Roman" w:hAnsi="Times New Roman" w:cs="Times New Roman"/>
        </w:rPr>
        <w:t xml:space="preserve"> pú</w:t>
      </w:r>
      <w:r w:rsidRPr="00674D31">
        <w:rPr>
          <w:rFonts w:ascii="Times New Roman" w:hAnsi="Times New Roman" w:cs="Times New Roman"/>
        </w:rPr>
        <w:t>blicos</w:t>
      </w:r>
      <w:r w:rsidRPr="00674D31">
        <w:rPr>
          <w:rFonts w:ascii="Times New Roman" w:hAnsi="Times New Roman" w:cs="Times New Roman"/>
        </w:rPr>
        <w:t xml:space="preserve"> municipais na cor verde, sí</w:t>
      </w:r>
      <w:r w:rsidRPr="00674D31">
        <w:rPr>
          <w:rFonts w:ascii="Times New Roman" w:hAnsi="Times New Roman" w:cs="Times New Roman"/>
        </w:rPr>
        <w:t>mbolo</w:t>
      </w:r>
      <w:r w:rsidRPr="00674D31">
        <w:rPr>
          <w:rFonts w:ascii="Times New Roman" w:hAnsi="Times New Roman" w:cs="Times New Roman"/>
        </w:rPr>
        <w:t xml:space="preserve"> relacionado à conscientização sobre a </w:t>
      </w:r>
      <w:r w:rsidRPr="00674D31">
        <w:rPr>
          <w:rFonts w:ascii="Times New Roman" w:hAnsi="Times New Roman" w:cs="Times New Roman"/>
        </w:rPr>
        <w:t>sa</w:t>
      </w:r>
      <w:r w:rsidRPr="00674D31">
        <w:rPr>
          <w:rFonts w:ascii="Times New Roman" w:hAnsi="Times New Roman" w:cs="Times New Roman"/>
        </w:rPr>
        <w:t>úde ocular.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  <w:b/>
        </w:rPr>
        <w:t>Art. 4º</w:t>
      </w:r>
      <w:r w:rsidRPr="00674D31">
        <w:rPr>
          <w:rFonts w:ascii="Times New Roman" w:hAnsi="Times New Roman" w:cs="Times New Roman"/>
        </w:rPr>
        <w:t xml:space="preserve"> O Poder Executivo poderá regulamentar a presente Lei, no que couber.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 w:rsidRPr="00674D31">
        <w:rPr>
          <w:rFonts w:ascii="Times New Roman" w:hAnsi="Times New Roman" w:cs="Times New Roman"/>
          <w:b/>
        </w:rPr>
        <w:t>Art. 5º</w:t>
      </w:r>
      <w:r w:rsidRPr="00674D31">
        <w:rPr>
          <w:rFonts w:ascii="Times New Roman" w:hAnsi="Times New Roman" w:cs="Times New Roman"/>
        </w:rPr>
        <w:t xml:space="preserve"> As despesas decorrentes da execução desta Lei correrão por conta de dotações </w:t>
      </w:r>
      <w:r w:rsidRPr="00674D31">
        <w:rPr>
          <w:rFonts w:ascii="Times New Roman" w:hAnsi="Times New Roman" w:cs="Times New Roman"/>
        </w:rPr>
        <w:t>orçament</w:t>
      </w:r>
      <w:r w:rsidRPr="00674D31">
        <w:rPr>
          <w:rFonts w:ascii="Times New Roman" w:hAnsi="Times New Roman" w:cs="Times New Roman"/>
        </w:rPr>
        <w:t xml:space="preserve">árias </w:t>
      </w:r>
      <w:r w:rsidRPr="00674D31">
        <w:rPr>
          <w:rFonts w:ascii="Times New Roman" w:hAnsi="Times New Roman" w:cs="Times New Roman"/>
        </w:rPr>
        <w:t>pr</w:t>
      </w:r>
      <w:r w:rsidRPr="00674D31">
        <w:rPr>
          <w:rFonts w:ascii="Times New Roman" w:hAnsi="Times New Roman" w:cs="Times New Roman"/>
        </w:rPr>
        <w:t>ó</w:t>
      </w:r>
      <w:r w:rsidRPr="00674D31">
        <w:rPr>
          <w:rFonts w:ascii="Times New Roman" w:hAnsi="Times New Roman" w:cs="Times New Roman"/>
        </w:rPr>
        <w:t>prias</w:t>
      </w:r>
      <w:r w:rsidRPr="00674D31">
        <w:rPr>
          <w:rFonts w:ascii="Times New Roman" w:hAnsi="Times New Roman" w:cs="Times New Roman"/>
        </w:rPr>
        <w:t xml:space="preserve">, suplementadas, se </w:t>
      </w:r>
      <w:r w:rsidRPr="00674D31">
        <w:rPr>
          <w:rFonts w:ascii="Times New Roman" w:hAnsi="Times New Roman" w:cs="Times New Roman"/>
        </w:rPr>
        <w:t>necess</w:t>
      </w:r>
      <w:r w:rsidRPr="00674D31">
        <w:rPr>
          <w:rFonts w:ascii="Times New Roman" w:hAnsi="Times New Roman" w:cs="Times New Roman"/>
        </w:rPr>
        <w:t>ário.</w:t>
      </w: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</w:rPr>
      </w:pPr>
    </w:p>
    <w:p w:rsid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/>
        </w:rPr>
      </w:pPr>
    </w:p>
    <w:p w:rsidR="00674D31" w:rsidRPr="00674D31" w:rsidP="00674D31">
      <w:pPr>
        <w:pStyle w:val="Standard"/>
        <w:shd w:val="clear" w:color="auto" w:fill="FFFFFF"/>
        <w:ind w:firstLine="708"/>
        <w:jc w:val="both"/>
        <w:rPr>
          <w:rFonts w:ascii="Times New Roman" w:hAnsi="Times New Roman" w:cs="Times New Roman"/>
          <w:bCs/>
          <w:color w:val="000000"/>
        </w:rPr>
      </w:pPr>
      <w:r w:rsidRPr="00674D31">
        <w:rPr>
          <w:rFonts w:ascii="Times New Roman" w:hAnsi="Times New Roman" w:cs="Times New Roman"/>
          <w:b/>
        </w:rPr>
        <w:t>Art. 6º</w:t>
      </w:r>
      <w:r w:rsidRPr="00674D31">
        <w:rPr>
          <w:rFonts w:ascii="Times New Roman" w:hAnsi="Times New Roman" w:cs="Times New Roman"/>
        </w:rPr>
        <w:t xml:space="preserve"> Esta Lei entra em vigor na data de sua publicação.</w:t>
      </w:r>
      <w:r w:rsidRPr="00674D31">
        <w:rPr>
          <w:rFonts w:ascii="Times New Roman" w:hAnsi="Times New Roman" w:cs="Times New Roman"/>
          <w:bCs/>
          <w:color w:val="000000"/>
        </w:rPr>
        <w:tab/>
      </w:r>
    </w:p>
    <w:p w:rsidR="00674D31" w:rsidRPr="006172AC" w:rsidP="00674D31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674D31" w:rsidP="00674D31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674D31" w:rsidP="00674D31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674D31" w:rsidP="00674D31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674D31" w:rsidP="00674D31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674D31" w:rsidP="00674D31">
      <w:pPr>
        <w:pStyle w:val="Standard"/>
        <w:shd w:val="clear" w:color="auto" w:fill="FFFFFF"/>
        <w:ind w:firstLine="708"/>
        <w:jc w:val="center"/>
        <w:rPr>
          <w:rFonts w:ascii="Times New Roman" w:hAnsi="Times New Roman" w:cs="Times New Roman"/>
          <w:b/>
          <w:color w:val="000000"/>
        </w:rPr>
      </w:pPr>
    </w:p>
    <w:p w:rsidR="00674D31" w:rsidRPr="006172AC" w:rsidP="00674D31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6172AC">
        <w:rPr>
          <w:rFonts w:ascii="Times New Roman" w:hAnsi="Times New Roman" w:cs="Times New Roman"/>
          <w:b/>
          <w:color w:val="000000"/>
        </w:rPr>
        <w:t>Sala das Sessões “VEREADOR SAN</w:t>
      </w:r>
      <w:r>
        <w:rPr>
          <w:rFonts w:ascii="Times New Roman" w:hAnsi="Times New Roman" w:cs="Times New Roman"/>
          <w:b/>
          <w:color w:val="000000"/>
        </w:rPr>
        <w:t>TO RÓTOLLI”, em 10 de setembro</w:t>
      </w:r>
      <w:r w:rsidRPr="006172AC">
        <w:rPr>
          <w:rFonts w:ascii="Times New Roman" w:hAnsi="Times New Roman" w:cs="Times New Roman"/>
          <w:b/>
          <w:color w:val="000000"/>
        </w:rPr>
        <w:t xml:space="preserve"> de 2026.</w:t>
      </w:r>
    </w:p>
    <w:p w:rsidR="00674D31" w:rsidP="00674D31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674D31" w:rsidP="00674D31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674D31" w:rsidP="00674D31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674D31" w:rsidP="00674D31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674D31" w:rsidP="00674D31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674D31" w:rsidP="00674D31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</w:p>
    <w:p w:rsidR="00674D31" w:rsidP="00674D31">
      <w:pPr>
        <w:pStyle w:val="Standard"/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  <w:sectPr w:rsidSect="00674D31">
          <w:headerReference w:type="default" r:id="rId4"/>
          <w:pgSz w:w="11906" w:h="16838"/>
          <w:pgMar w:top="1134" w:right="1134" w:bottom="709" w:left="1134" w:header="720" w:footer="720" w:gutter="0"/>
          <w:pgNumType w:start="1"/>
          <w:cols w:space="720"/>
        </w:sectPr>
      </w:pPr>
    </w:p>
    <w:p w:rsidR="00674D31" w:rsidRPr="006172AC" w:rsidP="00674D31">
      <w:pPr>
        <w:pStyle w:val="Standard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6172AC">
        <w:rPr>
          <w:rFonts w:ascii="Times New Roman" w:hAnsi="Times New Roman" w:cs="Times New Roman"/>
          <w:b/>
          <w:color w:val="000000"/>
        </w:rPr>
        <w:t>ADEMIR SOUZA FLORETTI JUNIOR</w:t>
      </w:r>
    </w:p>
    <w:p w:rsidR="00674D31" w:rsidP="00674D31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6172AC">
        <w:rPr>
          <w:rFonts w:ascii="Times New Roman" w:hAnsi="Times New Roman" w:cs="Times New Roman"/>
          <w:b/>
          <w:color w:val="000000"/>
        </w:rPr>
        <w:t>VEREADOR</w:t>
      </w:r>
    </w:p>
    <w:p w:rsidR="00674D31" w:rsidP="00674D31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LUIS ROBERTO TAVARES</w:t>
      </w:r>
    </w:p>
    <w:p w:rsidR="00674D31" w:rsidP="00674D31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</w:rPr>
        <w:sectPr w:rsidSect="00674D31">
          <w:type w:val="continuous"/>
          <w:pgSz w:w="11906" w:h="16838"/>
          <w:pgMar w:top="1134" w:right="1134" w:bottom="709" w:left="1134" w:header="720" w:footer="720" w:gutter="0"/>
          <w:pgNumType w:start="1"/>
          <w:cols w:num="2" w:space="720"/>
        </w:sectPr>
      </w:pPr>
      <w:r>
        <w:rPr>
          <w:rFonts w:ascii="Times New Roman" w:hAnsi="Times New Roman" w:cs="Times New Roman"/>
          <w:b/>
          <w:color w:val="000000"/>
        </w:rPr>
        <w:t>VEREADOR</w:t>
      </w:r>
    </w:p>
    <w:p w:rsidR="00674D31" w:rsidRPr="006172AC" w:rsidP="00674D31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color w:val="000000"/>
        </w:rPr>
      </w:pPr>
      <w:r w:rsidRPr="006172AC">
        <w:rPr>
          <w:rFonts w:ascii="Times New Roman" w:hAnsi="Times New Roman" w:cs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1603375</wp:posOffset>
            </wp:positionH>
            <wp:positionV relativeFrom="paragraph">
              <wp:posOffset>38100</wp:posOffset>
            </wp:positionV>
            <wp:extent cx="1114559" cy="492840"/>
            <wp:effectExtent l="0" t="0" r="0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337003" name=""/>
                    <pic:cNvPicPr/>
                  </pic:nvPicPr>
                  <pic:blipFill>
                    <a:blip xmlns:r="http://schemas.openxmlformats.org/officeDocument/2006/relationships" r:embed="rId5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559" cy="49284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74D31" w:rsidRPr="006172AC" w:rsidP="00674D31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6172AC">
        <w:rPr>
          <w:rFonts w:ascii="Times New Roman" w:hAnsi="Times New Roman" w:cs="Times New Roman"/>
          <w:color w:val="000000"/>
        </w:rPr>
        <w:tab/>
      </w:r>
      <w:r w:rsidRPr="006172AC">
        <w:rPr>
          <w:rFonts w:ascii="Times New Roman" w:hAnsi="Times New Roman" w:cs="Times New Roman"/>
          <w:color w:val="000000"/>
        </w:rPr>
        <w:tab/>
      </w:r>
      <w:r w:rsidRPr="006172AC">
        <w:rPr>
          <w:rFonts w:ascii="Times New Roman" w:hAnsi="Times New Roman" w:cs="Times New Roman"/>
          <w:color w:val="000000"/>
        </w:rPr>
        <w:tab/>
      </w:r>
      <w:r w:rsidRPr="006172AC">
        <w:rPr>
          <w:rFonts w:ascii="Times New Roman" w:hAnsi="Times New Roman" w:cs="Times New Roman"/>
          <w:color w:val="000000"/>
        </w:rPr>
        <w:tab/>
      </w:r>
      <w:r w:rsidRPr="006172AC">
        <w:rPr>
          <w:rFonts w:ascii="Times New Roman" w:hAnsi="Times New Roman" w:cs="Times New Roman"/>
          <w:color w:val="000000"/>
        </w:rPr>
        <w:tab/>
      </w:r>
    </w:p>
    <w:p w:rsidR="00674D31" w:rsidRPr="006172AC" w:rsidP="00674D31">
      <w:pPr>
        <w:pStyle w:val="Standard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674D31" w:rsidRPr="006172AC" w:rsidP="00674D31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674D31" w:rsidRPr="006172AC" w:rsidP="00674D31">
      <w:pPr>
        <w:pStyle w:val="Standard"/>
        <w:spacing w:line="360" w:lineRule="auto"/>
        <w:ind w:left="354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6172AC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6172AC">
        <w:rPr>
          <w:rFonts w:ascii="Times New Roman" w:hAnsi="Times New Roman" w:cs="Times New Roman"/>
          <w:b/>
          <w:sz w:val="26"/>
          <w:szCs w:val="26"/>
          <w:u w:val="single"/>
        </w:rPr>
        <w:t>JUSTIFICATIVA</w:t>
      </w:r>
    </w:p>
    <w:p w:rsidR="00674D31" w:rsidP="00674D3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674D31" w:rsidRPr="006172AC" w:rsidP="00674D3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 w:rsidRPr="006172AC">
        <w:rPr>
          <w:rFonts w:ascii="Times New Roman" w:eastAsia="Calibri" w:hAnsi="Times New Roman" w:cs="Times New Roman"/>
          <w:lang w:eastAsia="en-US"/>
        </w:rPr>
        <w:tab/>
      </w:r>
      <w:r w:rsidRPr="00674D31">
        <w:rPr>
          <w:rFonts w:ascii="Times New Roman" w:eastAsia="Calibri" w:hAnsi="Times New Roman" w:cs="Times New Roman" w:hint="eastAsia"/>
          <w:lang w:eastAsia="en-US"/>
        </w:rPr>
        <w:t xml:space="preserve">A presente proposição tem por objetivo instituir, no Município de Mogi Mirim, a Semana Municipal da Saúde Ocular </w:t>
      </w:r>
      <w:r w:rsidRPr="00674D31">
        <w:rPr>
          <w:rFonts w:ascii="Times New Roman" w:eastAsia="Calibri" w:hAnsi="Times New Roman" w:cs="Times New Roman" w:hint="eastAsia"/>
          <w:lang w:eastAsia="en-US"/>
        </w:rPr>
        <w:t>–</w:t>
      </w:r>
      <w:r w:rsidRPr="00674D31">
        <w:rPr>
          <w:rFonts w:ascii="Times New Roman" w:eastAsia="Calibri" w:hAnsi="Times New Roman" w:cs="Times New Roman" w:hint="eastAsia"/>
          <w:lang w:eastAsia="en-US"/>
        </w:rPr>
        <w:t xml:space="preserve"> Semana Amália Barros, destinada à promoção da prevenção, do diagnóstico precoce e da conscientização da população acerca das doenças oculares e da visão monocular.</w:t>
      </w: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74D31">
        <w:rPr>
          <w:rFonts w:ascii="Times New Roman" w:eastAsia="Calibri" w:hAnsi="Times New Roman" w:cs="Times New Roman" w:hint="eastAsia"/>
          <w:lang w:eastAsia="en-US"/>
        </w:rPr>
        <w:t>A saúde ocular está diretamente relacionada à qualidade de vida, à autonomia, ao desenvolvimento educacional e à inclusão social. Diversas doenças e alterações da visão podem ser prevenidas, controladas ou tratadas de maneira mais eficaz quando identificadas precocemente, tornando fundamentais as ações de informação, orientação e conscientização.</w:t>
      </w: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74D31">
        <w:rPr>
          <w:rFonts w:ascii="Times New Roman" w:eastAsia="Calibri" w:hAnsi="Times New Roman" w:cs="Times New Roman" w:hint="eastAsia"/>
          <w:lang w:eastAsia="en-US"/>
        </w:rPr>
        <w:t>A Semana pretende ampliar o debate sobre doenças como catarata, glaucoma, retinopatia diabética, erros de refração e toxoplasmose ocular, além de incentivar a realização de avaliações preventivas, especialmente entre crianças em idade escolar, idosos e pessoas com diabetes e hipertensão.</w:t>
      </w: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74D31">
        <w:rPr>
          <w:rFonts w:ascii="Times New Roman" w:eastAsia="Calibri" w:hAnsi="Times New Roman" w:cs="Times New Roman" w:hint="eastAsia"/>
          <w:lang w:eastAsia="en-US"/>
        </w:rPr>
        <w:t>No âmbito infantil, a identificação precoce de dificuldades visuais é especialmente importante, uma vez que problemas de visão podem interferir diretamente no aprendizado, no desenvolvimento e no rendimento escolar. Por essa razão, a proposição também busca estimular ações de triagem e orientação voltadas às crianças.</w:t>
      </w: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74D31">
        <w:rPr>
          <w:rFonts w:ascii="Times New Roman" w:eastAsia="Calibri" w:hAnsi="Times New Roman" w:cs="Times New Roman" w:hint="eastAsia"/>
          <w:lang w:eastAsia="en-US"/>
        </w:rPr>
        <w:t xml:space="preserve">A denominação </w:t>
      </w:r>
      <w:r w:rsidRPr="00674D31">
        <w:rPr>
          <w:rFonts w:ascii="Times New Roman" w:eastAsia="Calibri" w:hAnsi="Times New Roman" w:cs="Times New Roman" w:hint="eastAsia"/>
          <w:lang w:eastAsia="en-US"/>
        </w:rPr>
        <w:t>“</w:t>
      </w:r>
      <w:r w:rsidRPr="00674D31">
        <w:rPr>
          <w:rFonts w:ascii="Times New Roman" w:eastAsia="Calibri" w:hAnsi="Times New Roman" w:cs="Times New Roman" w:hint="eastAsia"/>
          <w:lang w:eastAsia="en-US"/>
        </w:rPr>
        <w:t>Semana Amália Barros</w:t>
      </w:r>
      <w:r w:rsidRPr="00674D31">
        <w:rPr>
          <w:rFonts w:ascii="Times New Roman" w:eastAsia="Calibri" w:hAnsi="Times New Roman" w:cs="Times New Roman" w:hint="eastAsia"/>
          <w:lang w:eastAsia="en-US"/>
        </w:rPr>
        <w:t>”</w:t>
      </w:r>
      <w:r w:rsidRPr="00674D31">
        <w:rPr>
          <w:rFonts w:ascii="Times New Roman" w:eastAsia="Calibri" w:hAnsi="Times New Roman" w:cs="Times New Roman" w:hint="eastAsia"/>
          <w:lang w:eastAsia="en-US"/>
        </w:rPr>
        <w:t xml:space="preserve"> presta justa homenagem à </w:t>
      </w:r>
      <w:r w:rsidRPr="00674D31">
        <w:rPr>
          <w:rFonts w:ascii="Times New Roman" w:eastAsia="Calibri" w:hAnsi="Times New Roman" w:cs="Times New Roman" w:hint="eastAsia"/>
          <w:lang w:eastAsia="en-US"/>
        </w:rPr>
        <w:t>mogimiriana</w:t>
      </w:r>
      <w:r w:rsidRPr="00674D31">
        <w:rPr>
          <w:rFonts w:ascii="Times New Roman" w:eastAsia="Calibri" w:hAnsi="Times New Roman" w:cs="Times New Roman" w:hint="eastAsia"/>
          <w:lang w:eastAsia="en-US"/>
        </w:rPr>
        <w:t xml:space="preserve"> Amália </w:t>
      </w:r>
      <w:r w:rsidRPr="00674D31">
        <w:rPr>
          <w:rFonts w:ascii="Times New Roman" w:eastAsia="Calibri" w:hAnsi="Times New Roman" w:cs="Times New Roman" w:hint="eastAsia"/>
          <w:lang w:eastAsia="en-US"/>
        </w:rPr>
        <w:t>Scudeler</w:t>
      </w:r>
      <w:r w:rsidRPr="00674D31">
        <w:rPr>
          <w:rFonts w:ascii="Times New Roman" w:eastAsia="Calibri" w:hAnsi="Times New Roman" w:cs="Times New Roman" w:hint="eastAsia"/>
          <w:lang w:eastAsia="en-US"/>
        </w:rPr>
        <w:t xml:space="preserve"> de Barros Santos, nascida em Mogi Mirim, em 22 de março de 1985. Aos 20 anos, Amália perdeu a visão do olho esquerdo em decorrência de toxoplasmose ocular e, após enfrentar diversas cirurgias, transformou sua experiência pessoal em uma importante luta pela inclusão e pelo reconhecimento dos direitos das pessoas com visão monocular.</w:t>
      </w: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74D31">
        <w:rPr>
          <w:rFonts w:ascii="Times New Roman" w:eastAsia="Calibri" w:hAnsi="Times New Roman" w:cs="Times New Roman" w:hint="eastAsia"/>
          <w:lang w:eastAsia="en-US"/>
        </w:rPr>
        <w:t>Sua atuação tornou-se referência nacional na defesa dessa causa, contribuindo para a edição da Lei Federal n</w:t>
      </w:r>
      <w:r w:rsidRPr="00674D31">
        <w:rPr>
          <w:rFonts w:ascii="Times New Roman" w:eastAsia="Calibri" w:hAnsi="Times New Roman" w:cs="Times New Roman" w:hint="eastAsia"/>
          <w:lang w:eastAsia="en-US"/>
        </w:rPr>
        <w:t>º</w:t>
      </w:r>
      <w:r w:rsidRPr="00674D31">
        <w:rPr>
          <w:rFonts w:ascii="Times New Roman" w:eastAsia="Calibri" w:hAnsi="Times New Roman" w:cs="Times New Roman" w:hint="eastAsia"/>
          <w:lang w:eastAsia="en-US"/>
        </w:rPr>
        <w:t xml:space="preserve"> 14.126, de 22 de março de 2021, que classifica a visão monocular como deficiência sensorial, do tipo visual, para todos os efeitos legais.</w:t>
      </w: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74D31">
        <w:rPr>
          <w:rFonts w:ascii="Times New Roman" w:eastAsia="Calibri" w:hAnsi="Times New Roman" w:cs="Times New Roman" w:hint="eastAsia"/>
          <w:lang w:eastAsia="en-US"/>
        </w:rPr>
        <w:t>Amália Barros faleceu em 12 de maio de 2024, aos 39 anos, deixando um importante legado de conscientização, inclusão e defesa dos direitos das pessoas com deficiência visual.</w:t>
      </w: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74D31">
        <w:rPr>
          <w:rFonts w:ascii="Times New Roman" w:eastAsia="Calibri" w:hAnsi="Times New Roman" w:cs="Times New Roman" w:hint="eastAsia"/>
          <w:lang w:eastAsia="en-US"/>
        </w:rPr>
        <w:t>Mogi Mirim já reconheceu sua trajetória por meio da Lei Municipal n</w:t>
      </w:r>
      <w:r w:rsidRPr="00674D31">
        <w:rPr>
          <w:rFonts w:ascii="Times New Roman" w:eastAsia="Calibri" w:hAnsi="Times New Roman" w:cs="Times New Roman" w:hint="eastAsia"/>
          <w:lang w:eastAsia="en-US"/>
        </w:rPr>
        <w:t>º</w:t>
      </w:r>
      <w:r w:rsidRPr="00674D31">
        <w:rPr>
          <w:rFonts w:ascii="Times New Roman" w:eastAsia="Calibri" w:hAnsi="Times New Roman" w:cs="Times New Roman" w:hint="eastAsia"/>
          <w:lang w:eastAsia="en-US"/>
        </w:rPr>
        <w:t xml:space="preserve"> 6.886/2025. A instituição desta Semana representa mais uma forma de preservar seu legado, desta vez diretamente ligada à causa que marcou sua vida e sua atuação pública: a saúde ocular e a conscientização sobre a visão monocular.</w:t>
      </w: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74D31" w:rsidP="00674D31">
      <w:pPr>
        <w:spacing w:line="276" w:lineRule="auto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74D31">
        <w:rPr>
          <w:rFonts w:ascii="Times New Roman" w:eastAsia="Calibri" w:hAnsi="Times New Roman" w:cs="Times New Roman" w:hint="eastAsia"/>
          <w:lang w:eastAsia="en-US"/>
        </w:rPr>
        <w:t>Mais do que uma homenagem, a presente iniciativa pretende transformar esse legado em ações de prevenção, informação e cuidado, contribuindo para que a população tenha maior conhecimento sobre a importância do acompanhamento da saúde dos olhos e do diagnóstico precoce.</w:t>
      </w:r>
    </w:p>
    <w:p w:rsidR="00674D31" w:rsidRPr="00674D31" w:rsidP="00674D31">
      <w:pPr>
        <w:spacing w:line="276" w:lineRule="auto"/>
        <w:jc w:val="both"/>
        <w:rPr>
          <w:rFonts w:ascii="Times New Roman" w:eastAsia="Calibri" w:hAnsi="Times New Roman" w:cs="Times New Roman" w:hint="eastAsia"/>
          <w:lang w:eastAsia="en-US"/>
        </w:rPr>
      </w:pPr>
    </w:p>
    <w:p w:rsidR="00674D31" w:rsidRPr="006172AC" w:rsidP="00674D3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en-US"/>
        </w:rPr>
        <w:tab/>
      </w:r>
      <w:r w:rsidRPr="00674D31">
        <w:rPr>
          <w:rFonts w:ascii="Times New Roman" w:eastAsia="Calibri" w:hAnsi="Times New Roman" w:cs="Times New Roman" w:hint="eastAsia"/>
          <w:lang w:eastAsia="en-US"/>
        </w:rPr>
        <w:t>Diante da relevância da matéria para a saúde pública, a prevenção e a inclusão social, submeto a presente proposição à apreciação dos Nobres Pares, contando com o apoio para sua aprovação.</w:t>
      </w:r>
    </w:p>
    <w:p w:rsidR="00674D31" w:rsidRPr="006172AC" w:rsidP="00674D31">
      <w:pPr>
        <w:rPr>
          <w:rFonts w:ascii="Times New Roman" w:hAnsi="Times New Roman" w:cs="Times New Roman"/>
        </w:rPr>
      </w:pPr>
    </w:p>
    <w:p w:rsidR="00F7475A"/>
    <w:sectPr w:rsidSect="00674D31">
      <w:type w:val="continuous"/>
      <w:pgSz w:w="11906" w:h="16838"/>
      <w:pgMar w:top="1134" w:right="1134" w:bottom="70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10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536440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   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D31"/>
    <w:rsid w:val="000043D0"/>
    <w:rsid w:val="004D1FB0"/>
    <w:rsid w:val="006172AC"/>
    <w:rsid w:val="00674D31"/>
    <w:rsid w:val="00F7475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9BB590B-D36C-4012-8DB5-26CC4B66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D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74D3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674D31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674D31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989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2026-09-10T19:25:47Z</cp:lastPrinted>
  <dcterms:created xsi:type="dcterms:W3CDTF">2026-09-10T19:18:00Z</dcterms:created>
  <dcterms:modified xsi:type="dcterms:W3CDTF">2026-09-10T19:25:00Z</dcterms:modified>
</cp:coreProperties>
</file>