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3B578C" w:rsidP="007F4EEB"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3B578C">
        <w:rPr>
          <w:rFonts w:ascii="Courier New" w:hAnsi="Courier New" w:cs="Courier New"/>
          <w:b/>
          <w:bCs/>
          <w:kern w:val="3"/>
          <w:sz w:val="24"/>
          <w:szCs w:val="24"/>
        </w:rPr>
        <w:t>Emenda Nº 2 ao Projeto de Lei Complementar Nº 11/2026</w:t>
      </w:r>
      <w:r w:rsidRPr="003B578C">
        <w:rPr>
          <w:rFonts w:ascii="Courier New" w:hAnsi="Courier New" w:cs="Courier New"/>
          <w:b/>
          <w:bCs/>
          <w:kern w:val="3"/>
          <w:sz w:val="24"/>
          <w:szCs w:val="24"/>
        </w:rPr>
        <w:t>Emenda Nº 2 ao Projeto de Lei Complementar Nº 11/2026</w:t>
      </w:r>
    </w:p>
    <w:p w:rsidR="005C5121" w:rsidRPr="003B578C" w:rsidP="007F4EEB" w14:paraId="77705979" w14:textId="77777777">
      <w:pPr>
        <w:overflowPunct w:val="0"/>
        <w:autoSpaceDN w:val="0"/>
        <w:spacing w:before="120" w:after="120" w:line="276" w:lineRule="auto"/>
        <w:jc w:val="both"/>
        <w:rPr>
          <w:rFonts w:ascii="Courier New" w:hAnsi="Courier New" w:cs="Courier New"/>
          <w:kern w:val="3"/>
          <w:sz w:val="22"/>
          <w:szCs w:val="22"/>
        </w:rPr>
      </w:pPr>
    </w:p>
    <w:p w:rsidR="00465074" w:rsidRPr="003B578C" w:rsidP="007F4EEB" w14:paraId="47787FDB" w14:textId="202DDAF3">
      <w:pPr>
        <w:overflowPunct w:val="0"/>
        <w:autoSpaceDN w:val="0"/>
        <w:spacing w:before="120" w:after="120" w:line="276" w:lineRule="auto"/>
        <w:jc w:val="right"/>
        <w:rPr>
          <w:rFonts w:ascii="Courier New" w:hAnsi="Courier New" w:cs="Courier New"/>
          <w:i/>
          <w:iCs/>
          <w:kern w:val="3"/>
          <w:sz w:val="22"/>
          <w:szCs w:val="22"/>
        </w:rPr>
      </w:pPr>
      <w:r w:rsidRPr="003B578C">
        <w:rPr>
          <w:rFonts w:ascii="Courier New" w:hAnsi="Courier New" w:cs="Courier New"/>
          <w:i/>
          <w:iCs/>
          <w:kern w:val="3"/>
          <w:sz w:val="22"/>
          <w:szCs w:val="22"/>
        </w:rPr>
        <w:t xml:space="preserve">(EMENDA </w:t>
      </w:r>
      <w:r w:rsidR="003C62C3">
        <w:rPr>
          <w:rFonts w:ascii="Courier New" w:hAnsi="Courier New" w:cs="Courier New"/>
          <w:i/>
          <w:iCs/>
          <w:kern w:val="3"/>
          <w:sz w:val="22"/>
          <w:szCs w:val="22"/>
        </w:rPr>
        <w:t>ADITIVA</w:t>
      </w:r>
      <w:r w:rsidRPr="003B578C">
        <w:rPr>
          <w:rFonts w:ascii="Courier New" w:hAnsi="Courier New" w:cs="Courier New"/>
          <w:i/>
          <w:iCs/>
          <w:kern w:val="3"/>
          <w:sz w:val="22"/>
          <w:szCs w:val="22"/>
        </w:rPr>
        <w:t xml:space="preserve"> AO</w:t>
      </w:r>
      <w:r w:rsidRPr="006D44EA" w:rsidR="006D44EA">
        <w:rPr>
          <w:rFonts w:ascii="Courier New" w:hAnsi="Courier New" w:cs="Courier New"/>
          <w:i/>
          <w:iCs/>
          <w:kern w:val="3"/>
          <w:sz w:val="22"/>
          <w:szCs w:val="22"/>
        </w:rPr>
        <w:t xml:space="preserve"> PROJETO DE LEI COMPLEMENTAR Nº 11/2026</w:t>
      </w:r>
      <w:r w:rsidRPr="003B578C">
        <w:rPr>
          <w:rFonts w:ascii="Courier New" w:hAnsi="Courier New" w:cs="Courier New"/>
          <w:i/>
          <w:iCs/>
          <w:kern w:val="3"/>
          <w:sz w:val="22"/>
          <w:szCs w:val="22"/>
        </w:rPr>
        <w:t>)</w:t>
      </w:r>
    </w:p>
    <w:p w:rsidR="00560B86" w:rsidRPr="003B578C" w:rsidP="007F4EEB" w14:paraId="42CDDA92" w14:textId="77777777">
      <w:pPr>
        <w:overflowPunct w:val="0"/>
        <w:autoSpaceDN w:val="0"/>
        <w:spacing w:before="120" w:after="120" w:line="276" w:lineRule="auto"/>
        <w:jc w:val="both"/>
        <w:rPr>
          <w:rFonts w:ascii="Courier New" w:hAnsi="Courier New" w:cs="Courier New"/>
          <w:kern w:val="3"/>
          <w:sz w:val="22"/>
          <w:szCs w:val="22"/>
        </w:rPr>
      </w:pPr>
    </w:p>
    <w:p w:rsidR="00560B86" w:rsidRPr="003B578C" w:rsidP="007F4EEB" w14:paraId="44ACDA23" w14:textId="372F9B08">
      <w:pPr>
        <w:spacing w:before="120" w:after="120" w:line="276" w:lineRule="auto"/>
        <w:ind w:firstLine="708"/>
        <w:jc w:val="both"/>
        <w:rPr>
          <w:rFonts w:ascii="Courier New" w:hAnsi="Courier New" w:cs="Courier New"/>
          <w:sz w:val="22"/>
          <w:szCs w:val="22"/>
        </w:rPr>
      </w:pPr>
      <w:r w:rsidRPr="00973DE8">
        <w:rPr>
          <w:rFonts w:ascii="Courier New" w:hAnsi="Courier New" w:cs="Courier New"/>
          <w:sz w:val="22"/>
          <w:szCs w:val="22"/>
        </w:rPr>
        <w:t>Acrescent</w:t>
      </w:r>
      <w:r w:rsidR="00DF4981">
        <w:rPr>
          <w:rFonts w:ascii="Courier New" w:hAnsi="Courier New" w:cs="Courier New"/>
          <w:sz w:val="22"/>
          <w:szCs w:val="22"/>
        </w:rPr>
        <w:t>a</w:t>
      </w:r>
      <w:r w:rsidRPr="00973DE8">
        <w:rPr>
          <w:rFonts w:ascii="Courier New" w:hAnsi="Courier New" w:cs="Courier New"/>
          <w:sz w:val="22"/>
          <w:szCs w:val="22"/>
        </w:rPr>
        <w:t xml:space="preserve">-se </w:t>
      </w:r>
      <w:r w:rsidRPr="00DF4981" w:rsidR="00DF4981">
        <w:rPr>
          <w:rFonts w:ascii="Courier New" w:hAnsi="Courier New" w:cs="Courier New"/>
          <w:sz w:val="22"/>
          <w:szCs w:val="22"/>
        </w:rPr>
        <w:t>o art. 1º-B ao Projeto de Lei Complementar nº 11/2026, imediatamente após o art. 1º-A</w:t>
      </w:r>
      <w:r w:rsidR="007B2FD5">
        <w:rPr>
          <w:rFonts w:ascii="Courier New" w:hAnsi="Courier New" w:cs="Courier New"/>
          <w:sz w:val="22"/>
          <w:szCs w:val="22"/>
        </w:rPr>
        <w:t xml:space="preserve">, </w:t>
      </w:r>
      <w:r w:rsidR="00F34345">
        <w:rPr>
          <w:rFonts w:ascii="Courier New" w:hAnsi="Courier New" w:cs="Courier New"/>
          <w:sz w:val="22"/>
          <w:szCs w:val="22"/>
        </w:rPr>
        <w:t>passando a vigorar com a seguinte redação:</w:t>
      </w:r>
    </w:p>
    <w:p w:rsidR="00465074" w:rsidP="007F4EEB" w14:paraId="30ED38CB" w14:textId="77777777">
      <w:pPr>
        <w:spacing w:before="120" w:after="120" w:line="276" w:lineRule="auto"/>
        <w:jc w:val="both"/>
        <w:rPr>
          <w:rFonts w:ascii="Courier New" w:hAnsi="Courier New" w:cs="Courier New"/>
          <w:sz w:val="22"/>
          <w:szCs w:val="22"/>
        </w:rPr>
      </w:pPr>
    </w:p>
    <w:p w:rsidR="00973DE8" w:rsidRPr="00973DE8" w:rsidP="00973DE8" w14:paraId="60496EF2" w14:textId="766DB45D">
      <w:pPr>
        <w:spacing w:before="120" w:after="120" w:line="276" w:lineRule="auto"/>
        <w:jc w:val="both"/>
        <w:rPr>
          <w:rFonts w:ascii="Courier New" w:hAnsi="Courier New" w:cs="Courier New"/>
          <w:sz w:val="22"/>
          <w:szCs w:val="22"/>
        </w:rPr>
      </w:pPr>
      <w:r w:rsidRPr="003B578C">
        <w:rPr>
          <w:rFonts w:ascii="Courier New" w:hAnsi="Courier New" w:cs="Courier New"/>
          <w:sz w:val="22"/>
          <w:szCs w:val="22"/>
        </w:rPr>
        <w:t>“</w:t>
      </w:r>
      <w:r w:rsidRPr="00973DE8">
        <w:rPr>
          <w:rFonts w:ascii="Courier New" w:hAnsi="Courier New" w:cs="Courier New"/>
          <w:b/>
          <w:bCs/>
          <w:sz w:val="22"/>
          <w:szCs w:val="22"/>
        </w:rPr>
        <w:t>Art. 1º-</w:t>
      </w:r>
      <w:r w:rsidR="007335BF">
        <w:rPr>
          <w:rFonts w:ascii="Courier New" w:hAnsi="Courier New" w:cs="Courier New"/>
          <w:b/>
          <w:bCs/>
          <w:sz w:val="22"/>
          <w:szCs w:val="22"/>
        </w:rPr>
        <w:t>B</w:t>
      </w:r>
      <w:r w:rsidRPr="00973DE8">
        <w:rPr>
          <w:rFonts w:ascii="Courier New" w:hAnsi="Courier New" w:cs="Courier New"/>
          <w:b/>
          <w:bCs/>
          <w:sz w:val="22"/>
          <w:szCs w:val="22"/>
        </w:rPr>
        <w:t xml:space="preserve">. </w:t>
      </w:r>
      <w:r w:rsidRPr="00DF4981" w:rsidR="00DF4981">
        <w:rPr>
          <w:rFonts w:ascii="Courier New" w:hAnsi="Courier New" w:cs="Courier New"/>
          <w:sz w:val="22"/>
          <w:szCs w:val="22"/>
        </w:rPr>
        <w:t>O § 2º do art. 42 da Lei Complementar nº 403, de 18 de dezembro de 2025, passa a vigorar com a seguinte redação:</w:t>
      </w:r>
    </w:p>
    <w:p w:rsidR="00973DE8" w:rsidRPr="00973DE8" w:rsidP="00973DE8" w14:paraId="7C322103" w14:textId="10754E77">
      <w:pPr>
        <w:spacing w:before="120" w:after="120" w:line="276" w:lineRule="auto"/>
        <w:ind w:left="567"/>
        <w:jc w:val="both"/>
        <w:rPr>
          <w:rFonts w:ascii="Courier New" w:hAnsi="Courier New" w:cs="Courier New"/>
          <w:i/>
          <w:iCs/>
          <w:sz w:val="22"/>
          <w:szCs w:val="22"/>
        </w:rPr>
      </w:pPr>
      <w:r w:rsidRPr="00973DE8">
        <w:rPr>
          <w:rFonts w:ascii="Courier New" w:hAnsi="Courier New" w:cs="Courier New"/>
          <w:b/>
          <w:bCs/>
          <w:i/>
          <w:iCs/>
          <w:sz w:val="22"/>
          <w:szCs w:val="22"/>
        </w:rPr>
        <w:t xml:space="preserve">‘Art. </w:t>
      </w:r>
      <w:r w:rsidRPr="00DF4981" w:rsidR="00DF4981">
        <w:rPr>
          <w:rFonts w:ascii="Courier New" w:hAnsi="Courier New" w:cs="Courier New"/>
          <w:b/>
          <w:bCs/>
          <w:i/>
          <w:iCs/>
          <w:sz w:val="22"/>
          <w:szCs w:val="22"/>
        </w:rPr>
        <w:t xml:space="preserve">42 </w:t>
      </w:r>
      <w:r w:rsidRPr="00973DE8">
        <w:rPr>
          <w:rFonts w:ascii="Courier New" w:hAnsi="Courier New" w:cs="Courier New"/>
          <w:i/>
          <w:iCs/>
          <w:sz w:val="22"/>
          <w:szCs w:val="22"/>
        </w:rPr>
        <w:t>[...]</w:t>
      </w:r>
    </w:p>
    <w:p w:rsidR="00973DE8" w:rsidRPr="00973DE8" w:rsidP="00973DE8" w14:paraId="2A296DE5" w14:textId="4D4D9A8D">
      <w:pPr>
        <w:spacing w:before="120" w:after="120" w:line="276" w:lineRule="auto"/>
        <w:ind w:left="567"/>
        <w:jc w:val="both"/>
        <w:rPr>
          <w:rFonts w:ascii="Courier New" w:hAnsi="Courier New" w:cs="Courier New"/>
          <w:sz w:val="22"/>
          <w:szCs w:val="22"/>
        </w:rPr>
      </w:pPr>
      <w:r w:rsidRPr="00DF4981">
        <w:rPr>
          <w:rFonts w:ascii="Courier New" w:hAnsi="Courier New" w:cs="Courier New"/>
          <w:b/>
          <w:bCs/>
          <w:i/>
          <w:iCs/>
          <w:sz w:val="22"/>
          <w:szCs w:val="22"/>
        </w:rPr>
        <w:t>§2º</w:t>
      </w:r>
      <w:r w:rsidRPr="00DF4981">
        <w:rPr>
          <w:rFonts w:ascii="Courier New" w:hAnsi="Courier New" w:cs="Courier New"/>
          <w:i/>
          <w:iCs/>
          <w:sz w:val="22"/>
          <w:szCs w:val="22"/>
        </w:rPr>
        <w:t xml:space="preserve"> Fica vedada a nomeação de cônjuge, companheiro ou parente em linha reta, colateral ou por afinidade, até o terceiro grau, inclusive, da autoridade nomeante ou de servidor da mesma pessoa jurídica investido em cargo de direção, chefia ou assessoramento, ainda que lotado ou em exercício em Secretaria, órgão ou unidade administrativa diversa, para o exercício de cargo em comissão ou de confiança ou, ainda, de função gratificada na Administração Pública direta e indireta, compreendido o ajuste mediante designações recíprocas</w:t>
      </w:r>
      <w:r w:rsidR="00A45EC7">
        <w:rPr>
          <w:rFonts w:ascii="Courier New" w:hAnsi="Courier New" w:cs="Courier New"/>
          <w:i/>
          <w:iCs/>
          <w:sz w:val="22"/>
          <w:szCs w:val="22"/>
        </w:rPr>
        <w:t xml:space="preserve"> (nepotismo cruzado)</w:t>
      </w:r>
      <w:r w:rsidRPr="00DF4981">
        <w:rPr>
          <w:rFonts w:ascii="Courier New" w:hAnsi="Courier New" w:cs="Courier New"/>
          <w:i/>
          <w:iCs/>
          <w:sz w:val="22"/>
          <w:szCs w:val="22"/>
        </w:rPr>
        <w:t>.’</w:t>
      </w:r>
      <w:r w:rsidRPr="00973DE8">
        <w:rPr>
          <w:rFonts w:ascii="Courier New" w:hAnsi="Courier New" w:cs="Courier New"/>
          <w:sz w:val="22"/>
          <w:szCs w:val="22"/>
        </w:rPr>
        <w:t>” (NR)</w:t>
      </w:r>
    </w:p>
    <w:p w:rsidR="00563BAB" w:rsidRPr="003B578C" w:rsidP="00C42467" w14:paraId="508EF851" w14:textId="77777777">
      <w:pPr>
        <w:spacing w:before="120" w:after="120" w:line="276" w:lineRule="auto"/>
        <w:rPr>
          <w:rFonts w:ascii="Courier New" w:hAnsi="Courier New" w:cs="Courier New"/>
          <w:sz w:val="22"/>
          <w:szCs w:val="22"/>
        </w:rPr>
      </w:pPr>
    </w:p>
    <w:p w:rsidR="00465074" w:rsidRPr="003B578C" w:rsidP="003B578C" w14:paraId="60047F74" w14:textId="47B3A6CE">
      <w:pPr>
        <w:spacing w:before="120" w:after="120" w:line="276" w:lineRule="auto"/>
        <w:jc w:val="right"/>
        <w:rPr>
          <w:rFonts w:ascii="Courier New" w:hAnsi="Courier New" w:cs="Courier New"/>
          <w:i/>
          <w:iCs/>
          <w:sz w:val="22"/>
          <w:szCs w:val="22"/>
        </w:rPr>
      </w:pPr>
      <w:r w:rsidRPr="003B578C">
        <w:rPr>
          <w:rFonts w:ascii="Courier New" w:hAnsi="Courier New" w:cs="Courier New"/>
          <w:i/>
          <w:iCs/>
          <w:sz w:val="22"/>
          <w:szCs w:val="22"/>
        </w:rPr>
        <w:t xml:space="preserve">Sala das Sessões “Vereador Santo Róttoli”, </w:t>
      </w:r>
      <w:r w:rsidRPr="003B578C">
        <w:rPr>
          <w:rFonts w:ascii="Courier New" w:hAnsi="Courier New" w:cs="Courier New"/>
          <w:i/>
          <w:iCs/>
          <w:sz w:val="22"/>
          <w:szCs w:val="22"/>
        </w:rPr>
        <w:fldChar w:fldCharType="begin"/>
      </w:r>
      <w:r w:rsidRPr="003B578C">
        <w:rPr>
          <w:rFonts w:ascii="Courier New" w:hAnsi="Courier New" w:cs="Courier New"/>
          <w:i/>
          <w:iCs/>
          <w:sz w:val="22"/>
          <w:szCs w:val="22"/>
        </w:rPr>
        <w:instrText xml:space="preserve"> TIME \@ "d' de 'MMMM' de 'yyyy" </w:instrText>
      </w:r>
      <w:r w:rsidRPr="003B578C">
        <w:rPr>
          <w:rFonts w:ascii="Courier New" w:hAnsi="Courier New" w:cs="Courier New"/>
          <w:i/>
          <w:iCs/>
          <w:sz w:val="22"/>
          <w:szCs w:val="22"/>
        </w:rPr>
        <w:fldChar w:fldCharType="separate"/>
      </w:r>
      <w:r w:rsidRPr="003B578C">
        <w:rPr>
          <w:rFonts w:ascii="Courier New" w:hAnsi="Courier New" w:cs="Courier New"/>
          <w:i/>
          <w:iCs/>
          <w:sz w:val="22"/>
          <w:szCs w:val="22"/>
        </w:rPr>
        <w:t>11 de setembro de 2026</w:t>
      </w:r>
      <w:r w:rsidRPr="003B578C">
        <w:rPr>
          <w:rFonts w:ascii="Courier New" w:hAnsi="Courier New" w:cs="Courier New"/>
          <w:i/>
          <w:iCs/>
          <w:sz w:val="22"/>
          <w:szCs w:val="22"/>
        </w:rPr>
        <w:fldChar w:fldCharType="end"/>
      </w:r>
      <w:r w:rsidRPr="003B578C">
        <w:rPr>
          <w:rFonts w:ascii="Courier New" w:hAnsi="Courier New" w:cs="Courier New"/>
          <w:i/>
          <w:iCs/>
          <w:sz w:val="22"/>
          <w:szCs w:val="22"/>
        </w:rPr>
        <w:t>.</w:t>
      </w:r>
    </w:p>
    <w:p w:rsidR="00F34345" w:rsidP="007F4EEB" w14:paraId="5561B2A1" w14:textId="77777777">
      <w:pPr>
        <w:spacing w:before="120" w:after="120" w:line="276" w:lineRule="auto"/>
        <w:ind w:firstLine="708"/>
        <w:jc w:val="both"/>
        <w:rPr>
          <w:rFonts w:ascii="Courier New" w:hAnsi="Courier New" w:cs="Courier New"/>
          <w:sz w:val="22"/>
          <w:szCs w:val="22"/>
        </w:rPr>
      </w:pPr>
    </w:p>
    <w:p w:rsidR="003C472E" w:rsidRPr="003B578C" w:rsidP="007F4EEB" w14:paraId="7F86C593" w14:textId="77777777">
      <w:pPr>
        <w:spacing w:before="120" w:after="120" w:line="276" w:lineRule="auto"/>
        <w:ind w:firstLine="708"/>
        <w:jc w:val="both"/>
        <w:rPr>
          <w:rFonts w:ascii="Courier New" w:hAnsi="Courier New" w:cs="Courier New"/>
          <w:sz w:val="22"/>
          <w:szCs w:val="22"/>
        </w:rPr>
      </w:pPr>
    </w:p>
    <w:p w:rsidR="00465074" w:rsidRPr="003B578C" w:rsidP="00A70115" w14:paraId="74A51B15" w14:textId="77777777">
      <w:pPr>
        <w:spacing w:before="120" w:after="120" w:line="276" w:lineRule="auto"/>
        <w:jc w:val="center"/>
        <w:rPr>
          <w:rFonts w:ascii="Courier New" w:hAnsi="Courier New" w:cs="Courier New"/>
          <w:sz w:val="22"/>
          <w:szCs w:val="22"/>
        </w:rPr>
      </w:pPr>
      <w:r w:rsidRPr="003B578C">
        <w:rPr>
          <w:rFonts w:ascii="Courier New" w:hAnsi="Courier New" w:cs="Courier New"/>
          <w:i/>
          <w:iCs/>
          <w:sz w:val="22"/>
          <w:szCs w:val="22"/>
        </w:rPr>
        <w:t>(assinado digitalmente)</w:t>
      </w:r>
    </w:p>
    <w:p w:rsidR="00465074" w:rsidRPr="003B578C" w:rsidP="00A70115" w14:paraId="7D0CF115" w14:textId="77777777">
      <w:pPr>
        <w:spacing w:before="120" w:after="120" w:line="276" w:lineRule="auto"/>
        <w:jc w:val="center"/>
        <w:rPr>
          <w:rFonts w:ascii="Courier New" w:hAnsi="Courier New" w:cs="Courier New"/>
          <w:b/>
          <w:bCs/>
          <w:sz w:val="22"/>
          <w:szCs w:val="22"/>
        </w:rPr>
      </w:pPr>
      <w:r w:rsidRPr="003B578C">
        <w:rPr>
          <w:rFonts w:ascii="Courier New" w:hAnsi="Courier New" w:cs="Courier New"/>
          <w:b/>
          <w:bCs/>
          <w:sz w:val="22"/>
          <w:szCs w:val="22"/>
        </w:rPr>
        <w:t>VEREADOR ERNANI LUIZ DONATTI GRAGNANELLO</w:t>
      </w:r>
      <w:r w:rsidRPr="003B578C">
        <w:rPr>
          <w:rFonts w:ascii="Courier New" w:hAnsi="Courier New" w:cs="Courier New"/>
          <w:b/>
          <w:bCs/>
          <w:sz w:val="22"/>
          <w:szCs w:val="22"/>
        </w:rPr>
        <w:br/>
        <w:t>PARTIDO DOS TRABALHADORES (PT)</w:t>
      </w:r>
    </w:p>
    <w:p w:rsidR="00465074" w:rsidRPr="003B578C" w:rsidP="005C5121" w14:paraId="5FEF3A86" w14:textId="77777777">
      <w:pPr>
        <w:spacing w:before="120" w:after="120" w:line="276" w:lineRule="auto"/>
        <w:jc w:val="center"/>
        <w:rPr>
          <w:rFonts w:ascii="Courier New" w:hAnsi="Courier New" w:cs="Courier New"/>
          <w:sz w:val="22"/>
          <w:szCs w:val="22"/>
        </w:rPr>
      </w:pPr>
      <w:r w:rsidRPr="003B578C">
        <w:rPr>
          <w:rFonts w:ascii="Courier New" w:hAnsi="Courier New" w:cs="Courier New"/>
          <w:b/>
          <w:noProof/>
          <w:sz w:val="22"/>
          <w:szCs w:val="22"/>
        </w:rPr>
        <w:drawing>
          <wp:inline distT="0" distB="0" distL="0" distR="0">
            <wp:extent cx="2381808" cy="1105232"/>
            <wp:effectExtent l="0" t="0" r="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73882"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580488" cy="1197426"/>
                    </a:xfrm>
                    <a:prstGeom prst="rect">
                      <a:avLst/>
                    </a:prstGeom>
                    <a:noFill/>
                    <a:ln>
                      <a:noFill/>
                    </a:ln>
                  </pic:spPr>
                </pic:pic>
              </a:graphicData>
            </a:graphic>
          </wp:inline>
        </w:drawing>
      </w:r>
      <w:r w:rsidRPr="003B578C">
        <w:rPr>
          <w:rFonts w:ascii="Courier New" w:hAnsi="Courier New" w:cs="Courier New"/>
          <w:sz w:val="22"/>
          <w:szCs w:val="22"/>
        </w:rPr>
        <w:br w:type="page"/>
      </w:r>
    </w:p>
    <w:p w:rsidR="00465074" w:rsidRPr="003B578C" w:rsidP="005C5121" w14:paraId="77A50B75" w14:textId="77777777">
      <w:pPr>
        <w:spacing w:before="120" w:after="120" w:line="276" w:lineRule="auto"/>
        <w:jc w:val="center"/>
        <w:rPr>
          <w:rFonts w:ascii="Courier New" w:hAnsi="Courier New" w:cs="Courier New"/>
          <w:b/>
          <w:bCs/>
          <w:sz w:val="22"/>
          <w:szCs w:val="22"/>
          <w:u w:val="single"/>
        </w:rPr>
      </w:pPr>
      <w:r w:rsidRPr="003B578C">
        <w:rPr>
          <w:rFonts w:ascii="Courier New" w:hAnsi="Courier New" w:cs="Courier New"/>
          <w:b/>
          <w:bCs/>
          <w:sz w:val="22"/>
          <w:szCs w:val="22"/>
          <w:u w:val="single"/>
        </w:rPr>
        <w:t>JUSTIFICAÇÃO</w:t>
      </w:r>
    </w:p>
    <w:p w:rsidR="00465074" w:rsidRPr="003B578C" w:rsidP="003B578C" w14:paraId="11B56D1C" w14:textId="77777777">
      <w:pPr>
        <w:spacing w:before="120" w:after="120" w:line="276" w:lineRule="auto"/>
        <w:ind w:firstLine="567"/>
        <w:jc w:val="both"/>
        <w:rPr>
          <w:rFonts w:ascii="Courier New" w:hAnsi="Courier New" w:cs="Courier New"/>
          <w:sz w:val="22"/>
          <w:szCs w:val="22"/>
        </w:rPr>
      </w:pPr>
    </w:p>
    <w:p w:rsidR="00DF4981" w:rsidRPr="00DF4981" w:rsidP="00DF4981" w14:paraId="4C4674A0" w14:textId="77777777">
      <w:pPr>
        <w:pStyle w:val="NormalWeb"/>
        <w:spacing w:before="120" w:after="120" w:line="276" w:lineRule="auto"/>
        <w:ind w:firstLine="567"/>
        <w:jc w:val="both"/>
        <w:rPr>
          <w:rFonts w:ascii="Courier New" w:hAnsi="Courier New" w:cs="Courier New"/>
          <w:sz w:val="22"/>
          <w:szCs w:val="22"/>
        </w:rPr>
      </w:pPr>
      <w:r w:rsidRPr="00DF4981">
        <w:rPr>
          <w:rFonts w:ascii="Courier New" w:hAnsi="Courier New" w:cs="Courier New"/>
          <w:sz w:val="22"/>
          <w:szCs w:val="22"/>
        </w:rPr>
        <w:t>A presente Emenda tem por finalidade aperfeiçoar a disciplina municipal de prevenção ao nepotismo, conferindo maior clareza ao alcance do art. 42, § 2º, da Lei Complementar nº 403/2025, particularmente quanto às nomeações realizadas em Secretarias, órgãos ou unidades administrativas distintas dentro da mesma pessoa jurídica.</w:t>
      </w:r>
    </w:p>
    <w:p w:rsidR="00DF4981" w:rsidRPr="00DF4981" w:rsidP="00DF4981" w14:paraId="45F4F09F" w14:textId="77777777">
      <w:pPr>
        <w:pStyle w:val="NormalWeb"/>
        <w:spacing w:before="120" w:after="120" w:line="276" w:lineRule="auto"/>
        <w:ind w:firstLine="567"/>
        <w:jc w:val="both"/>
        <w:rPr>
          <w:rFonts w:ascii="Courier New" w:hAnsi="Courier New" w:cs="Courier New"/>
          <w:sz w:val="22"/>
          <w:szCs w:val="22"/>
        </w:rPr>
      </w:pPr>
      <w:r w:rsidRPr="00DF4981">
        <w:rPr>
          <w:rFonts w:ascii="Courier New" w:hAnsi="Courier New" w:cs="Courier New"/>
          <w:sz w:val="22"/>
          <w:szCs w:val="22"/>
        </w:rPr>
        <w:t xml:space="preserve">A redação atualmente vigente já estabelece vedação à nomeação de cônjuge, companheiro ou parente até o terceiro grau da autoridade nomeante ou de servidor da mesma pessoa jurídica investido em cargo de direção, chefia ou assessoramento e inclui expressamente o ajuste mediante designações recíprocas. A alteração proposta, portanto, não procura criar conceito novo ou incompatível com o direito vigente, mas esclarecer que a mera distribuição da autoridade de referência e do nomeado entre Secretarias distintas </w:t>
      </w:r>
      <w:r w:rsidRPr="00DF4981">
        <w:rPr>
          <w:rFonts w:ascii="Courier New" w:hAnsi="Courier New" w:cs="Courier New"/>
          <w:b/>
          <w:bCs/>
          <w:sz w:val="22"/>
          <w:szCs w:val="22"/>
        </w:rPr>
        <w:t>não descaracteriza, por si só, a identidade da pessoa jurídica nem serve como mecanismo legítimo para afastar a vedação constitucional</w:t>
      </w:r>
      <w:r w:rsidRPr="00DF4981">
        <w:rPr>
          <w:rFonts w:ascii="Courier New" w:hAnsi="Courier New" w:cs="Courier New"/>
          <w:sz w:val="22"/>
          <w:szCs w:val="22"/>
        </w:rPr>
        <w:t>.</w:t>
      </w:r>
    </w:p>
    <w:p w:rsidR="00DF4981" w:rsidRPr="00DF4981" w:rsidP="00DF4981" w14:paraId="60BFDD13" w14:textId="77777777">
      <w:pPr>
        <w:pStyle w:val="NormalWeb"/>
        <w:spacing w:before="120" w:after="120" w:line="276" w:lineRule="auto"/>
        <w:ind w:firstLine="567"/>
        <w:jc w:val="both"/>
        <w:rPr>
          <w:rFonts w:ascii="Courier New" w:hAnsi="Courier New" w:cs="Courier New"/>
          <w:sz w:val="22"/>
          <w:szCs w:val="22"/>
        </w:rPr>
      </w:pPr>
      <w:r w:rsidRPr="00DF4981">
        <w:rPr>
          <w:rFonts w:ascii="Courier New" w:hAnsi="Courier New" w:cs="Courier New"/>
          <w:sz w:val="22"/>
          <w:szCs w:val="22"/>
        </w:rPr>
        <w:t xml:space="preserve">A fundamentação constitucional decorre diretamente do art. 37, caput, da Constituição Federal, especialmente dos princípios da impessoalidade e da moralidade administrativa. O Supremo Tribunal Federal estabeleceu, no </w:t>
      </w:r>
      <w:r w:rsidRPr="00DF4981">
        <w:rPr>
          <w:rFonts w:ascii="Courier New" w:hAnsi="Courier New" w:cs="Courier New"/>
          <w:b/>
          <w:bCs/>
          <w:sz w:val="22"/>
          <w:szCs w:val="22"/>
        </w:rPr>
        <w:t>Tema 66 da repercussão geral, RE nº 579.951</w:t>
      </w:r>
      <w:r w:rsidRPr="00DF4981">
        <w:rPr>
          <w:rFonts w:ascii="Courier New" w:hAnsi="Courier New" w:cs="Courier New"/>
          <w:sz w:val="22"/>
          <w:szCs w:val="22"/>
        </w:rPr>
        <w:t xml:space="preserve">, que a vedação ao nepotismo decorre diretamente desses princípios e independe inclusive da existência de lei formal. </w:t>
      </w:r>
    </w:p>
    <w:p w:rsidR="00DF4981" w:rsidRPr="00DF4981" w:rsidP="00DF4981" w14:paraId="3B910F86" w14:textId="77777777">
      <w:pPr>
        <w:pStyle w:val="NormalWeb"/>
        <w:spacing w:before="120" w:after="120" w:line="276" w:lineRule="auto"/>
        <w:ind w:firstLine="567"/>
        <w:jc w:val="both"/>
        <w:rPr>
          <w:rFonts w:ascii="Courier New" w:hAnsi="Courier New" w:cs="Courier New"/>
          <w:sz w:val="22"/>
          <w:szCs w:val="22"/>
        </w:rPr>
      </w:pPr>
      <w:r w:rsidRPr="00DF4981">
        <w:rPr>
          <w:rFonts w:ascii="Courier New" w:hAnsi="Courier New" w:cs="Courier New"/>
          <w:sz w:val="22"/>
          <w:szCs w:val="22"/>
        </w:rPr>
        <w:t xml:space="preserve">A matéria também está consolidada na </w:t>
      </w:r>
      <w:r w:rsidRPr="00DF4981">
        <w:rPr>
          <w:rFonts w:ascii="Courier New" w:hAnsi="Courier New" w:cs="Courier New"/>
          <w:b/>
          <w:bCs/>
          <w:sz w:val="22"/>
          <w:szCs w:val="22"/>
        </w:rPr>
        <w:t>Súmula Vinculante nº 13</w:t>
      </w:r>
      <w:r w:rsidRPr="00DF4981">
        <w:rPr>
          <w:rFonts w:ascii="Courier New" w:hAnsi="Courier New" w:cs="Courier New"/>
          <w:sz w:val="22"/>
          <w:szCs w:val="22"/>
        </w:rPr>
        <w:t xml:space="preserve">, que alcança a nomeação de parentes da autoridade nomeante ou de servidor da mesma pessoa jurídica investido em função de direção, chefia ou assessoramento, incluindo expressamente as designações recíprocas. O próprio STF registra que o elemento juridicamente relevante é a possibilidade de interferência no processo de escolha, e não simplesmente a localização física ou administrativa dos envolvidos. Na </w:t>
      </w:r>
      <w:r w:rsidRPr="00DF4981">
        <w:rPr>
          <w:rFonts w:ascii="Courier New" w:hAnsi="Courier New" w:cs="Courier New"/>
          <w:b/>
          <w:bCs/>
          <w:sz w:val="22"/>
          <w:szCs w:val="22"/>
        </w:rPr>
        <w:t>Rcl nº 19.529 AgR</w:t>
      </w:r>
      <w:r w:rsidRPr="00DF4981">
        <w:rPr>
          <w:rFonts w:ascii="Courier New" w:hAnsi="Courier New" w:cs="Courier New"/>
          <w:sz w:val="22"/>
          <w:szCs w:val="22"/>
        </w:rPr>
        <w:t xml:space="preserve">, a Segunda Turma identificou, entre os critérios objetivos de aplicação da Súmula, a relação com autoridade ou servidor capaz de exercer ascendência hierárquica ou funcional sobre a nomeação e a ocorrência de ajuste mediante designações recíprocas. </w:t>
      </w:r>
    </w:p>
    <w:p w:rsidR="00DF4981" w:rsidRPr="00DF4981" w:rsidP="00DF4981" w14:paraId="470D578E" w14:textId="77777777">
      <w:pPr>
        <w:pStyle w:val="NormalWeb"/>
        <w:spacing w:before="120" w:after="120" w:line="276" w:lineRule="auto"/>
        <w:ind w:firstLine="567"/>
        <w:jc w:val="both"/>
        <w:rPr>
          <w:rFonts w:ascii="Courier New" w:hAnsi="Courier New" w:cs="Courier New"/>
          <w:sz w:val="22"/>
          <w:szCs w:val="22"/>
        </w:rPr>
      </w:pPr>
      <w:r w:rsidRPr="00DF4981">
        <w:rPr>
          <w:rFonts w:ascii="Courier New" w:hAnsi="Courier New" w:cs="Courier New"/>
          <w:sz w:val="22"/>
          <w:szCs w:val="22"/>
        </w:rPr>
        <w:t xml:space="preserve">Mais importante ainda para uma emenda de autoria parlamentar, o STF decidiu no </w:t>
      </w:r>
      <w:r w:rsidRPr="00DF4981">
        <w:rPr>
          <w:rFonts w:ascii="Courier New" w:hAnsi="Courier New" w:cs="Courier New"/>
          <w:b/>
          <w:bCs/>
          <w:sz w:val="22"/>
          <w:szCs w:val="22"/>
        </w:rPr>
        <w:t>RE nº 570.392, Tema 29 da repercussão geral</w:t>
      </w:r>
      <w:r w:rsidRPr="00DF4981">
        <w:rPr>
          <w:rFonts w:ascii="Courier New" w:hAnsi="Courier New" w:cs="Courier New"/>
          <w:sz w:val="22"/>
          <w:szCs w:val="22"/>
        </w:rPr>
        <w:t xml:space="preserve">, que </w:t>
      </w:r>
      <w:r w:rsidRPr="00DF4981">
        <w:rPr>
          <w:rFonts w:ascii="Courier New" w:hAnsi="Courier New" w:cs="Courier New"/>
          <w:b/>
          <w:bCs/>
          <w:sz w:val="22"/>
          <w:szCs w:val="22"/>
        </w:rPr>
        <w:t>“leis que tratam dos casos de vedação a nepotismo não são de iniciativa exclusiva do Chefe do Poder Executivo”</w:t>
      </w:r>
      <w:r w:rsidRPr="00DF4981">
        <w:rPr>
          <w:rFonts w:ascii="Courier New" w:hAnsi="Courier New" w:cs="Courier New"/>
          <w:sz w:val="22"/>
          <w:szCs w:val="22"/>
        </w:rPr>
        <w:t xml:space="preserve">. O fundamento é justamente o de que tais normas concretizam os princípios constitucionais da moralidade e da impessoalidade, de eficácia imediata. </w:t>
      </w:r>
    </w:p>
    <w:p w:rsidR="00DF4981" w:rsidRPr="00DF4981" w:rsidP="00DF4981" w14:paraId="65E4AE30" w14:textId="77777777">
      <w:pPr>
        <w:pStyle w:val="NormalWeb"/>
        <w:spacing w:before="120" w:after="120" w:line="276" w:lineRule="auto"/>
        <w:ind w:firstLine="567"/>
        <w:jc w:val="both"/>
        <w:rPr>
          <w:rFonts w:ascii="Courier New" w:hAnsi="Courier New" w:cs="Courier New"/>
          <w:sz w:val="22"/>
          <w:szCs w:val="22"/>
        </w:rPr>
      </w:pPr>
      <w:r w:rsidRPr="00DF4981">
        <w:rPr>
          <w:rFonts w:ascii="Courier New" w:hAnsi="Courier New" w:cs="Courier New"/>
          <w:sz w:val="22"/>
          <w:szCs w:val="22"/>
        </w:rPr>
        <w:t xml:space="preserve">A alteração é também compatível com o art. 51, I, da própria LC nº 403/2025, que inclui a legalidade, impessoalidade, moralidade, probidade administrativa, igualdade, transparência, segregação de funções e razoabilidade entre os princípios orientadores da Administração Municipal. </w:t>
      </w:r>
    </w:p>
    <w:p w:rsidR="008871E7" w:rsidP="00DF4981" w14:paraId="5C06C57F" w14:textId="02B34122">
      <w:pPr>
        <w:pStyle w:val="NormalWeb"/>
        <w:spacing w:before="120" w:after="120" w:line="276" w:lineRule="auto"/>
        <w:ind w:firstLine="567"/>
        <w:jc w:val="both"/>
        <w:rPr>
          <w:rFonts w:ascii="Courier New" w:hAnsi="Courier New" w:cs="Courier New"/>
          <w:sz w:val="22"/>
          <w:szCs w:val="22"/>
        </w:rPr>
      </w:pPr>
      <w:r w:rsidRPr="00DF4981">
        <w:rPr>
          <w:rFonts w:ascii="Courier New" w:hAnsi="Courier New" w:cs="Courier New"/>
          <w:sz w:val="22"/>
          <w:szCs w:val="22"/>
        </w:rPr>
        <w:t>Não há criação de cargo, ampliação de estrutura ou aumento de despesa. Trata-se de regra de integridade administrativa, destinada a evitar que a divisão interna da Prefeitura em Secretarias seja utilizada como fundamento meramente formal para afastar uma proibição que incide sobre a pessoa jurídica como um todo.</w:t>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245209" w:rsidRPr="00962D1C" w:rsidP="00962D1C" w14:paraId="6F3CD22F" w14:textId="1537432C">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BA8A1D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20022"/>
    <w:rsid w:val="00031FEB"/>
    <w:rsid w:val="00037523"/>
    <w:rsid w:val="000401AF"/>
    <w:rsid w:val="00040D21"/>
    <w:rsid w:val="000428DB"/>
    <w:rsid w:val="00056D9C"/>
    <w:rsid w:val="00076553"/>
    <w:rsid w:val="000958A6"/>
    <w:rsid w:val="000A6F2E"/>
    <w:rsid w:val="000B08D8"/>
    <w:rsid w:val="000B4EDA"/>
    <w:rsid w:val="000B5735"/>
    <w:rsid w:val="000E658D"/>
    <w:rsid w:val="000F672F"/>
    <w:rsid w:val="00105020"/>
    <w:rsid w:val="00106142"/>
    <w:rsid w:val="00123E53"/>
    <w:rsid w:val="00124163"/>
    <w:rsid w:val="001277C1"/>
    <w:rsid w:val="00130546"/>
    <w:rsid w:val="00153665"/>
    <w:rsid w:val="00154A5F"/>
    <w:rsid w:val="00156CD3"/>
    <w:rsid w:val="00156E23"/>
    <w:rsid w:val="001610A9"/>
    <w:rsid w:val="0016556C"/>
    <w:rsid w:val="00176E7E"/>
    <w:rsid w:val="00181152"/>
    <w:rsid w:val="00182771"/>
    <w:rsid w:val="00183AF0"/>
    <w:rsid w:val="001949B0"/>
    <w:rsid w:val="001959EF"/>
    <w:rsid w:val="001A39DE"/>
    <w:rsid w:val="001B42BA"/>
    <w:rsid w:val="001C3AA6"/>
    <w:rsid w:val="00200F1C"/>
    <w:rsid w:val="002403E6"/>
    <w:rsid w:val="00241452"/>
    <w:rsid w:val="0024425A"/>
    <w:rsid w:val="00245209"/>
    <w:rsid w:val="00257241"/>
    <w:rsid w:val="0027575E"/>
    <w:rsid w:val="00296637"/>
    <w:rsid w:val="00296EA6"/>
    <w:rsid w:val="00297907"/>
    <w:rsid w:val="002B2E59"/>
    <w:rsid w:val="002B572E"/>
    <w:rsid w:val="002C14C0"/>
    <w:rsid w:val="002C4498"/>
    <w:rsid w:val="002D25FF"/>
    <w:rsid w:val="002D2C82"/>
    <w:rsid w:val="002D55C4"/>
    <w:rsid w:val="002D68CE"/>
    <w:rsid w:val="002F76C7"/>
    <w:rsid w:val="00307AFD"/>
    <w:rsid w:val="003226F4"/>
    <w:rsid w:val="00327030"/>
    <w:rsid w:val="003274BA"/>
    <w:rsid w:val="00332D04"/>
    <w:rsid w:val="0035352F"/>
    <w:rsid w:val="0035370A"/>
    <w:rsid w:val="00355277"/>
    <w:rsid w:val="00374AF7"/>
    <w:rsid w:val="00386202"/>
    <w:rsid w:val="003B578C"/>
    <w:rsid w:val="003C472E"/>
    <w:rsid w:val="003C4E89"/>
    <w:rsid w:val="003C62C3"/>
    <w:rsid w:val="003C76C6"/>
    <w:rsid w:val="003D5A48"/>
    <w:rsid w:val="003E0416"/>
    <w:rsid w:val="003E2852"/>
    <w:rsid w:val="003E7309"/>
    <w:rsid w:val="00401038"/>
    <w:rsid w:val="00402140"/>
    <w:rsid w:val="00416282"/>
    <w:rsid w:val="00426E1A"/>
    <w:rsid w:val="004401C1"/>
    <w:rsid w:val="00452524"/>
    <w:rsid w:val="004622A3"/>
    <w:rsid w:val="00462DD5"/>
    <w:rsid w:val="00465074"/>
    <w:rsid w:val="00466795"/>
    <w:rsid w:val="00473BA2"/>
    <w:rsid w:val="00481B75"/>
    <w:rsid w:val="004A38C7"/>
    <w:rsid w:val="004C4CD8"/>
    <w:rsid w:val="004C7ED8"/>
    <w:rsid w:val="004D0063"/>
    <w:rsid w:val="004D2029"/>
    <w:rsid w:val="004E4ADA"/>
    <w:rsid w:val="004E6D12"/>
    <w:rsid w:val="004F1BCE"/>
    <w:rsid w:val="004F7A40"/>
    <w:rsid w:val="00507EC7"/>
    <w:rsid w:val="00510DC1"/>
    <w:rsid w:val="00521BE4"/>
    <w:rsid w:val="00537FEA"/>
    <w:rsid w:val="005433F5"/>
    <w:rsid w:val="005446F3"/>
    <w:rsid w:val="005507A9"/>
    <w:rsid w:val="00560B86"/>
    <w:rsid w:val="00563BAB"/>
    <w:rsid w:val="00564B9E"/>
    <w:rsid w:val="0057381F"/>
    <w:rsid w:val="00574581"/>
    <w:rsid w:val="0059377F"/>
    <w:rsid w:val="005C5121"/>
    <w:rsid w:val="005C6926"/>
    <w:rsid w:val="005D014E"/>
    <w:rsid w:val="005D1A64"/>
    <w:rsid w:val="005E33D2"/>
    <w:rsid w:val="005F3AEA"/>
    <w:rsid w:val="005F4015"/>
    <w:rsid w:val="005F4D88"/>
    <w:rsid w:val="00605473"/>
    <w:rsid w:val="00606FAD"/>
    <w:rsid w:val="00612EC2"/>
    <w:rsid w:val="006241C5"/>
    <w:rsid w:val="006267C8"/>
    <w:rsid w:val="006319D1"/>
    <w:rsid w:val="00634822"/>
    <w:rsid w:val="00634D61"/>
    <w:rsid w:val="00642056"/>
    <w:rsid w:val="00657DB6"/>
    <w:rsid w:val="0066388F"/>
    <w:rsid w:val="0068334C"/>
    <w:rsid w:val="0068590A"/>
    <w:rsid w:val="006A3E9F"/>
    <w:rsid w:val="006B2CD0"/>
    <w:rsid w:val="006B701B"/>
    <w:rsid w:val="006C3627"/>
    <w:rsid w:val="006C51EA"/>
    <w:rsid w:val="006C6A29"/>
    <w:rsid w:val="006D01AE"/>
    <w:rsid w:val="006D31CD"/>
    <w:rsid w:val="006D44EA"/>
    <w:rsid w:val="006D56EE"/>
    <w:rsid w:val="006E31FD"/>
    <w:rsid w:val="006F1586"/>
    <w:rsid w:val="006F3588"/>
    <w:rsid w:val="00702152"/>
    <w:rsid w:val="00704898"/>
    <w:rsid w:val="00720772"/>
    <w:rsid w:val="007214E8"/>
    <w:rsid w:val="00721E52"/>
    <w:rsid w:val="007256BA"/>
    <w:rsid w:val="00727359"/>
    <w:rsid w:val="00731990"/>
    <w:rsid w:val="007335BF"/>
    <w:rsid w:val="00744EB9"/>
    <w:rsid w:val="00744EFF"/>
    <w:rsid w:val="00747418"/>
    <w:rsid w:val="007571D2"/>
    <w:rsid w:val="00774430"/>
    <w:rsid w:val="00774A63"/>
    <w:rsid w:val="0078781A"/>
    <w:rsid w:val="00792F39"/>
    <w:rsid w:val="007A3234"/>
    <w:rsid w:val="007A702D"/>
    <w:rsid w:val="007B2FD5"/>
    <w:rsid w:val="007B3AF8"/>
    <w:rsid w:val="007B44DD"/>
    <w:rsid w:val="007B79DD"/>
    <w:rsid w:val="007C7F52"/>
    <w:rsid w:val="007E3DC3"/>
    <w:rsid w:val="007F4EEB"/>
    <w:rsid w:val="007F5BB3"/>
    <w:rsid w:val="007F648B"/>
    <w:rsid w:val="008060C7"/>
    <w:rsid w:val="00806639"/>
    <w:rsid w:val="00815F08"/>
    <w:rsid w:val="00826BB5"/>
    <w:rsid w:val="00843873"/>
    <w:rsid w:val="0084452E"/>
    <w:rsid w:val="00863FC7"/>
    <w:rsid w:val="008842AF"/>
    <w:rsid w:val="008844E4"/>
    <w:rsid w:val="008871E7"/>
    <w:rsid w:val="008A0234"/>
    <w:rsid w:val="008A26DA"/>
    <w:rsid w:val="008A7123"/>
    <w:rsid w:val="008C2FCC"/>
    <w:rsid w:val="008C42BB"/>
    <w:rsid w:val="008D10B2"/>
    <w:rsid w:val="008E2705"/>
    <w:rsid w:val="008F62DF"/>
    <w:rsid w:val="00923162"/>
    <w:rsid w:val="0094153C"/>
    <w:rsid w:val="00954EDC"/>
    <w:rsid w:val="00962D1C"/>
    <w:rsid w:val="00973DE8"/>
    <w:rsid w:val="00986774"/>
    <w:rsid w:val="00991752"/>
    <w:rsid w:val="0099396E"/>
    <w:rsid w:val="009974FC"/>
    <w:rsid w:val="009A34E3"/>
    <w:rsid w:val="009B1393"/>
    <w:rsid w:val="009B5BE4"/>
    <w:rsid w:val="009F6628"/>
    <w:rsid w:val="00A102FD"/>
    <w:rsid w:val="00A23C0E"/>
    <w:rsid w:val="00A26EE2"/>
    <w:rsid w:val="00A331D9"/>
    <w:rsid w:val="00A442EC"/>
    <w:rsid w:val="00A45EC7"/>
    <w:rsid w:val="00A47FF5"/>
    <w:rsid w:val="00A519FB"/>
    <w:rsid w:val="00A56606"/>
    <w:rsid w:val="00A57636"/>
    <w:rsid w:val="00A60E10"/>
    <w:rsid w:val="00A70115"/>
    <w:rsid w:val="00A711FE"/>
    <w:rsid w:val="00A72861"/>
    <w:rsid w:val="00A8211F"/>
    <w:rsid w:val="00A83754"/>
    <w:rsid w:val="00A946B4"/>
    <w:rsid w:val="00A95CC5"/>
    <w:rsid w:val="00A97856"/>
    <w:rsid w:val="00A97D4E"/>
    <w:rsid w:val="00AA44DC"/>
    <w:rsid w:val="00AB501C"/>
    <w:rsid w:val="00AC1E68"/>
    <w:rsid w:val="00AC39E3"/>
    <w:rsid w:val="00AC4BBE"/>
    <w:rsid w:val="00AD4535"/>
    <w:rsid w:val="00AE6E36"/>
    <w:rsid w:val="00AF2404"/>
    <w:rsid w:val="00B11CFB"/>
    <w:rsid w:val="00B1217C"/>
    <w:rsid w:val="00B24068"/>
    <w:rsid w:val="00B244CB"/>
    <w:rsid w:val="00B30920"/>
    <w:rsid w:val="00B36175"/>
    <w:rsid w:val="00B41012"/>
    <w:rsid w:val="00B50D10"/>
    <w:rsid w:val="00B61FB6"/>
    <w:rsid w:val="00B62CC6"/>
    <w:rsid w:val="00B638BB"/>
    <w:rsid w:val="00B646A7"/>
    <w:rsid w:val="00B75636"/>
    <w:rsid w:val="00B859E6"/>
    <w:rsid w:val="00B85B25"/>
    <w:rsid w:val="00B90DF4"/>
    <w:rsid w:val="00B97728"/>
    <w:rsid w:val="00BB148C"/>
    <w:rsid w:val="00BB1C40"/>
    <w:rsid w:val="00BC158F"/>
    <w:rsid w:val="00BD12F2"/>
    <w:rsid w:val="00BD21C3"/>
    <w:rsid w:val="00BE015C"/>
    <w:rsid w:val="00BE07EE"/>
    <w:rsid w:val="00BE3319"/>
    <w:rsid w:val="00BE342B"/>
    <w:rsid w:val="00BE50D2"/>
    <w:rsid w:val="00C04FE4"/>
    <w:rsid w:val="00C174B3"/>
    <w:rsid w:val="00C211AD"/>
    <w:rsid w:val="00C2517C"/>
    <w:rsid w:val="00C27C97"/>
    <w:rsid w:val="00C31D75"/>
    <w:rsid w:val="00C372C4"/>
    <w:rsid w:val="00C421B1"/>
    <w:rsid w:val="00C42467"/>
    <w:rsid w:val="00C445DA"/>
    <w:rsid w:val="00C73C43"/>
    <w:rsid w:val="00C95BB4"/>
    <w:rsid w:val="00C96117"/>
    <w:rsid w:val="00CA126A"/>
    <w:rsid w:val="00CA4CE7"/>
    <w:rsid w:val="00CA526D"/>
    <w:rsid w:val="00CC385D"/>
    <w:rsid w:val="00CC4ACB"/>
    <w:rsid w:val="00CD7AA0"/>
    <w:rsid w:val="00D168E9"/>
    <w:rsid w:val="00D208C4"/>
    <w:rsid w:val="00D21E34"/>
    <w:rsid w:val="00D34085"/>
    <w:rsid w:val="00D464E5"/>
    <w:rsid w:val="00D550D7"/>
    <w:rsid w:val="00D572B9"/>
    <w:rsid w:val="00D64727"/>
    <w:rsid w:val="00D706B5"/>
    <w:rsid w:val="00D73096"/>
    <w:rsid w:val="00D77E88"/>
    <w:rsid w:val="00D80661"/>
    <w:rsid w:val="00D878CD"/>
    <w:rsid w:val="00DA1EBB"/>
    <w:rsid w:val="00DB2B0E"/>
    <w:rsid w:val="00DD1C8A"/>
    <w:rsid w:val="00DD1D31"/>
    <w:rsid w:val="00DD36B8"/>
    <w:rsid w:val="00DD547B"/>
    <w:rsid w:val="00DF249B"/>
    <w:rsid w:val="00DF4981"/>
    <w:rsid w:val="00E14DC4"/>
    <w:rsid w:val="00E25FF8"/>
    <w:rsid w:val="00E26DB0"/>
    <w:rsid w:val="00E313E0"/>
    <w:rsid w:val="00E4672A"/>
    <w:rsid w:val="00E46ECB"/>
    <w:rsid w:val="00E52FF0"/>
    <w:rsid w:val="00E66BA2"/>
    <w:rsid w:val="00E673B0"/>
    <w:rsid w:val="00E86F30"/>
    <w:rsid w:val="00E96597"/>
    <w:rsid w:val="00EA5CF5"/>
    <w:rsid w:val="00EB5B27"/>
    <w:rsid w:val="00EB727B"/>
    <w:rsid w:val="00EE21B7"/>
    <w:rsid w:val="00EE29C1"/>
    <w:rsid w:val="00EF46EB"/>
    <w:rsid w:val="00F01200"/>
    <w:rsid w:val="00F34345"/>
    <w:rsid w:val="00F41235"/>
    <w:rsid w:val="00F518ED"/>
    <w:rsid w:val="00F554E4"/>
    <w:rsid w:val="00F65A30"/>
    <w:rsid w:val="00F66B9B"/>
    <w:rsid w:val="00F67C8D"/>
    <w:rsid w:val="00F847BD"/>
    <w:rsid w:val="00F87F27"/>
    <w:rsid w:val="00FA5381"/>
    <w:rsid w:val="00FA793A"/>
    <w:rsid w:val="00FC3520"/>
    <w:rsid w:val="00FC7119"/>
    <w:rsid w:val="00FD4F96"/>
    <w:rsid w:val="00FE7215"/>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1FE"/>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3</Pages>
  <Words>655</Words>
  <Characters>3542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72</cp:revision>
  <cp:lastPrinted>2026-09-11T16:30:34Z</cp:lastPrinted>
  <dcterms:created xsi:type="dcterms:W3CDTF">2026-01-09T01:35:00Z</dcterms:created>
  <dcterms:modified xsi:type="dcterms:W3CDTF">2026-09-11T14:48:00Z</dcterms:modified>
</cp:coreProperties>
</file>