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3B578C" w:rsidP="007F4EEB"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3B578C">
        <w:rPr>
          <w:rFonts w:ascii="Courier New" w:hAnsi="Courier New" w:cs="Courier New"/>
          <w:b/>
          <w:bCs/>
          <w:kern w:val="3"/>
          <w:sz w:val="24"/>
          <w:szCs w:val="24"/>
        </w:rPr>
        <w:t>Emenda Nº 3 ao Projeto de Lei Complementar Nº 11/2026</w:t>
      </w:r>
      <w:r w:rsidRPr="003B578C">
        <w:rPr>
          <w:rFonts w:ascii="Courier New" w:hAnsi="Courier New" w:cs="Courier New"/>
          <w:b/>
          <w:bCs/>
          <w:kern w:val="3"/>
          <w:sz w:val="24"/>
          <w:szCs w:val="24"/>
        </w:rPr>
        <w:t>Emenda Nº 3 ao Projeto de Lei Complementar Nº 11/2026</w:t>
      </w:r>
    </w:p>
    <w:p w:rsidR="005C5121" w:rsidRPr="003B578C" w:rsidP="007F4EEB" w14:paraId="77705979" w14:textId="77777777">
      <w:pPr>
        <w:overflowPunct w:val="0"/>
        <w:autoSpaceDN w:val="0"/>
        <w:spacing w:before="120" w:after="120" w:line="276" w:lineRule="auto"/>
        <w:jc w:val="both"/>
        <w:rPr>
          <w:rFonts w:ascii="Courier New" w:hAnsi="Courier New" w:cs="Courier New"/>
          <w:kern w:val="3"/>
          <w:sz w:val="22"/>
          <w:szCs w:val="22"/>
        </w:rPr>
      </w:pPr>
    </w:p>
    <w:p w:rsidR="00465074" w:rsidRPr="003B578C" w:rsidP="007F4EEB" w14:paraId="47787FDB" w14:textId="202DDAF3">
      <w:pPr>
        <w:overflowPunct w:val="0"/>
        <w:autoSpaceDN w:val="0"/>
        <w:spacing w:before="120" w:after="120" w:line="276" w:lineRule="auto"/>
        <w:jc w:val="right"/>
        <w:rPr>
          <w:rFonts w:ascii="Courier New" w:hAnsi="Courier New" w:cs="Courier New"/>
          <w:i/>
          <w:iCs/>
          <w:kern w:val="3"/>
          <w:sz w:val="22"/>
          <w:szCs w:val="22"/>
        </w:rPr>
      </w:pPr>
      <w:r w:rsidRPr="003B578C">
        <w:rPr>
          <w:rFonts w:ascii="Courier New" w:hAnsi="Courier New" w:cs="Courier New"/>
          <w:i/>
          <w:iCs/>
          <w:kern w:val="3"/>
          <w:sz w:val="22"/>
          <w:szCs w:val="22"/>
        </w:rPr>
        <w:t xml:space="preserve">(EMENDA </w:t>
      </w:r>
      <w:r w:rsidR="003C62C3">
        <w:rPr>
          <w:rFonts w:ascii="Courier New" w:hAnsi="Courier New" w:cs="Courier New"/>
          <w:i/>
          <w:iCs/>
          <w:kern w:val="3"/>
          <w:sz w:val="22"/>
          <w:szCs w:val="22"/>
        </w:rPr>
        <w:t>ADITIVA</w:t>
      </w:r>
      <w:r w:rsidRPr="003B578C">
        <w:rPr>
          <w:rFonts w:ascii="Courier New" w:hAnsi="Courier New" w:cs="Courier New"/>
          <w:i/>
          <w:iCs/>
          <w:kern w:val="3"/>
          <w:sz w:val="22"/>
          <w:szCs w:val="22"/>
        </w:rPr>
        <w:t xml:space="preserve"> AO</w:t>
      </w:r>
      <w:r w:rsidRPr="006D44EA" w:rsidR="006D44EA">
        <w:rPr>
          <w:rFonts w:ascii="Courier New" w:hAnsi="Courier New" w:cs="Courier New"/>
          <w:i/>
          <w:iCs/>
          <w:kern w:val="3"/>
          <w:sz w:val="22"/>
          <w:szCs w:val="22"/>
        </w:rPr>
        <w:t xml:space="preserve"> PROJETO DE LEI COMPLEMENTAR Nº 11/2026</w:t>
      </w:r>
      <w:r w:rsidRPr="003B578C">
        <w:rPr>
          <w:rFonts w:ascii="Courier New" w:hAnsi="Courier New" w:cs="Courier New"/>
          <w:i/>
          <w:iCs/>
          <w:kern w:val="3"/>
          <w:sz w:val="22"/>
          <w:szCs w:val="22"/>
        </w:rPr>
        <w:t>)</w:t>
      </w:r>
    </w:p>
    <w:p w:rsidR="00560B86" w:rsidRPr="003B578C" w:rsidP="007F4EEB" w14:paraId="42CDDA92" w14:textId="77777777">
      <w:pPr>
        <w:overflowPunct w:val="0"/>
        <w:autoSpaceDN w:val="0"/>
        <w:spacing w:before="120" w:after="120" w:line="276" w:lineRule="auto"/>
        <w:jc w:val="both"/>
        <w:rPr>
          <w:rFonts w:ascii="Courier New" w:hAnsi="Courier New" w:cs="Courier New"/>
          <w:kern w:val="3"/>
          <w:sz w:val="22"/>
          <w:szCs w:val="22"/>
        </w:rPr>
      </w:pPr>
    </w:p>
    <w:p w:rsidR="00560B86" w:rsidRPr="003B578C" w:rsidP="007F4EEB" w14:paraId="44ACDA23" w14:textId="58F9EB26">
      <w:pPr>
        <w:spacing w:before="120" w:after="120" w:line="276" w:lineRule="auto"/>
        <w:ind w:firstLine="708"/>
        <w:jc w:val="both"/>
        <w:rPr>
          <w:rFonts w:ascii="Courier New" w:hAnsi="Courier New" w:cs="Courier New"/>
          <w:sz w:val="22"/>
          <w:szCs w:val="22"/>
        </w:rPr>
      </w:pPr>
      <w:r w:rsidRPr="00973DE8">
        <w:rPr>
          <w:rFonts w:ascii="Courier New" w:hAnsi="Courier New" w:cs="Courier New"/>
          <w:sz w:val="22"/>
          <w:szCs w:val="22"/>
        </w:rPr>
        <w:t>Acrescent</w:t>
      </w:r>
      <w:r w:rsidR="00DF4981">
        <w:rPr>
          <w:rFonts w:ascii="Courier New" w:hAnsi="Courier New" w:cs="Courier New"/>
          <w:sz w:val="22"/>
          <w:szCs w:val="22"/>
        </w:rPr>
        <w:t>a</w:t>
      </w:r>
      <w:r w:rsidRPr="00973DE8">
        <w:rPr>
          <w:rFonts w:ascii="Courier New" w:hAnsi="Courier New" w:cs="Courier New"/>
          <w:sz w:val="22"/>
          <w:szCs w:val="22"/>
        </w:rPr>
        <w:t xml:space="preserve">-se </w:t>
      </w:r>
      <w:r w:rsidRPr="00A754DD" w:rsidR="00A754DD">
        <w:rPr>
          <w:rFonts w:ascii="Courier New" w:hAnsi="Courier New" w:cs="Courier New"/>
          <w:sz w:val="22"/>
          <w:szCs w:val="22"/>
        </w:rPr>
        <w:t>o art. 1º-C ao Projeto de Lei Complementar nº 11/2026, imediatamente após o art. 1º-B</w:t>
      </w:r>
      <w:r w:rsidR="007B2FD5">
        <w:rPr>
          <w:rFonts w:ascii="Courier New" w:hAnsi="Courier New" w:cs="Courier New"/>
          <w:sz w:val="22"/>
          <w:szCs w:val="22"/>
        </w:rPr>
        <w:t xml:space="preserve">, </w:t>
      </w:r>
      <w:r w:rsidR="00F34345">
        <w:rPr>
          <w:rFonts w:ascii="Courier New" w:hAnsi="Courier New" w:cs="Courier New"/>
          <w:sz w:val="22"/>
          <w:szCs w:val="22"/>
        </w:rPr>
        <w:t>passando a vigorar com a seguinte redação:</w:t>
      </w:r>
    </w:p>
    <w:p w:rsidR="00465074" w:rsidP="007F4EEB" w14:paraId="30ED38CB" w14:textId="77777777">
      <w:pPr>
        <w:spacing w:before="120" w:after="120" w:line="276" w:lineRule="auto"/>
        <w:jc w:val="both"/>
        <w:rPr>
          <w:rFonts w:ascii="Courier New" w:hAnsi="Courier New" w:cs="Courier New"/>
          <w:sz w:val="22"/>
          <w:szCs w:val="22"/>
        </w:rPr>
      </w:pPr>
    </w:p>
    <w:p w:rsidR="00973DE8" w:rsidRPr="00973DE8" w:rsidP="00973DE8" w14:paraId="60496EF2" w14:textId="10795C3E">
      <w:pPr>
        <w:spacing w:before="120" w:after="120" w:line="276" w:lineRule="auto"/>
        <w:jc w:val="both"/>
        <w:rPr>
          <w:rFonts w:ascii="Courier New" w:hAnsi="Courier New" w:cs="Courier New"/>
          <w:sz w:val="22"/>
          <w:szCs w:val="22"/>
        </w:rPr>
      </w:pPr>
      <w:r w:rsidRPr="003B578C">
        <w:rPr>
          <w:rFonts w:ascii="Courier New" w:hAnsi="Courier New" w:cs="Courier New"/>
          <w:sz w:val="22"/>
          <w:szCs w:val="22"/>
        </w:rPr>
        <w:t>“</w:t>
      </w:r>
      <w:r w:rsidRPr="00973DE8">
        <w:rPr>
          <w:rFonts w:ascii="Courier New" w:hAnsi="Courier New" w:cs="Courier New"/>
          <w:b/>
          <w:bCs/>
          <w:sz w:val="22"/>
          <w:szCs w:val="22"/>
        </w:rPr>
        <w:t>Art. 1º-</w:t>
      </w:r>
      <w:r w:rsidR="00A754DD">
        <w:rPr>
          <w:rFonts w:ascii="Courier New" w:hAnsi="Courier New" w:cs="Courier New"/>
          <w:b/>
          <w:bCs/>
          <w:sz w:val="22"/>
          <w:szCs w:val="22"/>
        </w:rPr>
        <w:t>C</w:t>
      </w:r>
      <w:r w:rsidRPr="00973DE8">
        <w:rPr>
          <w:rFonts w:ascii="Courier New" w:hAnsi="Courier New" w:cs="Courier New"/>
          <w:b/>
          <w:bCs/>
          <w:sz w:val="22"/>
          <w:szCs w:val="22"/>
        </w:rPr>
        <w:t xml:space="preserve">. </w:t>
      </w:r>
      <w:r w:rsidRPr="00A754DD" w:rsidR="00A754DD">
        <w:rPr>
          <w:rFonts w:ascii="Courier New" w:hAnsi="Courier New" w:cs="Courier New"/>
          <w:sz w:val="22"/>
          <w:szCs w:val="22"/>
        </w:rPr>
        <w:t>O art. 42 da Lei Complementar nº 403, de 18 de dezembro de 2025, fica acrescido dos §§ 3º e 4º</w:t>
      </w:r>
      <w:r w:rsidRPr="00DF4981" w:rsidR="00DF4981">
        <w:rPr>
          <w:rFonts w:ascii="Courier New" w:hAnsi="Courier New" w:cs="Courier New"/>
          <w:sz w:val="22"/>
          <w:szCs w:val="22"/>
        </w:rPr>
        <w:t>:</w:t>
      </w:r>
    </w:p>
    <w:p w:rsidR="00973DE8" w:rsidP="00973DE8" w14:paraId="7C322103" w14:textId="10754E77">
      <w:pPr>
        <w:spacing w:before="120" w:after="120" w:line="276" w:lineRule="auto"/>
        <w:ind w:left="567"/>
        <w:jc w:val="both"/>
        <w:rPr>
          <w:rFonts w:ascii="Courier New" w:hAnsi="Courier New" w:cs="Courier New"/>
          <w:i/>
          <w:iCs/>
          <w:sz w:val="22"/>
          <w:szCs w:val="22"/>
        </w:rPr>
      </w:pPr>
      <w:r w:rsidRPr="00973DE8">
        <w:rPr>
          <w:rFonts w:ascii="Courier New" w:hAnsi="Courier New" w:cs="Courier New"/>
          <w:b/>
          <w:bCs/>
          <w:i/>
          <w:iCs/>
          <w:sz w:val="22"/>
          <w:szCs w:val="22"/>
        </w:rPr>
        <w:t xml:space="preserve">‘Art. </w:t>
      </w:r>
      <w:r w:rsidRPr="00DF4981" w:rsidR="00DF4981">
        <w:rPr>
          <w:rFonts w:ascii="Courier New" w:hAnsi="Courier New" w:cs="Courier New"/>
          <w:b/>
          <w:bCs/>
          <w:i/>
          <w:iCs/>
          <w:sz w:val="22"/>
          <w:szCs w:val="22"/>
        </w:rPr>
        <w:t xml:space="preserve">42 </w:t>
      </w:r>
      <w:r w:rsidRPr="00973DE8">
        <w:rPr>
          <w:rFonts w:ascii="Courier New" w:hAnsi="Courier New" w:cs="Courier New"/>
          <w:i/>
          <w:iCs/>
          <w:sz w:val="22"/>
          <w:szCs w:val="22"/>
        </w:rPr>
        <w:t>[...]</w:t>
      </w:r>
    </w:p>
    <w:p w:rsidR="00A754DD" w:rsidRPr="00A754DD" w:rsidP="00A754DD" w14:paraId="441773B6" w14:textId="21C3EF0C">
      <w:pPr>
        <w:spacing w:before="120" w:after="120" w:line="276" w:lineRule="auto"/>
        <w:ind w:left="567"/>
        <w:jc w:val="both"/>
        <w:rPr>
          <w:rFonts w:ascii="Courier New" w:hAnsi="Courier New" w:cs="Courier New"/>
          <w:i/>
          <w:iCs/>
          <w:sz w:val="22"/>
          <w:szCs w:val="22"/>
        </w:rPr>
      </w:pPr>
      <w:r w:rsidRPr="00A754DD">
        <w:rPr>
          <w:rFonts w:ascii="Courier New" w:hAnsi="Courier New" w:cs="Courier New"/>
          <w:b/>
          <w:bCs/>
          <w:i/>
          <w:iCs/>
          <w:sz w:val="22"/>
          <w:szCs w:val="22"/>
        </w:rPr>
        <w:t>§3º</w:t>
      </w:r>
      <w:r w:rsidRPr="00A754DD">
        <w:rPr>
          <w:rFonts w:ascii="Courier New" w:hAnsi="Courier New" w:cs="Courier New"/>
          <w:i/>
          <w:iCs/>
          <w:sz w:val="22"/>
          <w:szCs w:val="22"/>
        </w:rPr>
        <w:t xml:space="preserve"> A vedação prevista no §2º aplica-se igualmente à indicação, nomeação ou designação realizada por autoridade ou agente público municipal para cargo ou função de direção, chefia ou assessoramento em consórcio público do qual o Município participe ou em entidade submetida a intervenção administrativa municipal, sempre que o Município, isolada ou conjuntamente, detenha competência jurídica para indicar, nomear, designar ou participar da escolha do respectivo ocupante.</w:t>
      </w:r>
    </w:p>
    <w:p w:rsidR="00973DE8" w:rsidRPr="00A754DD" w:rsidP="00A754DD" w14:paraId="2A296DE5" w14:textId="0572FDB0">
      <w:pPr>
        <w:spacing w:before="120" w:after="120" w:line="276" w:lineRule="auto"/>
        <w:ind w:left="567"/>
        <w:jc w:val="both"/>
        <w:rPr>
          <w:rFonts w:ascii="Courier New" w:hAnsi="Courier New" w:cs="Courier New"/>
          <w:i/>
          <w:iCs/>
          <w:sz w:val="22"/>
          <w:szCs w:val="22"/>
        </w:rPr>
      </w:pPr>
      <w:r w:rsidRPr="00A754DD">
        <w:rPr>
          <w:rFonts w:ascii="Courier New" w:hAnsi="Courier New" w:cs="Courier New"/>
          <w:b/>
          <w:bCs/>
          <w:i/>
          <w:iCs/>
          <w:sz w:val="22"/>
          <w:szCs w:val="22"/>
        </w:rPr>
        <w:t>§4º</w:t>
      </w:r>
      <w:r w:rsidRPr="00A754DD">
        <w:rPr>
          <w:rFonts w:ascii="Courier New" w:hAnsi="Courier New" w:cs="Courier New"/>
          <w:i/>
          <w:iCs/>
          <w:sz w:val="22"/>
          <w:szCs w:val="22"/>
        </w:rPr>
        <w:t xml:space="preserve"> A existência de convênio, termo de colaboração, termo de fomento, acordo, subvenção, auxílio, contribuição ou outro instrumento de transferência de recursos municipais para entidade privada não sujeita, por si só, as contratações realizadas autonomamente pela entidade à vedação do §2º, aplicando-se esta somente quando autoridade ou agente público municipal possuir poder jurídico de indicação, nomeação, designação ou participação na escolha do ocupante do cargo ou função.</w:t>
      </w:r>
      <w:r w:rsidRPr="00DF4981" w:rsidR="00DF4981">
        <w:rPr>
          <w:rFonts w:ascii="Courier New" w:hAnsi="Courier New" w:cs="Courier New"/>
          <w:i/>
          <w:iCs/>
          <w:sz w:val="22"/>
          <w:szCs w:val="22"/>
        </w:rPr>
        <w:t>’</w:t>
      </w:r>
      <w:r w:rsidRPr="00973DE8">
        <w:rPr>
          <w:rFonts w:ascii="Courier New" w:hAnsi="Courier New" w:cs="Courier New"/>
          <w:sz w:val="22"/>
          <w:szCs w:val="22"/>
        </w:rPr>
        <w:t>” (NR)</w:t>
      </w:r>
    </w:p>
    <w:p w:rsidR="00563BAB" w:rsidRPr="003B578C" w:rsidP="00C42467" w14:paraId="508EF851" w14:textId="77777777">
      <w:pPr>
        <w:spacing w:before="120" w:after="120" w:line="276" w:lineRule="auto"/>
        <w:rPr>
          <w:rFonts w:ascii="Courier New" w:hAnsi="Courier New" w:cs="Courier New"/>
          <w:sz w:val="22"/>
          <w:szCs w:val="22"/>
        </w:rPr>
      </w:pPr>
    </w:p>
    <w:p w:rsidR="00465074" w:rsidRPr="003B578C" w:rsidP="003B578C" w14:paraId="60047F74" w14:textId="1B71AE44">
      <w:pPr>
        <w:spacing w:before="120" w:after="120" w:line="276" w:lineRule="auto"/>
        <w:jc w:val="right"/>
        <w:rPr>
          <w:rFonts w:ascii="Courier New" w:hAnsi="Courier New" w:cs="Courier New"/>
          <w:i/>
          <w:iCs/>
          <w:sz w:val="22"/>
          <w:szCs w:val="22"/>
        </w:rPr>
      </w:pPr>
      <w:r w:rsidRPr="003B578C">
        <w:rPr>
          <w:rFonts w:ascii="Courier New" w:hAnsi="Courier New" w:cs="Courier New"/>
          <w:i/>
          <w:iCs/>
          <w:sz w:val="22"/>
          <w:szCs w:val="22"/>
        </w:rPr>
        <w:t xml:space="preserve">Sala das Sessões “Vereador Santo Róttoli”, </w:t>
      </w:r>
      <w:r w:rsidRPr="003B578C">
        <w:rPr>
          <w:rFonts w:ascii="Courier New" w:hAnsi="Courier New" w:cs="Courier New"/>
          <w:i/>
          <w:iCs/>
          <w:sz w:val="22"/>
          <w:szCs w:val="22"/>
        </w:rPr>
        <w:fldChar w:fldCharType="begin"/>
      </w:r>
      <w:r w:rsidRPr="003B578C">
        <w:rPr>
          <w:rFonts w:ascii="Courier New" w:hAnsi="Courier New" w:cs="Courier New"/>
          <w:i/>
          <w:iCs/>
          <w:sz w:val="22"/>
          <w:szCs w:val="22"/>
        </w:rPr>
        <w:instrText xml:space="preserve"> TIME \@ "d' de 'MMMM' de 'yyyy" </w:instrText>
      </w:r>
      <w:r w:rsidRPr="003B578C">
        <w:rPr>
          <w:rFonts w:ascii="Courier New" w:hAnsi="Courier New" w:cs="Courier New"/>
          <w:i/>
          <w:iCs/>
          <w:sz w:val="22"/>
          <w:szCs w:val="22"/>
        </w:rPr>
        <w:fldChar w:fldCharType="separate"/>
      </w:r>
      <w:r w:rsidRPr="003B578C">
        <w:rPr>
          <w:rFonts w:ascii="Courier New" w:hAnsi="Courier New" w:cs="Courier New"/>
          <w:i/>
          <w:iCs/>
          <w:sz w:val="22"/>
          <w:szCs w:val="22"/>
        </w:rPr>
        <w:t>11 de setembro de 2026</w:t>
      </w:r>
      <w:r w:rsidRPr="003B578C">
        <w:rPr>
          <w:rFonts w:ascii="Courier New" w:hAnsi="Courier New" w:cs="Courier New"/>
          <w:i/>
          <w:iCs/>
          <w:sz w:val="22"/>
          <w:szCs w:val="22"/>
        </w:rPr>
        <w:fldChar w:fldCharType="end"/>
      </w:r>
      <w:r w:rsidRPr="003B578C">
        <w:rPr>
          <w:rFonts w:ascii="Courier New" w:hAnsi="Courier New" w:cs="Courier New"/>
          <w:i/>
          <w:iCs/>
          <w:sz w:val="22"/>
          <w:szCs w:val="22"/>
        </w:rPr>
        <w:t>.</w:t>
      </w:r>
    </w:p>
    <w:p w:rsidR="00F34345" w:rsidP="007F4EEB" w14:paraId="5561B2A1" w14:textId="77777777">
      <w:pPr>
        <w:spacing w:before="120" w:after="120" w:line="276" w:lineRule="auto"/>
        <w:ind w:firstLine="708"/>
        <w:jc w:val="both"/>
        <w:rPr>
          <w:rFonts w:ascii="Courier New" w:hAnsi="Courier New" w:cs="Courier New"/>
          <w:sz w:val="22"/>
          <w:szCs w:val="22"/>
        </w:rPr>
      </w:pPr>
    </w:p>
    <w:p w:rsidR="003C472E" w:rsidRPr="003B578C" w:rsidP="007F4EEB" w14:paraId="7F86C593" w14:textId="77777777">
      <w:pPr>
        <w:spacing w:before="120" w:after="120" w:line="276" w:lineRule="auto"/>
        <w:ind w:firstLine="708"/>
        <w:jc w:val="both"/>
        <w:rPr>
          <w:rFonts w:ascii="Courier New" w:hAnsi="Courier New" w:cs="Courier New"/>
          <w:sz w:val="22"/>
          <w:szCs w:val="22"/>
        </w:rPr>
      </w:pPr>
    </w:p>
    <w:p w:rsidR="00465074" w:rsidRPr="003B578C" w:rsidP="00A70115" w14:paraId="74A51B15" w14:textId="77777777">
      <w:pPr>
        <w:spacing w:before="120" w:after="120" w:line="276" w:lineRule="auto"/>
        <w:jc w:val="center"/>
        <w:rPr>
          <w:rFonts w:ascii="Courier New" w:hAnsi="Courier New" w:cs="Courier New"/>
          <w:sz w:val="22"/>
          <w:szCs w:val="22"/>
        </w:rPr>
      </w:pPr>
      <w:r w:rsidRPr="003B578C">
        <w:rPr>
          <w:rFonts w:ascii="Courier New" w:hAnsi="Courier New" w:cs="Courier New"/>
          <w:i/>
          <w:iCs/>
          <w:sz w:val="22"/>
          <w:szCs w:val="22"/>
        </w:rPr>
        <w:t>(assinado digitalmente)</w:t>
      </w:r>
    </w:p>
    <w:p w:rsidR="00465074" w:rsidRPr="003B578C" w:rsidP="00A70115" w14:paraId="7D0CF115" w14:textId="77777777">
      <w:pPr>
        <w:spacing w:before="120" w:after="120" w:line="276" w:lineRule="auto"/>
        <w:jc w:val="center"/>
        <w:rPr>
          <w:rFonts w:ascii="Courier New" w:hAnsi="Courier New" w:cs="Courier New"/>
          <w:b/>
          <w:bCs/>
          <w:sz w:val="22"/>
          <w:szCs w:val="22"/>
        </w:rPr>
      </w:pPr>
      <w:r w:rsidRPr="003B578C">
        <w:rPr>
          <w:rFonts w:ascii="Courier New" w:hAnsi="Courier New" w:cs="Courier New"/>
          <w:b/>
          <w:bCs/>
          <w:sz w:val="22"/>
          <w:szCs w:val="22"/>
        </w:rPr>
        <w:t>VEREADOR ERNANI LUIZ DONATTI GRAGNANELLO</w:t>
      </w:r>
      <w:r w:rsidRPr="003B578C">
        <w:rPr>
          <w:rFonts w:ascii="Courier New" w:hAnsi="Courier New" w:cs="Courier New"/>
          <w:b/>
          <w:bCs/>
          <w:sz w:val="22"/>
          <w:szCs w:val="22"/>
        </w:rPr>
        <w:br/>
        <w:t>PARTIDO DOS TRABALHADORES (PT)</w:t>
      </w:r>
    </w:p>
    <w:p w:rsidR="00465074" w:rsidRPr="003B578C" w:rsidP="005C5121" w14:paraId="5FEF3A86" w14:textId="77777777">
      <w:pPr>
        <w:spacing w:before="120" w:after="120" w:line="276" w:lineRule="auto"/>
        <w:jc w:val="center"/>
        <w:rPr>
          <w:rFonts w:ascii="Courier New" w:hAnsi="Courier New" w:cs="Courier New"/>
          <w:sz w:val="22"/>
          <w:szCs w:val="22"/>
        </w:rPr>
      </w:pPr>
      <w:r w:rsidRPr="003B578C">
        <w:rPr>
          <w:rFonts w:ascii="Courier New" w:hAnsi="Courier New" w:cs="Courier New"/>
          <w:b/>
          <w:noProof/>
          <w:sz w:val="22"/>
          <w:szCs w:val="22"/>
        </w:rPr>
        <w:drawing>
          <wp:inline distT="0" distB="0" distL="0" distR="0">
            <wp:extent cx="2381808" cy="1105232"/>
            <wp:effectExtent l="0" t="0" r="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630512"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580488" cy="1197426"/>
                    </a:xfrm>
                    <a:prstGeom prst="rect">
                      <a:avLst/>
                    </a:prstGeom>
                    <a:noFill/>
                    <a:ln>
                      <a:noFill/>
                    </a:ln>
                  </pic:spPr>
                </pic:pic>
              </a:graphicData>
            </a:graphic>
          </wp:inline>
        </w:drawing>
      </w:r>
      <w:r w:rsidRPr="003B578C">
        <w:rPr>
          <w:rFonts w:ascii="Courier New" w:hAnsi="Courier New" w:cs="Courier New"/>
          <w:sz w:val="22"/>
          <w:szCs w:val="22"/>
        </w:rPr>
        <w:br w:type="page"/>
      </w:r>
    </w:p>
    <w:p w:rsidR="00465074" w:rsidRPr="003B578C" w:rsidP="005C5121" w14:paraId="77A50B75" w14:textId="77777777">
      <w:pPr>
        <w:spacing w:before="120" w:after="120" w:line="276" w:lineRule="auto"/>
        <w:jc w:val="center"/>
        <w:rPr>
          <w:rFonts w:ascii="Courier New" w:hAnsi="Courier New" w:cs="Courier New"/>
          <w:b/>
          <w:bCs/>
          <w:sz w:val="22"/>
          <w:szCs w:val="22"/>
          <w:u w:val="single"/>
        </w:rPr>
      </w:pPr>
      <w:r w:rsidRPr="003B578C">
        <w:rPr>
          <w:rFonts w:ascii="Courier New" w:hAnsi="Courier New" w:cs="Courier New"/>
          <w:b/>
          <w:bCs/>
          <w:sz w:val="22"/>
          <w:szCs w:val="22"/>
          <w:u w:val="single"/>
        </w:rPr>
        <w:t>JUSTIFICAÇÃO</w:t>
      </w:r>
    </w:p>
    <w:p w:rsidR="00465074" w:rsidRPr="003B578C" w:rsidP="003B578C" w14:paraId="11B56D1C" w14:textId="77777777">
      <w:pPr>
        <w:spacing w:before="120" w:after="120" w:line="276" w:lineRule="auto"/>
        <w:ind w:firstLine="567"/>
        <w:jc w:val="both"/>
        <w:rPr>
          <w:rFonts w:ascii="Courier New" w:hAnsi="Courier New" w:cs="Courier New"/>
          <w:sz w:val="22"/>
          <w:szCs w:val="22"/>
        </w:rPr>
      </w:pPr>
    </w:p>
    <w:p w:rsidR="00A754DD" w:rsidRPr="00A754DD" w:rsidP="00A754DD" w14:paraId="5A51712A" w14:textId="77777777">
      <w:pPr>
        <w:pStyle w:val="NormalWeb"/>
        <w:spacing w:before="120" w:after="120" w:line="276" w:lineRule="auto"/>
        <w:ind w:firstLine="567"/>
        <w:jc w:val="both"/>
        <w:rPr>
          <w:rFonts w:ascii="Courier New" w:hAnsi="Courier New" w:cs="Courier New"/>
          <w:sz w:val="22"/>
          <w:szCs w:val="22"/>
        </w:rPr>
      </w:pPr>
      <w:r w:rsidRPr="00A754DD">
        <w:rPr>
          <w:rFonts w:ascii="Courier New" w:hAnsi="Courier New" w:cs="Courier New"/>
          <w:sz w:val="22"/>
          <w:szCs w:val="22"/>
        </w:rPr>
        <w:t>A presente Emenda tem por finalidade impedir formas indiretas de nepotismo praticadas mediante utilização do poder de indicação do Município sobre estruturas juridicamente relacionadas à Administração Pública, preservando, simultaneamente, a autonomia das entidades privadas que apenas mantenham vínculos de parceria ou recebam recursos municipais.</w:t>
      </w:r>
    </w:p>
    <w:p w:rsidR="00A754DD" w:rsidRPr="00A754DD" w:rsidP="00A754DD" w14:paraId="016F310D" w14:textId="77777777">
      <w:pPr>
        <w:pStyle w:val="NormalWeb"/>
        <w:spacing w:before="120" w:after="120" w:line="276" w:lineRule="auto"/>
        <w:ind w:firstLine="567"/>
        <w:jc w:val="both"/>
        <w:rPr>
          <w:rFonts w:ascii="Courier New" w:hAnsi="Courier New" w:cs="Courier New"/>
          <w:sz w:val="22"/>
          <w:szCs w:val="22"/>
        </w:rPr>
      </w:pPr>
      <w:r w:rsidRPr="00A754DD">
        <w:rPr>
          <w:rFonts w:ascii="Courier New" w:hAnsi="Courier New" w:cs="Courier New"/>
          <w:sz w:val="22"/>
          <w:szCs w:val="22"/>
        </w:rPr>
        <w:t xml:space="preserve">O art. 37, caput, da Constituição Federal sujeita a Administração Pública direta e indireta de todos os entes federativos aos princípios da legalidade, impessoalidade, moralidade, publicidade e eficiência. A Súmula Vinculante nº 13 do Supremo Tribunal Federal decorre diretamente desses princípios e veda nomeações contaminadas por vínculo familiar, inclusive mediante designações recíprocas. </w:t>
      </w:r>
    </w:p>
    <w:p w:rsidR="00A754DD" w:rsidRPr="00A754DD" w:rsidP="00A754DD" w14:paraId="21B97C91" w14:textId="77777777">
      <w:pPr>
        <w:pStyle w:val="NormalWeb"/>
        <w:spacing w:before="120" w:after="120" w:line="276" w:lineRule="auto"/>
        <w:ind w:firstLine="567"/>
        <w:jc w:val="both"/>
        <w:rPr>
          <w:rFonts w:ascii="Courier New" w:hAnsi="Courier New" w:cs="Courier New"/>
          <w:sz w:val="22"/>
          <w:szCs w:val="22"/>
        </w:rPr>
      </w:pPr>
      <w:r w:rsidRPr="00A754DD">
        <w:rPr>
          <w:rFonts w:ascii="Courier New" w:hAnsi="Courier New" w:cs="Courier New"/>
          <w:sz w:val="22"/>
          <w:szCs w:val="22"/>
        </w:rPr>
        <w:t>A relevância da presente alteração reside em impedir que a observância da regra se restrinja formalmente aos cargos existentes dentro do edifício administrativo municipal, quando o próprio agente público detenha juridicamente poder de indicar ou participar da escolha de ocupante de função de direção em entidade vinculada à atuação do Município.</w:t>
      </w:r>
    </w:p>
    <w:p w:rsidR="00A754DD" w:rsidRPr="00A754DD" w:rsidP="00A754DD" w14:paraId="63EC8D08" w14:textId="77777777">
      <w:pPr>
        <w:pStyle w:val="NormalWeb"/>
        <w:spacing w:before="120" w:after="120" w:line="276" w:lineRule="auto"/>
        <w:ind w:firstLine="567"/>
        <w:jc w:val="both"/>
        <w:rPr>
          <w:rFonts w:ascii="Courier New" w:hAnsi="Courier New" w:cs="Courier New"/>
          <w:sz w:val="22"/>
          <w:szCs w:val="22"/>
        </w:rPr>
      </w:pPr>
      <w:r w:rsidRPr="00A754DD">
        <w:rPr>
          <w:rFonts w:ascii="Courier New" w:hAnsi="Courier New" w:cs="Courier New"/>
          <w:sz w:val="22"/>
          <w:szCs w:val="22"/>
        </w:rPr>
        <w:t xml:space="preserve">No caso específico dos consórcios públicos, a Lei federal nº </w:t>
      </w:r>
      <w:r w:rsidRPr="00A754DD">
        <w:rPr>
          <w:rFonts w:ascii="Courier New" w:hAnsi="Courier New" w:cs="Courier New"/>
          <w:b/>
          <w:bCs/>
          <w:sz w:val="22"/>
          <w:szCs w:val="22"/>
        </w:rPr>
        <w:t>11.107/2005</w:t>
      </w:r>
      <w:r w:rsidRPr="00A754DD">
        <w:rPr>
          <w:rFonts w:ascii="Courier New" w:hAnsi="Courier New" w:cs="Courier New"/>
          <w:sz w:val="22"/>
          <w:szCs w:val="22"/>
        </w:rPr>
        <w:t xml:space="preserve"> disciplina a constituição dessas entidades pelos entes federativos. Seu art. 6º admite que o consórcio adquira personalidade jurídica de direito público, como associação pública, hipótese em que integra a Administração Indireta dos entes consorciados, ou personalidade jurídica de direito privado, observadas as exigências legais correspondentes. Consequentemente, a prevenção do nepotismo deve considerar a natureza jurídica do consórcio e, principalmente, a efetiva competência que o Município possua para realizar determinada indicação.</w:t>
      </w:r>
    </w:p>
    <w:p w:rsidR="00A754DD" w:rsidRPr="00A754DD" w:rsidP="00A754DD" w14:paraId="04EB66C1" w14:textId="77777777">
      <w:pPr>
        <w:pStyle w:val="NormalWeb"/>
        <w:spacing w:before="120" w:after="120" w:line="276" w:lineRule="auto"/>
        <w:ind w:firstLine="567"/>
        <w:jc w:val="both"/>
        <w:rPr>
          <w:rFonts w:ascii="Courier New" w:hAnsi="Courier New" w:cs="Courier New"/>
          <w:sz w:val="22"/>
          <w:szCs w:val="22"/>
        </w:rPr>
      </w:pPr>
      <w:r w:rsidRPr="00A754DD">
        <w:rPr>
          <w:rFonts w:ascii="Courier New" w:hAnsi="Courier New" w:cs="Courier New"/>
          <w:sz w:val="22"/>
          <w:szCs w:val="22"/>
        </w:rPr>
        <w:t xml:space="preserve">A redação proposta evita, conscientemente, uma presunção automática baseada apenas na transferência de recursos. A Lei federal nº </w:t>
      </w:r>
      <w:r w:rsidRPr="00A754DD">
        <w:rPr>
          <w:rFonts w:ascii="Courier New" w:hAnsi="Courier New" w:cs="Courier New"/>
          <w:b/>
          <w:bCs/>
          <w:sz w:val="22"/>
          <w:szCs w:val="22"/>
        </w:rPr>
        <w:t>13.019/2014</w:t>
      </w:r>
      <w:r w:rsidRPr="00A754DD">
        <w:rPr>
          <w:rFonts w:ascii="Courier New" w:hAnsi="Courier New" w:cs="Courier New"/>
          <w:sz w:val="22"/>
          <w:szCs w:val="22"/>
        </w:rPr>
        <w:t>, que disciplina as parcerias entre a Administração Pública e as organizações da sociedade civil, preserva a autonomia das entidades parceiras. Por essa razão, o recebimento de subvenção, termo de fomento, termo de colaboração ou convênio não é tratado pela Emenda como fundamento suficiente para que o Município interfira na contratação privada.</w:t>
      </w:r>
    </w:p>
    <w:p w:rsidR="00A754DD" w:rsidRPr="00A754DD" w:rsidP="00A754DD" w14:paraId="55D1B90D" w14:textId="77777777">
      <w:pPr>
        <w:pStyle w:val="NormalWeb"/>
        <w:spacing w:before="120" w:after="120" w:line="276" w:lineRule="auto"/>
        <w:ind w:firstLine="567"/>
        <w:jc w:val="both"/>
        <w:rPr>
          <w:rFonts w:ascii="Courier New" w:hAnsi="Courier New" w:cs="Courier New"/>
          <w:sz w:val="22"/>
          <w:szCs w:val="22"/>
        </w:rPr>
      </w:pPr>
      <w:r w:rsidRPr="00A754DD">
        <w:rPr>
          <w:rFonts w:ascii="Courier New" w:hAnsi="Courier New" w:cs="Courier New"/>
          <w:sz w:val="22"/>
          <w:szCs w:val="22"/>
        </w:rPr>
        <w:t xml:space="preserve">Essa delimitação é compatível com a jurisprudência do STF sobre nepotismo. Na </w:t>
      </w:r>
      <w:r w:rsidRPr="00A754DD">
        <w:rPr>
          <w:rFonts w:ascii="Courier New" w:hAnsi="Courier New" w:cs="Courier New"/>
          <w:b/>
          <w:bCs/>
          <w:sz w:val="22"/>
          <w:szCs w:val="22"/>
        </w:rPr>
        <w:t>Rcl nº 19.529 AgR</w:t>
      </w:r>
      <w:r w:rsidRPr="00A754DD">
        <w:rPr>
          <w:rFonts w:ascii="Courier New" w:hAnsi="Courier New" w:cs="Courier New"/>
          <w:sz w:val="22"/>
          <w:szCs w:val="22"/>
        </w:rPr>
        <w:t xml:space="preserve">, o Tribunal ressaltou a relevância da possibilidade de interferência no processo de seleção para caracterização objetiva da prática, ressalvadas as hipóteses de designações recíprocas. A Emenda incorpora exatamente essa preocupação: somente haverá extensão quando existir </w:t>
      </w:r>
      <w:r w:rsidRPr="00A754DD">
        <w:rPr>
          <w:rFonts w:ascii="Courier New" w:hAnsi="Courier New" w:cs="Courier New"/>
          <w:b/>
          <w:bCs/>
          <w:sz w:val="22"/>
          <w:szCs w:val="22"/>
        </w:rPr>
        <w:t>poder jurídico municipal de interferência na escolha</w:t>
      </w:r>
      <w:r w:rsidRPr="00A754DD">
        <w:rPr>
          <w:rFonts w:ascii="Courier New" w:hAnsi="Courier New" w:cs="Courier New"/>
          <w:sz w:val="22"/>
          <w:szCs w:val="22"/>
        </w:rPr>
        <w:t>.</w:t>
      </w:r>
    </w:p>
    <w:p w:rsidR="008871E7" w:rsidP="00A754DD" w14:paraId="5C06C57F" w14:textId="6FE4DC5E">
      <w:pPr>
        <w:pStyle w:val="NormalWeb"/>
        <w:spacing w:before="120" w:after="120" w:line="276" w:lineRule="auto"/>
        <w:ind w:firstLine="567"/>
        <w:jc w:val="both"/>
        <w:rPr>
          <w:rFonts w:ascii="Courier New" w:hAnsi="Courier New" w:cs="Courier New"/>
          <w:sz w:val="22"/>
          <w:szCs w:val="22"/>
        </w:rPr>
      </w:pPr>
      <w:r w:rsidRPr="00A754DD">
        <w:rPr>
          <w:rFonts w:ascii="Courier New" w:hAnsi="Courier New" w:cs="Courier New"/>
          <w:sz w:val="22"/>
          <w:szCs w:val="22"/>
        </w:rPr>
        <w:t xml:space="preserve">Também é diretamente aplicável o </w:t>
      </w:r>
      <w:r w:rsidRPr="00A754DD">
        <w:rPr>
          <w:rFonts w:ascii="Courier New" w:hAnsi="Courier New" w:cs="Courier New"/>
          <w:b/>
          <w:bCs/>
          <w:sz w:val="22"/>
          <w:szCs w:val="22"/>
        </w:rPr>
        <w:t>Tema 29 do STF</w:t>
      </w:r>
      <w:r w:rsidRPr="00A754DD">
        <w:rPr>
          <w:rFonts w:ascii="Courier New" w:hAnsi="Courier New" w:cs="Courier New"/>
          <w:sz w:val="22"/>
          <w:szCs w:val="22"/>
        </w:rPr>
        <w:t>, segundo o qual normas que estabelecem hipóteses de vedação ao nepotismo não estão submetidas à iniciativa legislativa exclusiva do Chefe do Executivo.</w:t>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245209" w:rsidRPr="00962D1C" w:rsidP="00962D1C" w14:paraId="6F3CD22F" w14:textId="1537432C">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BA8A1D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5">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20022"/>
    <w:rsid w:val="00031FEB"/>
    <w:rsid w:val="00037523"/>
    <w:rsid w:val="000401AF"/>
    <w:rsid w:val="00040D21"/>
    <w:rsid w:val="000428DB"/>
    <w:rsid w:val="00056D9C"/>
    <w:rsid w:val="00076553"/>
    <w:rsid w:val="000958A6"/>
    <w:rsid w:val="000A6F2E"/>
    <w:rsid w:val="000B08D8"/>
    <w:rsid w:val="000B4EDA"/>
    <w:rsid w:val="000B5735"/>
    <w:rsid w:val="000E658D"/>
    <w:rsid w:val="000F672F"/>
    <w:rsid w:val="00105020"/>
    <w:rsid w:val="00106142"/>
    <w:rsid w:val="00123E53"/>
    <w:rsid w:val="00124163"/>
    <w:rsid w:val="001277C1"/>
    <w:rsid w:val="00153665"/>
    <w:rsid w:val="00154A5F"/>
    <w:rsid w:val="00156CD3"/>
    <w:rsid w:val="00156E23"/>
    <w:rsid w:val="001610A9"/>
    <w:rsid w:val="0016556C"/>
    <w:rsid w:val="00176E7E"/>
    <w:rsid w:val="00181152"/>
    <w:rsid w:val="00182771"/>
    <w:rsid w:val="00183AF0"/>
    <w:rsid w:val="001949B0"/>
    <w:rsid w:val="001959EF"/>
    <w:rsid w:val="001A39DE"/>
    <w:rsid w:val="001B42BA"/>
    <w:rsid w:val="001C3AA6"/>
    <w:rsid w:val="00200F1C"/>
    <w:rsid w:val="002210E8"/>
    <w:rsid w:val="002403E6"/>
    <w:rsid w:val="00241452"/>
    <w:rsid w:val="0024425A"/>
    <w:rsid w:val="00245209"/>
    <w:rsid w:val="00257241"/>
    <w:rsid w:val="0027575E"/>
    <w:rsid w:val="00294FFE"/>
    <w:rsid w:val="00296637"/>
    <w:rsid w:val="00296EA6"/>
    <w:rsid w:val="00297907"/>
    <w:rsid w:val="002B2E59"/>
    <w:rsid w:val="002B572E"/>
    <w:rsid w:val="002C14C0"/>
    <w:rsid w:val="002C4498"/>
    <w:rsid w:val="002D25FF"/>
    <w:rsid w:val="002D2C82"/>
    <w:rsid w:val="002D55C4"/>
    <w:rsid w:val="002D68CE"/>
    <w:rsid w:val="002F76C7"/>
    <w:rsid w:val="00307AFD"/>
    <w:rsid w:val="003226F4"/>
    <w:rsid w:val="00327030"/>
    <w:rsid w:val="003274BA"/>
    <w:rsid w:val="00332D04"/>
    <w:rsid w:val="0035352F"/>
    <w:rsid w:val="0035370A"/>
    <w:rsid w:val="00355277"/>
    <w:rsid w:val="00374AF7"/>
    <w:rsid w:val="00386202"/>
    <w:rsid w:val="003B578C"/>
    <w:rsid w:val="003C472E"/>
    <w:rsid w:val="003C4E89"/>
    <w:rsid w:val="003C62C3"/>
    <w:rsid w:val="003C76C6"/>
    <w:rsid w:val="003D5A48"/>
    <w:rsid w:val="003E0416"/>
    <w:rsid w:val="003E2852"/>
    <w:rsid w:val="003E7309"/>
    <w:rsid w:val="00401038"/>
    <w:rsid w:val="00402140"/>
    <w:rsid w:val="00416282"/>
    <w:rsid w:val="00426E1A"/>
    <w:rsid w:val="004401C1"/>
    <w:rsid w:val="00452524"/>
    <w:rsid w:val="004622A3"/>
    <w:rsid w:val="00462DD5"/>
    <w:rsid w:val="00465074"/>
    <w:rsid w:val="00466795"/>
    <w:rsid w:val="00473BA2"/>
    <w:rsid w:val="00481B75"/>
    <w:rsid w:val="004A38C7"/>
    <w:rsid w:val="004C4CD8"/>
    <w:rsid w:val="004C7ED8"/>
    <w:rsid w:val="004D0063"/>
    <w:rsid w:val="004D2029"/>
    <w:rsid w:val="004E4ADA"/>
    <w:rsid w:val="004E6D12"/>
    <w:rsid w:val="004F1BCE"/>
    <w:rsid w:val="004F7A40"/>
    <w:rsid w:val="00507EC7"/>
    <w:rsid w:val="00510DC1"/>
    <w:rsid w:val="00521BE4"/>
    <w:rsid w:val="00537FEA"/>
    <w:rsid w:val="005433F5"/>
    <w:rsid w:val="005446F3"/>
    <w:rsid w:val="005507A9"/>
    <w:rsid w:val="00560B86"/>
    <w:rsid w:val="00563BAB"/>
    <w:rsid w:val="00564B9E"/>
    <w:rsid w:val="0057381F"/>
    <w:rsid w:val="00574581"/>
    <w:rsid w:val="0059377F"/>
    <w:rsid w:val="005C5121"/>
    <w:rsid w:val="005C6926"/>
    <w:rsid w:val="005D014E"/>
    <w:rsid w:val="005D1A64"/>
    <w:rsid w:val="005E33D2"/>
    <w:rsid w:val="005F3AEA"/>
    <w:rsid w:val="005F4015"/>
    <w:rsid w:val="005F4D88"/>
    <w:rsid w:val="00605473"/>
    <w:rsid w:val="00606FAD"/>
    <w:rsid w:val="00612EC2"/>
    <w:rsid w:val="006241C5"/>
    <w:rsid w:val="006267C8"/>
    <w:rsid w:val="006319D1"/>
    <w:rsid w:val="00634822"/>
    <w:rsid w:val="00634D61"/>
    <w:rsid w:val="00642056"/>
    <w:rsid w:val="00657DB6"/>
    <w:rsid w:val="0066388F"/>
    <w:rsid w:val="0068334C"/>
    <w:rsid w:val="0068590A"/>
    <w:rsid w:val="006A3E9F"/>
    <w:rsid w:val="006B2CD0"/>
    <w:rsid w:val="006B701B"/>
    <w:rsid w:val="006C3627"/>
    <w:rsid w:val="006C51EA"/>
    <w:rsid w:val="006C6A29"/>
    <w:rsid w:val="006D01AE"/>
    <w:rsid w:val="006D31CD"/>
    <w:rsid w:val="006D44EA"/>
    <w:rsid w:val="006D56EE"/>
    <w:rsid w:val="006E31FD"/>
    <w:rsid w:val="006F1586"/>
    <w:rsid w:val="006F3588"/>
    <w:rsid w:val="00702152"/>
    <w:rsid w:val="00704898"/>
    <w:rsid w:val="00720772"/>
    <w:rsid w:val="007214E8"/>
    <w:rsid w:val="00721E52"/>
    <w:rsid w:val="007256BA"/>
    <w:rsid w:val="00727359"/>
    <w:rsid w:val="00731990"/>
    <w:rsid w:val="00744EB9"/>
    <w:rsid w:val="00744EFF"/>
    <w:rsid w:val="00747418"/>
    <w:rsid w:val="007571D2"/>
    <w:rsid w:val="00774430"/>
    <w:rsid w:val="00774A63"/>
    <w:rsid w:val="0078781A"/>
    <w:rsid w:val="00792F39"/>
    <w:rsid w:val="007A3234"/>
    <w:rsid w:val="007A702D"/>
    <w:rsid w:val="007B2FD5"/>
    <w:rsid w:val="007B3AF8"/>
    <w:rsid w:val="007B44DD"/>
    <w:rsid w:val="007B79DD"/>
    <w:rsid w:val="007C7F52"/>
    <w:rsid w:val="007E3DC3"/>
    <w:rsid w:val="007F4EEB"/>
    <w:rsid w:val="007F5BB3"/>
    <w:rsid w:val="007F648B"/>
    <w:rsid w:val="008060C7"/>
    <w:rsid w:val="00806639"/>
    <w:rsid w:val="00815F08"/>
    <w:rsid w:val="00826BB5"/>
    <w:rsid w:val="00843873"/>
    <w:rsid w:val="0084452E"/>
    <w:rsid w:val="00863FC7"/>
    <w:rsid w:val="008842AF"/>
    <w:rsid w:val="008844E4"/>
    <w:rsid w:val="008871E7"/>
    <w:rsid w:val="008A0234"/>
    <w:rsid w:val="008A26DA"/>
    <w:rsid w:val="008A7123"/>
    <w:rsid w:val="008C2FCC"/>
    <w:rsid w:val="008C42BB"/>
    <w:rsid w:val="008D10B2"/>
    <w:rsid w:val="008E2705"/>
    <w:rsid w:val="008F62DF"/>
    <w:rsid w:val="00923162"/>
    <w:rsid w:val="0094153C"/>
    <w:rsid w:val="00954EDC"/>
    <w:rsid w:val="00962D1C"/>
    <w:rsid w:val="00973DE8"/>
    <w:rsid w:val="00986774"/>
    <w:rsid w:val="00991752"/>
    <w:rsid w:val="0099396E"/>
    <w:rsid w:val="009974FC"/>
    <w:rsid w:val="009A34E3"/>
    <w:rsid w:val="009B1393"/>
    <w:rsid w:val="009B5BE4"/>
    <w:rsid w:val="009F6628"/>
    <w:rsid w:val="00A102FD"/>
    <w:rsid w:val="00A23C0E"/>
    <w:rsid w:val="00A26EE2"/>
    <w:rsid w:val="00A331D9"/>
    <w:rsid w:val="00A442EC"/>
    <w:rsid w:val="00A47FF5"/>
    <w:rsid w:val="00A519FB"/>
    <w:rsid w:val="00A56606"/>
    <w:rsid w:val="00A57636"/>
    <w:rsid w:val="00A60E10"/>
    <w:rsid w:val="00A70115"/>
    <w:rsid w:val="00A711FE"/>
    <w:rsid w:val="00A72861"/>
    <w:rsid w:val="00A754DD"/>
    <w:rsid w:val="00A8211F"/>
    <w:rsid w:val="00A83754"/>
    <w:rsid w:val="00A946B4"/>
    <w:rsid w:val="00A95CC5"/>
    <w:rsid w:val="00A97856"/>
    <w:rsid w:val="00A97D4E"/>
    <w:rsid w:val="00AA44DC"/>
    <w:rsid w:val="00AB501C"/>
    <w:rsid w:val="00AC1E68"/>
    <w:rsid w:val="00AC39E3"/>
    <w:rsid w:val="00AC4BBE"/>
    <w:rsid w:val="00AD4535"/>
    <w:rsid w:val="00AE223F"/>
    <w:rsid w:val="00AE6E36"/>
    <w:rsid w:val="00AF2404"/>
    <w:rsid w:val="00B11CFB"/>
    <w:rsid w:val="00B1217C"/>
    <w:rsid w:val="00B24068"/>
    <w:rsid w:val="00B244CB"/>
    <w:rsid w:val="00B30920"/>
    <w:rsid w:val="00B36175"/>
    <w:rsid w:val="00B41012"/>
    <w:rsid w:val="00B50D10"/>
    <w:rsid w:val="00B61FB6"/>
    <w:rsid w:val="00B62CC6"/>
    <w:rsid w:val="00B638BB"/>
    <w:rsid w:val="00B646A7"/>
    <w:rsid w:val="00B75636"/>
    <w:rsid w:val="00B859E6"/>
    <w:rsid w:val="00B85B25"/>
    <w:rsid w:val="00B90DF4"/>
    <w:rsid w:val="00B97728"/>
    <w:rsid w:val="00BB148C"/>
    <w:rsid w:val="00BB1C40"/>
    <w:rsid w:val="00BD12F2"/>
    <w:rsid w:val="00BD21C3"/>
    <w:rsid w:val="00BE015C"/>
    <w:rsid w:val="00BE07EE"/>
    <w:rsid w:val="00BE3319"/>
    <w:rsid w:val="00BE342B"/>
    <w:rsid w:val="00BE50D2"/>
    <w:rsid w:val="00C04FE4"/>
    <w:rsid w:val="00C174B3"/>
    <w:rsid w:val="00C211AD"/>
    <w:rsid w:val="00C2517C"/>
    <w:rsid w:val="00C27C97"/>
    <w:rsid w:val="00C31D75"/>
    <w:rsid w:val="00C372C4"/>
    <w:rsid w:val="00C421B1"/>
    <w:rsid w:val="00C42467"/>
    <w:rsid w:val="00C445DA"/>
    <w:rsid w:val="00C45E60"/>
    <w:rsid w:val="00C73C43"/>
    <w:rsid w:val="00C75BB2"/>
    <w:rsid w:val="00C95BB4"/>
    <w:rsid w:val="00C96117"/>
    <w:rsid w:val="00CA126A"/>
    <w:rsid w:val="00CA4CE7"/>
    <w:rsid w:val="00CA526D"/>
    <w:rsid w:val="00CC385D"/>
    <w:rsid w:val="00CC4ACB"/>
    <w:rsid w:val="00CD7AA0"/>
    <w:rsid w:val="00D013E2"/>
    <w:rsid w:val="00D168E9"/>
    <w:rsid w:val="00D208C4"/>
    <w:rsid w:val="00D21E34"/>
    <w:rsid w:val="00D34085"/>
    <w:rsid w:val="00D464E5"/>
    <w:rsid w:val="00D550D7"/>
    <w:rsid w:val="00D572B9"/>
    <w:rsid w:val="00D64727"/>
    <w:rsid w:val="00D706B5"/>
    <w:rsid w:val="00D73096"/>
    <w:rsid w:val="00D77E88"/>
    <w:rsid w:val="00D80661"/>
    <w:rsid w:val="00D878CD"/>
    <w:rsid w:val="00DA1EBB"/>
    <w:rsid w:val="00DB2B0E"/>
    <w:rsid w:val="00DD1C8A"/>
    <w:rsid w:val="00DD1D31"/>
    <w:rsid w:val="00DD36B8"/>
    <w:rsid w:val="00DD547B"/>
    <w:rsid w:val="00DF249B"/>
    <w:rsid w:val="00DF4981"/>
    <w:rsid w:val="00E14DC4"/>
    <w:rsid w:val="00E25FF8"/>
    <w:rsid w:val="00E26DB0"/>
    <w:rsid w:val="00E313E0"/>
    <w:rsid w:val="00E4672A"/>
    <w:rsid w:val="00E46ECB"/>
    <w:rsid w:val="00E52FF0"/>
    <w:rsid w:val="00E66BA2"/>
    <w:rsid w:val="00E673B0"/>
    <w:rsid w:val="00E86F30"/>
    <w:rsid w:val="00E96597"/>
    <w:rsid w:val="00EA5CF5"/>
    <w:rsid w:val="00EB5B27"/>
    <w:rsid w:val="00EB727B"/>
    <w:rsid w:val="00EE21B7"/>
    <w:rsid w:val="00EE29C1"/>
    <w:rsid w:val="00EF46EB"/>
    <w:rsid w:val="00F01200"/>
    <w:rsid w:val="00F05A3A"/>
    <w:rsid w:val="00F34345"/>
    <w:rsid w:val="00F41235"/>
    <w:rsid w:val="00F518ED"/>
    <w:rsid w:val="00F554E4"/>
    <w:rsid w:val="00F65A30"/>
    <w:rsid w:val="00F66B9B"/>
    <w:rsid w:val="00F67C8D"/>
    <w:rsid w:val="00F847BD"/>
    <w:rsid w:val="00F87F27"/>
    <w:rsid w:val="00FA5381"/>
    <w:rsid w:val="00FA793A"/>
    <w:rsid w:val="00FC3520"/>
    <w:rsid w:val="00FC7119"/>
    <w:rsid w:val="00FD4F96"/>
    <w:rsid w:val="00FE7215"/>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1FE"/>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1931</TotalTime>
  <Pages>3</Pages>
  <Words>675</Words>
  <Characters>3647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74</cp:revision>
  <cp:lastPrinted>2026-09-11T16:31:22Z</cp:lastPrinted>
  <dcterms:created xsi:type="dcterms:W3CDTF">2026-01-09T01:35:00Z</dcterms:created>
  <dcterms:modified xsi:type="dcterms:W3CDTF">2026-09-11T15:21:00Z</dcterms:modified>
</cp:coreProperties>
</file>