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755083" w:rsidP="00563209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755083">
        <w:rPr>
          <w:rFonts w:ascii="Courier New" w:hAnsi="Courier New" w:cs="Courier New"/>
          <w:b/>
          <w:bCs/>
          <w:kern w:val="3"/>
          <w:sz w:val="28"/>
          <w:szCs w:val="28"/>
        </w:rPr>
        <w:t>Requerimento Nº 437/2026</w:t>
      </w:r>
      <w:r w:rsidRPr="00755083">
        <w:rPr>
          <w:rFonts w:ascii="Courier New" w:hAnsi="Courier New" w:cs="Courier New"/>
          <w:b/>
          <w:bCs/>
          <w:kern w:val="3"/>
          <w:sz w:val="28"/>
          <w:szCs w:val="28"/>
        </w:rPr>
        <w:t>Requerimento Nº 437/2026</w:t>
      </w:r>
    </w:p>
    <w:p w:rsidR="007E3DC3" w:rsidRPr="00755083" w:rsidP="00563209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4"/>
          <w:szCs w:val="24"/>
        </w:rPr>
      </w:pPr>
    </w:p>
    <w:p w:rsidR="006D56EE" w:rsidRPr="00755083" w:rsidP="002D16B7" w14:paraId="5A5B76DB" w14:textId="698146ED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b/>
          <w:kern w:val="3"/>
          <w:sz w:val="24"/>
          <w:szCs w:val="24"/>
        </w:rPr>
      </w:pPr>
      <w:r w:rsidRPr="00755083">
        <w:rPr>
          <w:rFonts w:ascii="Courier New" w:hAnsi="Courier New" w:cs="Courier New"/>
          <w:b/>
          <w:kern w:val="3"/>
          <w:sz w:val="24"/>
          <w:szCs w:val="24"/>
        </w:rPr>
        <w:t xml:space="preserve">EMENTA: </w:t>
      </w:r>
      <w:r w:rsidRPr="00755083" w:rsidR="00862F1D">
        <w:rPr>
          <w:rFonts w:ascii="Courier New" w:hAnsi="Courier New" w:cs="Courier New"/>
          <w:b/>
          <w:kern w:val="3"/>
          <w:sz w:val="24"/>
          <w:szCs w:val="24"/>
        </w:rPr>
        <w:t xml:space="preserve">REQUER AO DEPARTAMENTO DE ESTRADAS DE RODAGEM DO ESTADO DE SÃO PAULO - DER/SP INFORMAÇÕES ATUALIZADAS SOBRE A NOVA PONTE NA RODOVIA DEPUTADO NAGIB </w:t>
      </w:r>
      <w:r w:rsidRPr="00755083" w:rsidR="00862F1D">
        <w:rPr>
          <w:rFonts w:ascii="Courier New" w:hAnsi="Courier New" w:cs="Courier New"/>
          <w:b/>
          <w:kern w:val="3"/>
          <w:sz w:val="24"/>
          <w:szCs w:val="24"/>
        </w:rPr>
        <w:t>CHAIB</w:t>
      </w:r>
      <w:r w:rsidRPr="00755083" w:rsidR="00862F1D">
        <w:rPr>
          <w:rFonts w:ascii="Courier New" w:hAnsi="Courier New" w:cs="Courier New"/>
          <w:b/>
          <w:kern w:val="3"/>
          <w:sz w:val="24"/>
          <w:szCs w:val="24"/>
        </w:rPr>
        <w:t xml:space="preserve"> (SP-167), ENTRE MOGI MIRIM E MOGI GUAÇU, INCLUINDO O PROJETO DEFINITIVO, O CRONOGRAMA DA OBRA E AS CONDIÇÕES PREVISTAS PARA PEDESTRES E ACESSIBILIDADE</w:t>
      </w:r>
      <w:r w:rsidRPr="00755083" w:rsidR="000142C8">
        <w:rPr>
          <w:rFonts w:ascii="Courier New" w:hAnsi="Courier New" w:cs="Courier New"/>
          <w:b/>
          <w:kern w:val="3"/>
          <w:sz w:val="24"/>
          <w:szCs w:val="24"/>
        </w:rPr>
        <w:t>.</w:t>
      </w:r>
    </w:p>
    <w:p w:rsidR="002D16B7" w:rsidRPr="00755083" w:rsidP="00D022E8" w14:paraId="03A93A07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4"/>
          <w:szCs w:val="24"/>
        </w:rPr>
      </w:pPr>
    </w:p>
    <w:p w:rsidR="007571D2" w:rsidRPr="00755083" w:rsidP="00D022E8" w14:paraId="5933997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4"/>
          <w:szCs w:val="24"/>
        </w:rPr>
      </w:pPr>
      <w:r w:rsidRPr="00755083">
        <w:rPr>
          <w:rFonts w:ascii="Courier New" w:hAnsi="Courier New" w:cs="Courier New"/>
          <w:b/>
          <w:kern w:val="3"/>
          <w:sz w:val="24"/>
          <w:szCs w:val="24"/>
        </w:rPr>
        <w:t>SENHOR PRESIDENTE,</w:t>
      </w:r>
    </w:p>
    <w:p w:rsidR="007571D2" w:rsidRPr="00755083" w:rsidP="00D022E8" w14:paraId="2B9428C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4"/>
          <w:szCs w:val="24"/>
        </w:rPr>
      </w:pPr>
      <w:r w:rsidRPr="00755083">
        <w:rPr>
          <w:rFonts w:ascii="Courier New" w:hAnsi="Courier New" w:cs="Courier New"/>
          <w:b/>
          <w:kern w:val="3"/>
          <w:sz w:val="24"/>
          <w:szCs w:val="24"/>
        </w:rPr>
        <w:t>SENHORES E SENHORAS VEREADORES(AS),</w:t>
      </w:r>
    </w:p>
    <w:p w:rsidR="006D56EE" w:rsidRPr="00755083" w:rsidP="00D022E8" w14:paraId="44AF57F8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4"/>
          <w:szCs w:val="24"/>
        </w:rPr>
      </w:pPr>
    </w:p>
    <w:p w:rsidR="00862F1D" w:rsidRPr="00755083" w:rsidP="00862F1D" w14:paraId="4A84D119" w14:textId="69AE73ED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 xml:space="preserve">Apresento a V. Exa., nos termos regimentais, este Requerimento para que, após ouvido o Plenário, seja oficiado ao Departamento de Estradas de Rodagem do Estado de São Paulo - DER/SP, com o objetivo de obter informações técnicas e administrativas atualizadas acerca da nova ponte localizada na Rodovia Deputado Nagib </w:t>
      </w:r>
      <w:r w:rsidRPr="00755083">
        <w:rPr>
          <w:rFonts w:ascii="Courier New" w:hAnsi="Courier New" w:cs="Courier New"/>
          <w:sz w:val="24"/>
          <w:szCs w:val="24"/>
        </w:rPr>
        <w:t>Chaib</w:t>
      </w:r>
      <w:r w:rsidRPr="00755083">
        <w:rPr>
          <w:rFonts w:ascii="Courier New" w:hAnsi="Courier New" w:cs="Courier New"/>
          <w:sz w:val="24"/>
          <w:szCs w:val="24"/>
        </w:rPr>
        <w:t xml:space="preserve"> (SP-167), via de ligação entre Mogi Mirim e Mogi Guaçu.</w:t>
      </w:r>
    </w:p>
    <w:p w:rsidR="00045C21" w:rsidRPr="00755083" w:rsidP="00045C21" w14:paraId="6EC47698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 xml:space="preserve">A obra corresponde ao objeto da </w:t>
      </w:r>
      <w:r w:rsidRPr="00755083">
        <w:rPr>
          <w:rFonts w:ascii="Courier New" w:hAnsi="Courier New" w:cs="Courier New"/>
          <w:b/>
          <w:bCs/>
          <w:sz w:val="24"/>
          <w:szCs w:val="24"/>
        </w:rPr>
        <w:t>Concorrência Eletrônica nº 90.145/2026</w:t>
      </w:r>
      <w:r w:rsidRPr="00755083">
        <w:rPr>
          <w:rFonts w:ascii="Courier New" w:hAnsi="Courier New" w:cs="Courier New"/>
          <w:sz w:val="24"/>
          <w:szCs w:val="24"/>
        </w:rPr>
        <w:t xml:space="preserve">, identificada no Portal Nacional de Contratações Públicas sob nº </w:t>
      </w:r>
      <w:r w:rsidRPr="00755083">
        <w:rPr>
          <w:rFonts w:ascii="Courier New" w:hAnsi="Courier New" w:cs="Courier New"/>
          <w:b/>
          <w:bCs/>
          <w:sz w:val="24"/>
          <w:szCs w:val="24"/>
        </w:rPr>
        <w:t>43052497000102-1-000357/2026</w:t>
      </w:r>
      <w:r w:rsidRPr="00755083">
        <w:rPr>
          <w:rFonts w:ascii="Courier New" w:hAnsi="Courier New" w:cs="Courier New"/>
          <w:sz w:val="24"/>
          <w:szCs w:val="24"/>
        </w:rPr>
        <w:t>, destinada à contratação de obras e serviços de implantação de nova ponte em substituição à estrutura existente localizada na SP-167, km 0+200, em Mogi Mirim.</w:t>
      </w:r>
    </w:p>
    <w:p w:rsidR="00862F1D" w:rsidRPr="00755083" w:rsidP="00862F1D" w14:paraId="64568C83" w14:textId="249D3FCA">
      <w:pPr>
        <w:spacing w:before="120" w:after="120" w:line="276" w:lineRule="auto"/>
        <w:ind w:firstLine="567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 xml:space="preserve">Conforme divulgação oficial da Prefeitura de Mogi Mirim, a interdição preventiva da ponte foi determinada pelo DER em 18 de dezembro de 2025. Em 29 de janeiro de 2026, foi informado que o projeto previa pista dupla, com duas faixas por sentido, acostamentos e calçadas. Em 24 e 27 de agosto de 2026, novas publicações oficiais anunciaram a empresa responsável e o início dos trabalhos, com previsão de conclusão em até nove meses, porém registraram larguras distintas para a nova estrutura - 15 metros e 19 metros, respectivamente. </w:t>
      </w:r>
      <w:r w:rsidRPr="00755083">
        <w:rPr>
          <w:rFonts w:ascii="Courier New" w:hAnsi="Courier New" w:cs="Courier New"/>
          <w:b/>
          <w:bCs/>
          <w:sz w:val="24"/>
          <w:szCs w:val="24"/>
        </w:rPr>
        <w:t>O presente pedido busca, assim, obter do próprio DER a configuração definitiva e o cronograma vigente.</w:t>
      </w:r>
    </w:p>
    <w:p w:rsidR="00045C21" w:rsidRPr="00755083" w:rsidP="00045C21" w14:paraId="442DF83F" w14:textId="425BC6F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b/>
          <w:bCs/>
          <w:sz w:val="24"/>
          <w:szCs w:val="24"/>
        </w:rPr>
        <w:t>A circulação de pedestres merece esclarecimento específico.</w:t>
      </w:r>
      <w:r w:rsidRPr="00755083">
        <w:rPr>
          <w:rFonts w:ascii="Courier New" w:hAnsi="Courier New" w:cs="Courier New"/>
          <w:sz w:val="24"/>
          <w:szCs w:val="24"/>
        </w:rPr>
        <w:t xml:space="preserve"> O artigo 68, § 5º, do Código de Trânsito Brasileiro prevê passeio destinado à circulação de pedestres nas obras de arte a serem construídas. </w:t>
      </w:r>
      <w:r w:rsidRPr="00755083">
        <w:rPr>
          <w:rFonts w:ascii="Courier New" w:hAnsi="Courier New" w:cs="Courier New"/>
          <w:sz w:val="24"/>
          <w:szCs w:val="24"/>
        </w:rPr>
        <w:t>Também, a</w:t>
      </w:r>
      <w:r w:rsidRPr="00755083">
        <w:rPr>
          <w:rFonts w:ascii="Courier New" w:hAnsi="Courier New" w:cs="Courier New"/>
          <w:sz w:val="24"/>
          <w:szCs w:val="24"/>
        </w:rPr>
        <w:t xml:space="preserve"> </w:t>
      </w:r>
      <w:r w:rsidRPr="00755083">
        <w:rPr>
          <w:rFonts w:ascii="Courier New" w:hAnsi="Courier New" w:cs="Courier New"/>
          <w:b/>
          <w:bCs/>
          <w:sz w:val="24"/>
          <w:szCs w:val="24"/>
        </w:rPr>
        <w:t>Lei Federal nº 13.146/2015 – Lei Brasileira de Inclusão da Pessoa com Deficiência</w:t>
      </w:r>
      <w:r w:rsidRPr="00755083">
        <w:rPr>
          <w:rFonts w:ascii="Courier New" w:hAnsi="Courier New" w:cs="Courier New"/>
          <w:sz w:val="24"/>
          <w:szCs w:val="24"/>
        </w:rPr>
        <w:t xml:space="preserve">, em seus arts. </w:t>
      </w:r>
      <w:r w:rsidRPr="00755083">
        <w:rPr>
          <w:rFonts w:ascii="Courier New" w:hAnsi="Courier New" w:cs="Courier New"/>
          <w:sz w:val="24"/>
          <w:szCs w:val="24"/>
        </w:rPr>
        <w:t>53 a 55, estabelece a acessibilidade como direito e determina que a concepção e a implantação de projetos relacionados ao meio físico e ao transporte atendam aos princípios do desenho universal, tendo como referência as normas de acessibilidade.</w:t>
      </w:r>
      <w:r w:rsidRPr="00755083">
        <w:rPr>
          <w:rFonts w:ascii="Courier New" w:hAnsi="Courier New" w:cs="Courier New"/>
          <w:sz w:val="24"/>
          <w:szCs w:val="24"/>
        </w:rPr>
        <w:t xml:space="preserve"> </w:t>
      </w:r>
      <w:r w:rsidRPr="00755083">
        <w:rPr>
          <w:rFonts w:ascii="Courier New" w:hAnsi="Courier New" w:cs="Courier New"/>
          <w:sz w:val="24"/>
          <w:szCs w:val="24"/>
        </w:rPr>
        <w:t xml:space="preserve">Da mesma forma, os arts. 3º e 5º da </w:t>
      </w:r>
      <w:r w:rsidRPr="00755083">
        <w:rPr>
          <w:rFonts w:ascii="Courier New" w:hAnsi="Courier New" w:cs="Courier New"/>
          <w:b/>
          <w:bCs/>
          <w:sz w:val="24"/>
          <w:szCs w:val="24"/>
        </w:rPr>
        <w:t>Lei Federal nº 10.098/2000</w:t>
      </w:r>
      <w:r w:rsidRPr="00755083">
        <w:rPr>
          <w:rFonts w:ascii="Courier New" w:hAnsi="Courier New" w:cs="Courier New"/>
          <w:sz w:val="24"/>
          <w:szCs w:val="24"/>
        </w:rPr>
        <w:t xml:space="preserve"> estabelecem que o planejamento e a urbanização das vias e espaços de uso público sejam concebidos e executados de forma acessível e que os itinerários, passagens de pedestres e rampas observem os parâmetros estabelecidos pelas normas técnicas de acessibilidade da ABNT.</w:t>
      </w:r>
      <w:r w:rsidRPr="00755083">
        <w:rPr>
          <w:rFonts w:ascii="Courier New" w:hAnsi="Courier New" w:cs="Courier New"/>
          <w:sz w:val="24"/>
          <w:szCs w:val="24"/>
        </w:rPr>
        <w:t xml:space="preserve"> </w:t>
      </w:r>
      <w:r w:rsidRPr="00755083">
        <w:rPr>
          <w:rFonts w:ascii="Courier New" w:hAnsi="Courier New" w:cs="Courier New"/>
          <w:sz w:val="24"/>
          <w:szCs w:val="24"/>
        </w:rPr>
        <w:t xml:space="preserve">O </w:t>
      </w:r>
      <w:r w:rsidRPr="00755083">
        <w:rPr>
          <w:rFonts w:ascii="Courier New" w:hAnsi="Courier New" w:cs="Courier New"/>
          <w:b/>
          <w:bCs/>
          <w:sz w:val="24"/>
          <w:szCs w:val="24"/>
        </w:rPr>
        <w:t>Decreto Federal nº 5.296/2004</w:t>
      </w:r>
      <w:r w:rsidRPr="00755083">
        <w:rPr>
          <w:rFonts w:ascii="Courier New" w:hAnsi="Courier New" w:cs="Courier New"/>
          <w:sz w:val="24"/>
          <w:szCs w:val="24"/>
        </w:rPr>
        <w:t>, em seu art. 15, determina a observância das normas técnicas de acessibilidade da ABNT no planejamento e urbanização de vias e demais espaços de uso público e inclui expressamente, entre as situações abrangidas, a construção ou adaptação de calçadas, o rebaixamento de calçadas por rampa acessível ou a elevação da via para travessia em nível e a instalação de piso tátil direcional e de alerta.</w:t>
      </w:r>
      <w:r w:rsidRPr="00755083">
        <w:rPr>
          <w:rFonts w:ascii="Courier New" w:hAnsi="Courier New" w:cs="Courier New"/>
          <w:sz w:val="24"/>
          <w:szCs w:val="24"/>
        </w:rPr>
        <w:t xml:space="preserve"> </w:t>
      </w:r>
      <w:r w:rsidRPr="00755083">
        <w:rPr>
          <w:rFonts w:ascii="Courier New" w:hAnsi="Courier New" w:cs="Courier New"/>
          <w:sz w:val="24"/>
          <w:szCs w:val="24"/>
        </w:rPr>
        <w:t xml:space="preserve">Também a </w:t>
      </w:r>
      <w:r w:rsidRPr="00755083">
        <w:rPr>
          <w:rFonts w:ascii="Courier New" w:hAnsi="Courier New" w:cs="Courier New"/>
          <w:b/>
          <w:bCs/>
          <w:sz w:val="24"/>
          <w:szCs w:val="24"/>
        </w:rPr>
        <w:t>Lei Federal nº 14.133/2021</w:t>
      </w:r>
      <w:r w:rsidRPr="00755083">
        <w:rPr>
          <w:rFonts w:ascii="Courier New" w:hAnsi="Courier New" w:cs="Courier New"/>
          <w:sz w:val="24"/>
          <w:szCs w:val="24"/>
        </w:rPr>
        <w:t xml:space="preserve">, em seu art. 45, inciso VI, determina que as licitações de obras e serviços de engenharia observem especialmente as normas relativas à </w:t>
      </w:r>
      <w:r w:rsidRPr="00755083">
        <w:rPr>
          <w:rFonts w:ascii="Courier New" w:hAnsi="Courier New" w:cs="Courier New"/>
          <w:b/>
          <w:bCs/>
          <w:sz w:val="24"/>
          <w:szCs w:val="24"/>
        </w:rPr>
        <w:t>acessibilidade para pessoas com deficiência ou mobilidade reduzida</w:t>
      </w:r>
      <w:r w:rsidRPr="00755083">
        <w:rPr>
          <w:rFonts w:ascii="Courier New" w:hAnsi="Courier New" w:cs="Courier New"/>
          <w:sz w:val="24"/>
          <w:szCs w:val="24"/>
        </w:rPr>
        <w:t>.</w:t>
      </w:r>
      <w:r w:rsidRPr="00755083">
        <w:rPr>
          <w:rFonts w:ascii="Courier New" w:hAnsi="Courier New" w:cs="Courier New"/>
          <w:sz w:val="24"/>
          <w:szCs w:val="24"/>
        </w:rPr>
        <w:t xml:space="preserve"> </w:t>
      </w:r>
      <w:r w:rsidRPr="00755083">
        <w:rPr>
          <w:rFonts w:ascii="Courier New" w:hAnsi="Courier New" w:cs="Courier New"/>
          <w:sz w:val="24"/>
          <w:szCs w:val="24"/>
        </w:rPr>
        <w:t xml:space="preserve">No âmbito técnico, encontram-se atualmente em vigor a </w:t>
      </w:r>
      <w:r w:rsidRPr="00755083">
        <w:rPr>
          <w:rFonts w:ascii="Courier New" w:hAnsi="Courier New" w:cs="Courier New"/>
          <w:b/>
          <w:bCs/>
          <w:sz w:val="24"/>
          <w:szCs w:val="24"/>
        </w:rPr>
        <w:t>ABNT NBR 9050:2020 – Versão Corrigida:2021</w:t>
      </w:r>
      <w:r w:rsidRPr="00755083">
        <w:rPr>
          <w:rFonts w:ascii="Courier New" w:hAnsi="Courier New" w:cs="Courier New"/>
          <w:sz w:val="24"/>
          <w:szCs w:val="24"/>
        </w:rPr>
        <w:t xml:space="preserve">, referente à acessibilidade em edificações, mobiliário, espaços e equipamentos urbanos, e a </w:t>
      </w:r>
      <w:r w:rsidRPr="00755083">
        <w:rPr>
          <w:rFonts w:ascii="Courier New" w:hAnsi="Courier New" w:cs="Courier New"/>
          <w:b/>
          <w:bCs/>
          <w:sz w:val="24"/>
          <w:szCs w:val="24"/>
        </w:rPr>
        <w:t>ABNT NBR 16537:2024</w:t>
      </w:r>
      <w:r w:rsidRPr="00755083">
        <w:rPr>
          <w:rFonts w:ascii="Courier New" w:hAnsi="Courier New" w:cs="Courier New"/>
          <w:sz w:val="24"/>
          <w:szCs w:val="24"/>
        </w:rPr>
        <w:t>, específica para a elaboração de projetos e instalação de sinalização tátil no piso.</w:t>
      </w:r>
    </w:p>
    <w:p w:rsidR="00862F1D" w:rsidRPr="00755083" w:rsidP="00862F1D" w14:paraId="67597506" w14:textId="732323A6">
      <w:pPr>
        <w:spacing w:before="120" w:after="120" w:line="276" w:lineRule="auto"/>
        <w:ind w:firstLine="567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755083">
        <w:rPr>
          <w:rFonts w:ascii="Courier New" w:hAnsi="Courier New" w:cs="Courier New"/>
          <w:b/>
          <w:bCs/>
          <w:sz w:val="24"/>
          <w:szCs w:val="24"/>
        </w:rPr>
        <w:t>Por isso, pretende-se conhecer como o projeto executivo vigente trata o passeio, sua continuidade e a acessibilidade</w:t>
      </w:r>
      <w:r w:rsidRPr="00755083" w:rsidR="00045C21">
        <w:rPr>
          <w:rFonts w:ascii="Courier New" w:hAnsi="Courier New" w:cs="Courier New"/>
          <w:b/>
          <w:bCs/>
          <w:sz w:val="24"/>
          <w:szCs w:val="24"/>
        </w:rPr>
        <w:t xml:space="preserve">, </w:t>
      </w:r>
      <w:r w:rsidRPr="00755083" w:rsidR="00045C21">
        <w:rPr>
          <w:rFonts w:ascii="Courier New" w:hAnsi="Courier New" w:cs="Courier New"/>
          <w:b/>
          <w:bCs/>
          <w:sz w:val="24"/>
          <w:szCs w:val="24"/>
        </w:rPr>
        <w:t>inclusive de pessoas com deficiência ou mobilidade reduzida.</w:t>
      </w:r>
    </w:p>
    <w:p w:rsidR="00045C21" w:rsidRPr="00755083" w:rsidP="00045C21" w14:paraId="56B8391D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 xml:space="preserve">Nesse contexto, e sem prejulgamento acerca das soluções de engenharia adotadas, </w:t>
      </w:r>
      <w:r w:rsidRPr="00755083">
        <w:rPr>
          <w:rFonts w:ascii="Courier New" w:hAnsi="Courier New" w:cs="Courier New"/>
          <w:b/>
          <w:bCs/>
          <w:sz w:val="24"/>
          <w:szCs w:val="24"/>
        </w:rPr>
        <w:t>requer-se ao Departamento de Estradas de Rodagem do Estado de São Paulo – DER/SP que preste, se possível, os seguintes esclarecimentos:</w:t>
      </w:r>
    </w:p>
    <w:p w:rsidR="00A56CA5" w:rsidRPr="00755083" w:rsidP="00872041" w14:paraId="5F39BE7D" w14:textId="77777777">
      <w:pPr>
        <w:jc w:val="both"/>
        <w:rPr>
          <w:rFonts w:ascii="Courier New" w:hAnsi="Courier New" w:cs="Courier New"/>
          <w:sz w:val="6"/>
          <w:szCs w:val="6"/>
        </w:rPr>
      </w:pPr>
    </w:p>
    <w:p w:rsidR="00A17BCA" w:rsidRPr="00755083" w:rsidP="000142C8" w14:paraId="03060E11" w14:textId="21901482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Qual é, na presente data, o estágio físico e administrativo da obra? Solicita-se informar o número do processo e do contrato, a forma de acesso a ele, a data da ordem ou nota de serviço, as etapas já executadas e, se possível, encaminhar o cronograma atualizado</w:t>
      </w:r>
      <w:r w:rsidRPr="00755083" w:rsidR="000142C8">
        <w:rPr>
          <w:rFonts w:ascii="Courier New" w:hAnsi="Courier New" w:cs="Courier New"/>
          <w:sz w:val="24"/>
          <w:szCs w:val="24"/>
        </w:rPr>
        <w:t>.</w:t>
      </w:r>
    </w:p>
    <w:p w:rsidR="00A56CA5" w:rsidRPr="00755083" w:rsidP="00872041" w14:paraId="13DA3CC4" w14:textId="77777777">
      <w:pPr>
        <w:jc w:val="both"/>
        <w:rPr>
          <w:rFonts w:ascii="Courier New" w:hAnsi="Courier New" w:cs="Courier New"/>
          <w:sz w:val="6"/>
          <w:szCs w:val="6"/>
        </w:rPr>
      </w:pPr>
    </w:p>
    <w:p w:rsidR="00A17BCA" w:rsidRPr="00755083" w:rsidP="000142C8" w14:paraId="7C51C2A6" w14:textId="5CD75E9C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Qual é a configuração definitiva constante do projeto executivo vigente? Solicita-se confirmar a extensão e a largura oficiais da nova ponte, o número de faixas por sentido e as dimensões dos acostamentos e dos demais elementos da seção transversal, esclarecendo-se a divergência entre as larguras de 15 metros e 19 metros divulgadas oficialmente em agosto de 2026</w:t>
      </w:r>
      <w:r w:rsidRPr="00755083" w:rsidR="000142C8">
        <w:rPr>
          <w:rFonts w:ascii="Courier New" w:hAnsi="Courier New" w:cs="Courier New"/>
          <w:sz w:val="24"/>
          <w:szCs w:val="24"/>
        </w:rPr>
        <w:t>.</w:t>
      </w:r>
    </w:p>
    <w:p w:rsidR="00755083" w:rsidRPr="00755083" w:rsidP="00872041" w14:paraId="41735257" w14:textId="77777777">
      <w:pPr>
        <w:ind w:right="566"/>
        <w:rPr>
          <w:rFonts w:ascii="Courier New" w:hAnsi="Courier New" w:cs="Courier New"/>
          <w:sz w:val="22"/>
          <w:szCs w:val="22"/>
        </w:rPr>
      </w:pPr>
    </w:p>
    <w:p w:rsidR="00872041" w:rsidRPr="00755083" w:rsidP="000142C8" w14:paraId="58D6965D" w14:textId="7B364C34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O projeto executivo prevê passeio ou calçada para pedestres sobre a ponte? Em caso positivo, em qual lado ou lados da estrutura, qual a largura útil prevista e quais elementos de proteção e segregação em relação ao tráfego de veículos serão adotados</w:t>
      </w:r>
      <w:r w:rsidRPr="00755083" w:rsidR="000142C8">
        <w:rPr>
          <w:rFonts w:ascii="Courier New" w:hAnsi="Courier New" w:cs="Courier New"/>
          <w:sz w:val="24"/>
          <w:szCs w:val="24"/>
        </w:rPr>
        <w:t>?</w:t>
      </w:r>
    </w:p>
    <w:p w:rsidR="00755083" w:rsidRPr="00755083" w:rsidP="00755083" w14:paraId="5F49C4AC" w14:textId="77777777">
      <w:pPr>
        <w:ind w:right="566"/>
        <w:rPr>
          <w:rFonts w:ascii="Courier New" w:hAnsi="Courier New" w:cs="Courier New"/>
          <w:sz w:val="22"/>
          <w:szCs w:val="22"/>
        </w:rPr>
      </w:pPr>
    </w:p>
    <w:p w:rsidR="00045C21" w:rsidRPr="00755083" w:rsidP="00045C21" w14:paraId="5E4D84C4" w14:textId="77777777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O projeto contempla sinalização tátil de alerta e/ou direcional nos locais em que sua utilização seja tecnicamente aplicável, conforme os parâmetros da ABNT NBR 16537:2024? Em caso positivo, solicita-se indicar em quais pontos da obra essa sinalização está prevista, bem como identificar o desenho, detalhe, serviço ou item orçamentário correspondente. Caso tenha sido tecnicamente considerada desnecessária em algum dos trechos de circulação de pedestres, solicita-se, se possível, informar o fundamento técnico dessa solução.</w:t>
      </w:r>
    </w:p>
    <w:p w:rsidR="00755083" w:rsidRPr="00755083" w:rsidP="00755083" w14:paraId="16BD6EDE" w14:textId="77777777">
      <w:pPr>
        <w:ind w:right="566"/>
        <w:rPr>
          <w:rFonts w:ascii="Courier New" w:hAnsi="Courier New" w:cs="Courier New"/>
          <w:sz w:val="22"/>
          <w:szCs w:val="22"/>
        </w:rPr>
      </w:pPr>
    </w:p>
    <w:p w:rsidR="00045C21" w:rsidRPr="00755083" w:rsidP="00045C21" w14:paraId="7FE6A842" w14:textId="6D428A27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De que forma foi projetada a continuidade da rota destinada aos pedestres nas duas cabeceiras da ponte, especialmente quanto à ligação dos passeios existentes sobre a estrutura com as calçadas, passeios ou demais áreas de circulação situadas fora dos limites do tabuleiro</w:t>
      </w:r>
      <w:r w:rsidRPr="00755083" w:rsidR="00755083">
        <w:rPr>
          <w:rFonts w:ascii="Courier New" w:hAnsi="Courier New" w:cs="Courier New"/>
          <w:sz w:val="24"/>
          <w:szCs w:val="24"/>
        </w:rPr>
        <w:t>, inclusive</w:t>
      </w:r>
      <w:r w:rsidRPr="00755083" w:rsidR="00755083">
        <w:rPr>
          <w:rFonts w:ascii="Courier New" w:hAnsi="Courier New" w:cs="Courier New"/>
          <w:sz w:val="24"/>
          <w:szCs w:val="24"/>
        </w:rPr>
        <w:t xml:space="preserve"> para pessoas com deficiência ou mobilidade reduzida</w:t>
      </w:r>
      <w:r w:rsidRPr="00755083">
        <w:rPr>
          <w:rFonts w:ascii="Courier New" w:hAnsi="Courier New" w:cs="Courier New"/>
          <w:sz w:val="24"/>
          <w:szCs w:val="24"/>
        </w:rPr>
        <w:t>? Solicita-se informar, quando existente, o desenho ou detalhe técnico correspondente, inclusive quanto ao tratamento de eventuais desníveis, inclinações e demais elementos necessários à continuidade do percurso acessível.</w:t>
      </w:r>
    </w:p>
    <w:p w:rsidR="00755083" w:rsidRPr="00755083" w:rsidP="00755083" w14:paraId="39E2283E" w14:textId="77777777">
      <w:pPr>
        <w:ind w:right="566"/>
        <w:rPr>
          <w:rFonts w:ascii="Courier New" w:hAnsi="Courier New" w:cs="Courier New"/>
          <w:sz w:val="22"/>
          <w:szCs w:val="22"/>
        </w:rPr>
      </w:pPr>
    </w:p>
    <w:p w:rsidR="00045C21" w:rsidRPr="00755083" w:rsidP="00045C21" w14:paraId="66671225" w14:textId="77777777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Há necessidade técnica de implantação de rebaixamento de calçada, rampa acessível, travessia elevada ou outra solução de transição nas cabeceiras da ponte? Em caso afirmativo, qual solução foi adotada e em qual documento, projeto ou item de serviços ela se encontra prevista? Em caso negativo, solicita-se esclarecer de que forma a geometria projetada assegura a transição entre o passeio da ponte e os percursos adjacentes sem a necessidade desses elementos.</w:t>
      </w:r>
    </w:p>
    <w:p w:rsidR="00755083" w:rsidRPr="00755083" w:rsidP="00755083" w14:paraId="350F6525" w14:textId="77777777">
      <w:pPr>
        <w:ind w:right="566"/>
        <w:rPr>
          <w:rFonts w:ascii="Courier New" w:hAnsi="Courier New" w:cs="Courier New"/>
          <w:sz w:val="22"/>
          <w:szCs w:val="22"/>
        </w:rPr>
      </w:pPr>
    </w:p>
    <w:p w:rsidR="00045C21" w:rsidRPr="00755083" w:rsidP="00045C21" w14:paraId="19268CE4" w14:textId="77777777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Foi realizada análise ou compatibilização específica do projeto quanto aos requisitos de acessibilidade, considerando a Lei Federal nº 13.146/2015, a Lei nº 10.098/2000, o Decreto nº 5.296/2004, o art. 45, VI, da Lei nº 14.133/2021 e as normas técnicas aplicáveis? Em caso positivo, existe memorial, nota técnica, relatório, checklist, parecer ou outro documento em que essa verificação tenha sido registrada? Sendo documento público e passível de disponibilização, solicita-se o respectivo encaminhamento ou indicação do local de consulta</w:t>
      </w:r>
    </w:p>
    <w:p w:rsidR="00755083" w:rsidRPr="00755083" w:rsidP="00755083" w14:paraId="69877949" w14:textId="77777777">
      <w:pPr>
        <w:ind w:right="566"/>
        <w:rPr>
          <w:rFonts w:ascii="Courier New" w:hAnsi="Courier New" w:cs="Courier New"/>
          <w:sz w:val="22"/>
          <w:szCs w:val="22"/>
        </w:rPr>
      </w:pPr>
    </w:p>
    <w:p w:rsidR="00045C21" w:rsidRPr="00755083" w:rsidP="00045C21" w14:paraId="1ADDDB0D" w14:textId="77777777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Caso algum elemento de acessibilidade considerado necessário pelas normas técnicas vigentes não esteja contemplado originalmente nos desenhos, quantitativos ou planilhas da contratação, qual é o procedimento técnico e administrativo previsto pelo DER/SP para avaliar essa situação e, se constatada a necessidade, promover a compatibilização do projeto e da execução antes do recebimento definitivo da obra, mediante o instrumento juridicamente cabível?</w:t>
      </w:r>
    </w:p>
    <w:p w:rsidR="00755083" w:rsidRPr="00755083" w:rsidP="00755083" w14:paraId="59E6F56C" w14:textId="77777777">
      <w:pPr>
        <w:ind w:right="566"/>
        <w:rPr>
          <w:rFonts w:ascii="Courier New" w:hAnsi="Courier New" w:cs="Courier New"/>
          <w:sz w:val="22"/>
          <w:szCs w:val="22"/>
        </w:rPr>
      </w:pPr>
    </w:p>
    <w:p w:rsidR="00872041" w:rsidRPr="00755083" w:rsidP="000142C8" w14:paraId="185D137A" w14:textId="1537DFA6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Quais soluções técnicas relativas à vazão das águas, drenagem, fundações e proteção das margens estão contempladas no projeto definitivo, considerando que a necessidade de substituição da estrutura foi relacionada, em divulgação oficial, à capacidade de escoamento das águas</w:t>
      </w:r>
      <w:r w:rsidRPr="00755083" w:rsidR="000142C8">
        <w:rPr>
          <w:rFonts w:ascii="Courier New" w:hAnsi="Courier New" w:cs="Courier New"/>
          <w:sz w:val="24"/>
          <w:szCs w:val="24"/>
        </w:rPr>
        <w:t>?</w:t>
      </w:r>
    </w:p>
    <w:p w:rsidR="00755083" w:rsidRPr="00755083" w:rsidP="00755083" w14:paraId="7716EE5D" w14:textId="77777777">
      <w:pPr>
        <w:ind w:right="566"/>
        <w:rPr>
          <w:rFonts w:ascii="Courier New" w:hAnsi="Courier New" w:cs="Courier New"/>
          <w:sz w:val="22"/>
          <w:szCs w:val="22"/>
        </w:rPr>
      </w:pPr>
    </w:p>
    <w:p w:rsidR="000142C8" w:rsidRPr="00755083" w:rsidP="000142C8" w14:paraId="33DCF441" w14:textId="4D316B1C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Qual é o prazo contratual atualmente vigente e qual a previsão oficial para conclusão da obra e liberação da ponte ao tráfego? Solicita-se esclarecer a partir de qual marco formal é contado o prazo de até nove meses anteriormente divulgado</w:t>
      </w:r>
      <w:r w:rsidRPr="00755083">
        <w:rPr>
          <w:rFonts w:ascii="Courier New" w:hAnsi="Courier New" w:cs="Courier New"/>
          <w:sz w:val="24"/>
          <w:szCs w:val="24"/>
        </w:rPr>
        <w:t>.</w:t>
      </w:r>
    </w:p>
    <w:p w:rsidR="000142C8" w:rsidRPr="00755083" w:rsidP="00872041" w14:paraId="4D9A4F31" w14:textId="77777777">
      <w:pPr>
        <w:rPr>
          <w:rFonts w:ascii="Courier New" w:hAnsi="Courier New" w:cs="Courier New"/>
          <w:sz w:val="6"/>
          <w:szCs w:val="6"/>
        </w:rPr>
      </w:pPr>
    </w:p>
    <w:p w:rsidR="000142C8" w:rsidRPr="00755083" w:rsidP="000142C8" w14:paraId="36439C3B" w14:textId="6F01581F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Enquanto permanecer a interdição, quais medidas de sinalização, segurança e orientação de desvios estão previstas ou em execução no trecho, inclusive quanto à circulação de pedestres? Existe canal oficial do DER para divulgação de atualizações periódicas sobre o andamento da obra?</w:t>
      </w:r>
    </w:p>
    <w:p w:rsidR="00045C21" w:rsidRPr="00755083" w:rsidP="00872041" w14:paraId="35A287FC" w14:textId="77777777">
      <w:pPr>
        <w:rPr>
          <w:rFonts w:ascii="Courier New" w:hAnsi="Courier New" w:cs="Courier New"/>
          <w:sz w:val="6"/>
          <w:szCs w:val="6"/>
        </w:rPr>
      </w:pPr>
    </w:p>
    <w:p w:rsidR="00862F1D" w:rsidRPr="00755083" w:rsidP="00862F1D" w14:paraId="7572FAF9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i/>
          <w:iCs/>
          <w:sz w:val="24"/>
          <w:szCs w:val="24"/>
        </w:rPr>
        <w:t>Ex</w:t>
      </w:r>
      <w:r w:rsidRPr="00755083">
        <w:rPr>
          <w:rFonts w:ascii="Courier New" w:hAnsi="Courier New" w:cs="Courier New"/>
          <w:i/>
          <w:iCs/>
          <w:sz w:val="24"/>
          <w:szCs w:val="24"/>
        </w:rPr>
        <w:t xml:space="preserve"> positis</w:t>
      </w:r>
      <w:r w:rsidRPr="00755083">
        <w:rPr>
          <w:rFonts w:ascii="Courier New" w:hAnsi="Courier New" w:cs="Courier New"/>
          <w:sz w:val="24"/>
          <w:szCs w:val="24"/>
        </w:rPr>
        <w:t xml:space="preserve">, </w:t>
      </w:r>
      <w:r w:rsidRPr="00755083">
        <w:rPr>
          <w:rFonts w:ascii="Courier New" w:hAnsi="Courier New" w:cs="Courier New"/>
          <w:sz w:val="24"/>
          <w:szCs w:val="24"/>
        </w:rPr>
        <w:t>o pedido de informações ora formulado reveste-se de caráter estritamente informativo, preventivo e institucional, voltado à obtenção de dados oficiais sobre obra estadual de impacto direto na mobilidade entre Mogi Mirim e Mogi Guaçu, sem imputação de responsabilidade e sem antecipar juízo técnico sobre as soluções adotadas pelo órgão competente.</w:t>
      </w:r>
    </w:p>
    <w:p w:rsidR="00862F1D" w:rsidRPr="00755083" w:rsidP="00862F1D" w14:paraId="11DDF953" w14:textId="4D335B65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A manifestação do DER/SP permitirá esclarecer à população o projeto efetivamente contratado, o cronograma em vigor e as condições previstas para a circulação de veículos e pedestres. O acesso às informações relativas a contratos, projetos e acompanhamento de obras públicas também se harmoniza com os artigos 7º e 8º da Lei Federal nº 12.527/2011, preservadas as hipóteses legais de restrição de acesso.</w:t>
      </w:r>
    </w:p>
    <w:p w:rsidR="000142C8" w:rsidRPr="00755083" w:rsidP="00862F1D" w14:paraId="59E8EB9E" w14:textId="5C6857BD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sz w:val="24"/>
          <w:szCs w:val="24"/>
        </w:rPr>
        <w:t>Em tempo, reitero os protestos de respeito e consideração.</w:t>
      </w:r>
    </w:p>
    <w:p w:rsidR="00862F1D" w:rsidRPr="00755083" w:rsidP="00862F1D" w14:paraId="0868EFC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4"/>
          <w:szCs w:val="24"/>
        </w:rPr>
      </w:pPr>
    </w:p>
    <w:p w:rsidR="007571D2" w:rsidRPr="00755083" w:rsidP="0075326E" w14:paraId="3B47A36A" w14:textId="44073147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755083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755083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755083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755083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755083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755083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755083">
        <w:rPr>
          <w:rFonts w:ascii="Courier New" w:hAnsi="Courier New" w:cs="Courier New"/>
          <w:i/>
          <w:iCs/>
          <w:sz w:val="22"/>
          <w:szCs w:val="22"/>
        </w:rPr>
        <w:t>25 de setembro de 2026</w:t>
      </w:r>
      <w:r w:rsidRPr="00755083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755083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RPr="00755083" w:rsidP="00D022E8" w14:paraId="46550016" w14:textId="77777777">
      <w:pPr>
        <w:spacing w:before="120" w:after="120" w:line="276" w:lineRule="auto"/>
        <w:jc w:val="center"/>
        <w:rPr>
          <w:rFonts w:ascii="Courier New" w:hAnsi="Courier New" w:cs="Courier New"/>
          <w:sz w:val="24"/>
          <w:szCs w:val="24"/>
        </w:rPr>
      </w:pPr>
    </w:p>
    <w:p w:rsidR="002D16B7" w:rsidRPr="00755083" w:rsidP="00D022E8" w14:paraId="13D22FAF" w14:textId="77777777">
      <w:pPr>
        <w:spacing w:before="120" w:after="120" w:line="276" w:lineRule="auto"/>
        <w:jc w:val="center"/>
        <w:rPr>
          <w:rFonts w:ascii="Courier New" w:hAnsi="Courier New" w:cs="Courier New"/>
          <w:sz w:val="24"/>
          <w:szCs w:val="24"/>
        </w:rPr>
      </w:pPr>
    </w:p>
    <w:p w:rsidR="007571D2" w:rsidRPr="00755083" w:rsidP="00D022E8" w14:paraId="45F11905" w14:textId="77777777">
      <w:pPr>
        <w:spacing w:before="120" w:after="120" w:line="276" w:lineRule="auto"/>
        <w:jc w:val="center"/>
        <w:rPr>
          <w:rFonts w:ascii="Courier New" w:hAnsi="Courier New" w:cs="Courier New"/>
          <w:sz w:val="24"/>
          <w:szCs w:val="24"/>
        </w:rPr>
      </w:pPr>
      <w:r w:rsidRPr="00755083">
        <w:rPr>
          <w:rFonts w:ascii="Courier New" w:hAnsi="Courier New" w:cs="Courier New"/>
          <w:i/>
          <w:iCs/>
          <w:sz w:val="24"/>
          <w:szCs w:val="24"/>
        </w:rPr>
        <w:t>(assinado digitalmente)</w:t>
      </w:r>
    </w:p>
    <w:p w:rsidR="00B36175" w:rsidRPr="00755083" w:rsidP="00862F1D" w14:paraId="1EEF621E" w14:textId="0C66E93E">
      <w:pPr>
        <w:spacing w:line="276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755083">
        <w:rPr>
          <w:rFonts w:ascii="Courier New" w:hAnsi="Courier New" w:cs="Courier New"/>
          <w:b/>
          <w:bCs/>
          <w:sz w:val="24"/>
          <w:szCs w:val="24"/>
        </w:rPr>
        <w:t>VEREADOR ERNANI LUIZ DONATTI GRAGNANELLO</w:t>
      </w:r>
      <w:r w:rsidRPr="00755083">
        <w:rPr>
          <w:rFonts w:ascii="Courier New" w:hAnsi="Courier New" w:cs="Courier New"/>
          <w:b/>
          <w:bCs/>
          <w:sz w:val="24"/>
          <w:szCs w:val="24"/>
        </w:rPr>
        <w:br/>
      </w:r>
      <w:r w:rsidRPr="00755083" w:rsidR="00D73096">
        <w:rPr>
          <w:rFonts w:ascii="Courier New" w:hAnsi="Courier New" w:cs="Courier New"/>
          <w:b/>
          <w:bCs/>
          <w:sz w:val="24"/>
          <w:szCs w:val="24"/>
        </w:rPr>
        <w:t>PARTIDO DOS TRABALHADORES (PT)</w:t>
      </w:r>
    </w:p>
    <w:p w:rsidR="00031FEB" w:rsidRPr="00755083" w:rsidP="00862F1D" w14:paraId="4D4D98F4" w14:textId="424428F6">
      <w:pPr>
        <w:suppressAutoHyphens w:val="0"/>
        <w:spacing w:line="276" w:lineRule="auto"/>
        <w:jc w:val="center"/>
        <w:rPr>
          <w:rFonts w:ascii="Courier New" w:hAnsi="Courier New" w:cs="Courier New"/>
          <w:bCs/>
          <w:kern w:val="3"/>
          <w:sz w:val="24"/>
          <w:szCs w:val="24"/>
        </w:rPr>
      </w:pPr>
      <w:r w:rsidRPr="00755083">
        <w:rPr>
          <w:rFonts w:ascii="Courier New" w:hAnsi="Courier New" w:cs="Courier New"/>
          <w:b/>
          <w:noProof/>
          <w:sz w:val="24"/>
          <w:szCs w:val="24"/>
        </w:rPr>
        <w:drawing>
          <wp:inline distT="0" distB="0" distL="0" distR="0">
            <wp:extent cx="2422144" cy="1123950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81458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363" cy="113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5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5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8060C7" w:rsidRPr="00962D1C" w:rsidP="007E3DC3" w14:paraId="5C0BB8E6" w14:textId="31A5C5B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F7478E"/>
    <w:multiLevelType w:val="multilevel"/>
    <w:tmpl w:val="914A5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16111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E46B6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5316EB"/>
    <w:multiLevelType w:val="hybridMultilevel"/>
    <w:tmpl w:val="C644D84E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3902D86"/>
    <w:multiLevelType w:val="multilevel"/>
    <w:tmpl w:val="3D46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616D0D"/>
    <w:multiLevelType w:val="multilevel"/>
    <w:tmpl w:val="BA3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3E46F9"/>
    <w:multiLevelType w:val="multilevel"/>
    <w:tmpl w:val="043CE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0"/>
  </w:num>
  <w:num w:numId="4">
    <w:abstractNumId w:val="8"/>
  </w:num>
  <w:num w:numId="5">
    <w:abstractNumId w:val="0"/>
  </w:num>
  <w:num w:numId="6">
    <w:abstractNumId w:val="13"/>
  </w:num>
  <w:num w:numId="7">
    <w:abstractNumId w:val="7"/>
  </w:num>
  <w:num w:numId="8">
    <w:abstractNumId w:val="3"/>
  </w:num>
  <w:num w:numId="9">
    <w:abstractNumId w:val="5"/>
  </w:num>
  <w:num w:numId="10">
    <w:abstractNumId w:val="6"/>
  </w:num>
  <w:num w:numId="11">
    <w:abstractNumId w:val="11"/>
  </w:num>
  <w:num w:numId="12">
    <w:abstractNumId w:val="9"/>
  </w:num>
  <w:num w:numId="13">
    <w:abstractNumId w:val="2"/>
  </w:num>
  <w:num w:numId="14">
    <w:abstractNumId w:val="4"/>
  </w:num>
  <w:num w:numId="15">
    <w:abstractNumId w:val="1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047BB"/>
    <w:rsid w:val="000142C8"/>
    <w:rsid w:val="00026902"/>
    <w:rsid w:val="00031FEB"/>
    <w:rsid w:val="00037523"/>
    <w:rsid w:val="000428DB"/>
    <w:rsid w:val="00045C21"/>
    <w:rsid w:val="00056D9C"/>
    <w:rsid w:val="00084CC4"/>
    <w:rsid w:val="0008668B"/>
    <w:rsid w:val="000B4EDA"/>
    <w:rsid w:val="000B5735"/>
    <w:rsid w:val="000C72F2"/>
    <w:rsid w:val="000E658D"/>
    <w:rsid w:val="000F672F"/>
    <w:rsid w:val="00106142"/>
    <w:rsid w:val="001064F2"/>
    <w:rsid w:val="00124163"/>
    <w:rsid w:val="001277C1"/>
    <w:rsid w:val="00135632"/>
    <w:rsid w:val="00153665"/>
    <w:rsid w:val="00156CD3"/>
    <w:rsid w:val="00156E23"/>
    <w:rsid w:val="001610A9"/>
    <w:rsid w:val="00166FA5"/>
    <w:rsid w:val="00180649"/>
    <w:rsid w:val="00182771"/>
    <w:rsid w:val="00183AF0"/>
    <w:rsid w:val="001949B0"/>
    <w:rsid w:val="001959EF"/>
    <w:rsid w:val="001B42BA"/>
    <w:rsid w:val="001C02EC"/>
    <w:rsid w:val="001F3309"/>
    <w:rsid w:val="00200F1C"/>
    <w:rsid w:val="00241452"/>
    <w:rsid w:val="00243480"/>
    <w:rsid w:val="0024425A"/>
    <w:rsid w:val="00245209"/>
    <w:rsid w:val="00257241"/>
    <w:rsid w:val="0027575E"/>
    <w:rsid w:val="00296637"/>
    <w:rsid w:val="00296EA6"/>
    <w:rsid w:val="002C14C0"/>
    <w:rsid w:val="002C44D6"/>
    <w:rsid w:val="002C7842"/>
    <w:rsid w:val="002D16B7"/>
    <w:rsid w:val="002D25FF"/>
    <w:rsid w:val="002D2C82"/>
    <w:rsid w:val="002D68CE"/>
    <w:rsid w:val="002D704B"/>
    <w:rsid w:val="002F76C7"/>
    <w:rsid w:val="00307AFD"/>
    <w:rsid w:val="003226F4"/>
    <w:rsid w:val="00324503"/>
    <w:rsid w:val="00327030"/>
    <w:rsid w:val="003274BA"/>
    <w:rsid w:val="00332D04"/>
    <w:rsid w:val="003403D0"/>
    <w:rsid w:val="0035370A"/>
    <w:rsid w:val="00355277"/>
    <w:rsid w:val="00374AF7"/>
    <w:rsid w:val="003805F9"/>
    <w:rsid w:val="00386202"/>
    <w:rsid w:val="00395801"/>
    <w:rsid w:val="003E0416"/>
    <w:rsid w:val="00401038"/>
    <w:rsid w:val="00402140"/>
    <w:rsid w:val="00403645"/>
    <w:rsid w:val="0041397C"/>
    <w:rsid w:val="00422A0D"/>
    <w:rsid w:val="00426E1A"/>
    <w:rsid w:val="00452524"/>
    <w:rsid w:val="004622A3"/>
    <w:rsid w:val="00466795"/>
    <w:rsid w:val="004706AB"/>
    <w:rsid w:val="00481B75"/>
    <w:rsid w:val="00493ABC"/>
    <w:rsid w:val="004C4CD8"/>
    <w:rsid w:val="004C7ED8"/>
    <w:rsid w:val="004D0063"/>
    <w:rsid w:val="004D7FB4"/>
    <w:rsid w:val="004E3B1E"/>
    <w:rsid w:val="004E4ADA"/>
    <w:rsid w:val="004F1BCE"/>
    <w:rsid w:val="004F3753"/>
    <w:rsid w:val="004F516C"/>
    <w:rsid w:val="004F5376"/>
    <w:rsid w:val="004F7A40"/>
    <w:rsid w:val="00507EC7"/>
    <w:rsid w:val="00510DC1"/>
    <w:rsid w:val="00511DA2"/>
    <w:rsid w:val="00527739"/>
    <w:rsid w:val="00537FEA"/>
    <w:rsid w:val="00563209"/>
    <w:rsid w:val="00564B9E"/>
    <w:rsid w:val="0057381F"/>
    <w:rsid w:val="0059377F"/>
    <w:rsid w:val="005A6FC3"/>
    <w:rsid w:val="005C48FE"/>
    <w:rsid w:val="005D014E"/>
    <w:rsid w:val="005D1A64"/>
    <w:rsid w:val="005E33D2"/>
    <w:rsid w:val="005E52D1"/>
    <w:rsid w:val="005F4015"/>
    <w:rsid w:val="005F4D88"/>
    <w:rsid w:val="005F7DF0"/>
    <w:rsid w:val="00600ABE"/>
    <w:rsid w:val="00605473"/>
    <w:rsid w:val="006267C8"/>
    <w:rsid w:val="006319D1"/>
    <w:rsid w:val="006355F0"/>
    <w:rsid w:val="006516C8"/>
    <w:rsid w:val="00657DB6"/>
    <w:rsid w:val="0066388F"/>
    <w:rsid w:val="0068590A"/>
    <w:rsid w:val="006B2CD0"/>
    <w:rsid w:val="006B701B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56BA"/>
    <w:rsid w:val="00727359"/>
    <w:rsid w:val="00744EB9"/>
    <w:rsid w:val="00744EFF"/>
    <w:rsid w:val="00747418"/>
    <w:rsid w:val="0075326E"/>
    <w:rsid w:val="00755083"/>
    <w:rsid w:val="007571D2"/>
    <w:rsid w:val="0078781A"/>
    <w:rsid w:val="00792F39"/>
    <w:rsid w:val="007A3234"/>
    <w:rsid w:val="007A517A"/>
    <w:rsid w:val="007A702D"/>
    <w:rsid w:val="007C3AE5"/>
    <w:rsid w:val="007C6965"/>
    <w:rsid w:val="007C7F52"/>
    <w:rsid w:val="007D79C6"/>
    <w:rsid w:val="007E3DC3"/>
    <w:rsid w:val="007F5BB3"/>
    <w:rsid w:val="007F648B"/>
    <w:rsid w:val="008060C7"/>
    <w:rsid w:val="00815F08"/>
    <w:rsid w:val="00826BB5"/>
    <w:rsid w:val="00830B3D"/>
    <w:rsid w:val="00831801"/>
    <w:rsid w:val="0083529F"/>
    <w:rsid w:val="0084452E"/>
    <w:rsid w:val="00862F1D"/>
    <w:rsid w:val="00872041"/>
    <w:rsid w:val="008844E4"/>
    <w:rsid w:val="008A7123"/>
    <w:rsid w:val="008C2FCC"/>
    <w:rsid w:val="008C42BB"/>
    <w:rsid w:val="008D10B2"/>
    <w:rsid w:val="008E2705"/>
    <w:rsid w:val="00923162"/>
    <w:rsid w:val="0094153C"/>
    <w:rsid w:val="00954EDC"/>
    <w:rsid w:val="00962D1C"/>
    <w:rsid w:val="00986774"/>
    <w:rsid w:val="00990E0F"/>
    <w:rsid w:val="00991752"/>
    <w:rsid w:val="009974FC"/>
    <w:rsid w:val="009A34E3"/>
    <w:rsid w:val="009A51F6"/>
    <w:rsid w:val="009B5BE4"/>
    <w:rsid w:val="009D1ECF"/>
    <w:rsid w:val="009F6628"/>
    <w:rsid w:val="00A17BCA"/>
    <w:rsid w:val="00A23C0E"/>
    <w:rsid w:val="00A331D9"/>
    <w:rsid w:val="00A47FF5"/>
    <w:rsid w:val="00A56606"/>
    <w:rsid w:val="00A56CA5"/>
    <w:rsid w:val="00A57636"/>
    <w:rsid w:val="00A72861"/>
    <w:rsid w:val="00A8211F"/>
    <w:rsid w:val="00A830AC"/>
    <w:rsid w:val="00A83754"/>
    <w:rsid w:val="00A946B4"/>
    <w:rsid w:val="00A95CC5"/>
    <w:rsid w:val="00A97D4E"/>
    <w:rsid w:val="00AA44DC"/>
    <w:rsid w:val="00AC38CC"/>
    <w:rsid w:val="00AC39E3"/>
    <w:rsid w:val="00AC4BBE"/>
    <w:rsid w:val="00AD4535"/>
    <w:rsid w:val="00AE6E36"/>
    <w:rsid w:val="00B11CFB"/>
    <w:rsid w:val="00B1217C"/>
    <w:rsid w:val="00B24068"/>
    <w:rsid w:val="00B244CB"/>
    <w:rsid w:val="00B304F3"/>
    <w:rsid w:val="00B30920"/>
    <w:rsid w:val="00B36175"/>
    <w:rsid w:val="00B44AFA"/>
    <w:rsid w:val="00B61FB6"/>
    <w:rsid w:val="00B62CC6"/>
    <w:rsid w:val="00B638BB"/>
    <w:rsid w:val="00B73443"/>
    <w:rsid w:val="00B75636"/>
    <w:rsid w:val="00B85B25"/>
    <w:rsid w:val="00B90DF4"/>
    <w:rsid w:val="00B97728"/>
    <w:rsid w:val="00BD12F2"/>
    <w:rsid w:val="00BD21C3"/>
    <w:rsid w:val="00BE3319"/>
    <w:rsid w:val="00C04C29"/>
    <w:rsid w:val="00C04FE4"/>
    <w:rsid w:val="00C211AD"/>
    <w:rsid w:val="00C2517C"/>
    <w:rsid w:val="00C31D75"/>
    <w:rsid w:val="00C372C4"/>
    <w:rsid w:val="00C421B1"/>
    <w:rsid w:val="00C7230D"/>
    <w:rsid w:val="00C95BB4"/>
    <w:rsid w:val="00C97C3B"/>
    <w:rsid w:val="00CA4CE7"/>
    <w:rsid w:val="00CC385D"/>
    <w:rsid w:val="00CE2081"/>
    <w:rsid w:val="00D022E8"/>
    <w:rsid w:val="00D06CAA"/>
    <w:rsid w:val="00D079E0"/>
    <w:rsid w:val="00D15103"/>
    <w:rsid w:val="00D168E9"/>
    <w:rsid w:val="00D448AF"/>
    <w:rsid w:val="00D464E5"/>
    <w:rsid w:val="00D51EBC"/>
    <w:rsid w:val="00D550D7"/>
    <w:rsid w:val="00D60B68"/>
    <w:rsid w:val="00D64727"/>
    <w:rsid w:val="00D706B5"/>
    <w:rsid w:val="00D73096"/>
    <w:rsid w:val="00D80661"/>
    <w:rsid w:val="00D878CD"/>
    <w:rsid w:val="00DA1EBB"/>
    <w:rsid w:val="00DD1C8A"/>
    <w:rsid w:val="00DD547B"/>
    <w:rsid w:val="00DF249B"/>
    <w:rsid w:val="00E26DB0"/>
    <w:rsid w:val="00E4672A"/>
    <w:rsid w:val="00E46ECB"/>
    <w:rsid w:val="00E52FF0"/>
    <w:rsid w:val="00E66BA2"/>
    <w:rsid w:val="00E84798"/>
    <w:rsid w:val="00E86BC6"/>
    <w:rsid w:val="00E96597"/>
    <w:rsid w:val="00E97A73"/>
    <w:rsid w:val="00EA5CF5"/>
    <w:rsid w:val="00EB5B27"/>
    <w:rsid w:val="00EB727B"/>
    <w:rsid w:val="00EE21B7"/>
    <w:rsid w:val="00EE29C1"/>
    <w:rsid w:val="00EF46EB"/>
    <w:rsid w:val="00F41235"/>
    <w:rsid w:val="00F518ED"/>
    <w:rsid w:val="00F554E4"/>
    <w:rsid w:val="00F65A30"/>
    <w:rsid w:val="00F87F27"/>
    <w:rsid w:val="00F959C8"/>
    <w:rsid w:val="00FA5381"/>
    <w:rsid w:val="00FC3520"/>
    <w:rsid w:val="00FC7119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08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5</Pages>
  <Words>1438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43</cp:revision>
  <cp:lastPrinted>2026-09-25T16:47:51Z</cp:lastPrinted>
  <dcterms:created xsi:type="dcterms:W3CDTF">2026-01-09T01:35:00Z</dcterms:created>
  <dcterms:modified xsi:type="dcterms:W3CDTF">2026-09-25T12:43:00Z</dcterms:modified>
</cp:coreProperties>
</file>