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3D6D21" w:rsidP="003D6D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5242B1" w:rsidRPr="003D6D21" w:rsidP="006C73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5242B1" w:rsidRPr="003D6D21" w:rsidP="003D6D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322469" w:rsidRPr="003D6D21" w:rsidP="003D6D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3D6D21">
        <w:rPr>
          <w:b/>
          <w:color w:val="000000"/>
          <w:sz w:val="24"/>
          <w:szCs w:val="24"/>
        </w:rPr>
        <w:t>RELATÓRIO</w:t>
      </w:r>
    </w:p>
    <w:p w:rsidR="00322469" w:rsidRPr="003D6D21" w:rsidP="003D6D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</w:rPr>
      </w:pPr>
    </w:p>
    <w:p w:rsidR="008640AF" w:rsidP="008640AF">
      <w:pPr>
        <w:pStyle w:val="NormalWeb"/>
        <w:spacing w:line="360" w:lineRule="auto"/>
        <w:ind w:firstLine="720"/>
        <w:rPr>
          <w:rStyle w:val="Emphasis"/>
        </w:rPr>
      </w:pPr>
      <w:r>
        <w:rPr>
          <w:rStyle w:val="Strong"/>
        </w:rPr>
        <w:t xml:space="preserve">PROJETO DE LEI </w:t>
      </w:r>
      <w:bookmarkStart w:id="0" w:name="_GoBack"/>
      <w:bookmarkEnd w:id="0"/>
      <w:r>
        <w:rPr>
          <w:rStyle w:val="Strong"/>
        </w:rPr>
        <w:t xml:space="preserve">Nº </w:t>
      </w:r>
      <w:r w:rsidR="002679E3">
        <w:rPr>
          <w:rStyle w:val="Strong"/>
        </w:rPr>
        <w:t>96</w:t>
      </w:r>
      <w:r>
        <w:rPr>
          <w:rStyle w:val="Strong"/>
        </w:rPr>
        <w:t xml:space="preserve"> </w:t>
      </w:r>
      <w:r w:rsidR="002679E3">
        <w:rPr>
          <w:rStyle w:val="Strong"/>
        </w:rPr>
        <w:t>DE 2026</w:t>
      </w:r>
    </w:p>
    <w:p w:rsidR="00147394" w:rsidRPr="00B06942" w:rsidP="008640AF">
      <w:pPr>
        <w:pStyle w:val="NormalWeb"/>
        <w:spacing w:line="360" w:lineRule="auto"/>
        <w:jc w:val="both"/>
        <w:rPr>
          <w:rStyle w:val="Emphasis"/>
        </w:rPr>
      </w:pPr>
      <w:r>
        <w:rPr>
          <w:rStyle w:val="Emphasis"/>
        </w:rPr>
        <w:t xml:space="preserve">Institui </w:t>
      </w:r>
      <w:r w:rsidR="002679E3">
        <w:rPr>
          <w:rStyle w:val="Emphasis"/>
        </w:rPr>
        <w:t>a Semana Municipal da Saúde Ocular – Semana Amália Barros, dedicada à prevenção, ao diagnóstico e à conscientização sobre doenças oculares e sobre a visão monocular, e a inclui no Calendário Oficial do Município de Mogi Mirim.</w:t>
      </w:r>
    </w:p>
    <w:p w:rsidR="00F74441" w:rsidRPr="00B06942" w:rsidP="003D6D21">
      <w:pPr>
        <w:pStyle w:val="NormalWeb"/>
        <w:spacing w:line="360" w:lineRule="auto"/>
      </w:pPr>
      <w:r w:rsidRPr="00B06942">
        <w:rPr>
          <w:rStyle w:val="Strong"/>
        </w:rPr>
        <w:t xml:space="preserve">RELATOR: </w:t>
      </w:r>
      <w:r w:rsidR="00734300">
        <w:rPr>
          <w:rStyle w:val="Strong"/>
        </w:rPr>
        <w:t>WAGNER RICARDO PEREIRA</w:t>
      </w:r>
    </w:p>
    <w:p w:rsidR="00F74441" w:rsidRPr="00B06942" w:rsidP="003D6D2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align="center" o:hrstd="t" o:hrnoshade="t" o:hr="t" fillcolor="#404040" stroked="f"/>
        </w:pict>
      </w:r>
    </w:p>
    <w:p w:rsidR="00F74441" w:rsidRPr="00B06942" w:rsidP="003D6D21">
      <w:pPr>
        <w:pStyle w:val="Heading3"/>
        <w:spacing w:line="360" w:lineRule="auto"/>
        <w:jc w:val="both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 - EXPOSIÇÃO DA MATÉRIA EM EXAME</w:t>
      </w:r>
    </w:p>
    <w:p w:rsidR="0025431C" w:rsidP="00147394">
      <w:pPr>
        <w:pStyle w:val="break-words"/>
        <w:spacing w:line="360" w:lineRule="auto"/>
        <w:jc w:val="both"/>
      </w:pPr>
      <w:r w:rsidRPr="00B06942">
        <w:tab/>
      </w:r>
      <w:r w:rsidR="00997F55">
        <w:t xml:space="preserve">O Projeto de </w:t>
      </w:r>
      <w:r w:rsidR="00810B82">
        <w:t>Lei nº 96 de 2026</w:t>
      </w:r>
      <w:r w:rsidR="000E1031">
        <w:t>, de autoria dos</w:t>
      </w:r>
      <w:r w:rsidRPr="00B06942">
        <w:t xml:space="preserve"> Vereador</w:t>
      </w:r>
      <w:r w:rsidR="000E1031">
        <w:t xml:space="preserve">es Ademir Souza </w:t>
      </w:r>
      <w:r w:rsidR="000E1031">
        <w:t>Floretti</w:t>
      </w:r>
      <w:r w:rsidR="000E1031">
        <w:t xml:space="preserve"> Junior e </w:t>
      </w:r>
      <w:r w:rsidR="000E1031">
        <w:t>Luis</w:t>
      </w:r>
      <w:r w:rsidR="000E1031">
        <w:t xml:space="preserve"> Roberto Tavares</w:t>
      </w:r>
      <w:r w:rsidR="00A875E4">
        <w:t>, propõe a instituição d</w:t>
      </w:r>
      <w:r w:rsidR="000E1031">
        <w:t xml:space="preserve">a Semana Municipal da Saúde Ocular – Semana Amália Barros, </w:t>
      </w:r>
      <w:r w:rsidR="00A875E4">
        <w:t xml:space="preserve">a ser realizada anualmente na segunda semana do mês de maio, integrando o Calendário Oficial de Eventos do Município de Mogi Mirim. </w:t>
      </w:r>
    </w:p>
    <w:p w:rsidR="00BE7DB5" w:rsidRPr="00BE7DB5" w:rsidP="00BE7DB5">
      <w:pPr>
        <w:spacing w:before="100" w:beforeAutospacing="1" w:after="100" w:afterAutospacing="1" w:line="360" w:lineRule="auto"/>
        <w:jc w:val="both"/>
        <w:rPr>
          <w:bCs/>
          <w:sz w:val="24"/>
          <w:szCs w:val="24"/>
        </w:rPr>
      </w:pPr>
      <w:r w:rsidRPr="00B06942">
        <w:rPr>
          <w:sz w:val="24"/>
          <w:szCs w:val="24"/>
        </w:rPr>
        <w:tab/>
      </w:r>
      <w:r w:rsidR="003C77F3">
        <w:rPr>
          <w:bCs/>
          <w:sz w:val="24"/>
          <w:szCs w:val="24"/>
        </w:rPr>
        <w:t>O artigo 1°</w:t>
      </w:r>
      <w:r>
        <w:rPr>
          <w:bCs/>
          <w:sz w:val="24"/>
          <w:szCs w:val="24"/>
        </w:rPr>
        <w:t xml:space="preserve"> institui </w:t>
      </w:r>
      <w:r w:rsidR="00BD49E9">
        <w:rPr>
          <w:bCs/>
          <w:sz w:val="24"/>
          <w:szCs w:val="24"/>
        </w:rPr>
        <w:t>a Semana Municipal da Saúde Ocular- Semana Amália Barros, determinando sua realização anual</w:t>
      </w:r>
      <w:r w:rsidR="00565E97">
        <w:rPr>
          <w:bCs/>
          <w:sz w:val="24"/>
          <w:szCs w:val="24"/>
        </w:rPr>
        <w:t xml:space="preserve">mente na segunda semana do mês de maio, integrando o Calendário Oficial de Eventos do Município de Mogi Mirim. A iniciativa tem como finalidade promover ações de prevenção, conscientização, diagnóstico precoce e inclusão das pessoas com deficiência visual, especialmente aquelas com visão monocular. </w:t>
      </w:r>
    </w:p>
    <w:p w:rsidR="001A2CB2" w:rsidP="003C77F3">
      <w:pPr>
        <w:spacing w:before="100" w:beforeAutospacing="1" w:after="100" w:afterAutospacing="1"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Cs/>
          <w:sz w:val="24"/>
          <w:szCs w:val="24"/>
        </w:rPr>
        <w:t xml:space="preserve">O artigo 2° </w:t>
      </w:r>
      <w:r w:rsidR="00424E0E">
        <w:rPr>
          <w:bCs/>
          <w:sz w:val="24"/>
          <w:szCs w:val="24"/>
        </w:rPr>
        <w:t>estabelece as diretrizes e os objetivos da Semana Municipal da Saúde Ocular,</w:t>
      </w:r>
      <w:r>
        <w:rPr>
          <w:bCs/>
          <w:sz w:val="24"/>
          <w:szCs w:val="24"/>
        </w:rPr>
        <w:tab/>
      </w:r>
      <w:r w:rsidR="003C0CF1">
        <w:rPr>
          <w:bCs/>
          <w:sz w:val="24"/>
          <w:szCs w:val="24"/>
        </w:rPr>
        <w:t xml:space="preserve">prevendo a promoção de campanhas de conscientização sobre as principais causas de cegueira evitável, o incentivo ao diagnóstico precoce por meio de avaliações oftalmológicas, a realização de ações voltadas à saúde ocular infantil, com estímulo ao teste do olhinho ampliado e às triagens visuais nas unidades de ensino, a conscientização acerca dos direitos e da inclusão das pessoas com visão monocular, nos termos da Lei Federal n° 14.126, de 22 de março de 2021, bem como a divulgação de informações sobre o acesso ao tratamento pelo Sistema Único </w:t>
      </w:r>
      <w:r w:rsidR="003C0CF1">
        <w:rPr>
          <w:bCs/>
          <w:sz w:val="24"/>
          <w:szCs w:val="24"/>
        </w:rPr>
        <w:t xml:space="preserve">de Saúde- SUS e sobre a importância dos cuidados preventivos com a saúde visual, incluindo o uso adequado de óculos, a proteção contra os raios ultravioleta e a utilização consciente de telas e dispositivos eletrônicos. </w:t>
      </w:r>
    </w:p>
    <w:p w:rsidR="003C77F3" w:rsidRPr="001A2CB2" w:rsidP="001A2CB2">
      <w:pPr>
        <w:spacing w:before="100" w:beforeAutospacing="1" w:after="100" w:afterAutospacing="1"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 artigo 3° </w:t>
      </w:r>
      <w:r w:rsidR="006046C5">
        <w:rPr>
          <w:bCs/>
          <w:sz w:val="24"/>
          <w:szCs w:val="24"/>
        </w:rPr>
        <w:t xml:space="preserve">dispõe que, para a consecução dos objetivos da Lei, o Poder Executivo poderá promover ações e mutirões de atendimento oftalmológico, realizar palestras e atividades educativas, distribuir materiais informativos, celebrar parcerias com universidades, hospitais especializados, entidades da sociedade civil e demais instituições ligadas à saúde ocular, além de promover a iluminação de prédios públicos na cor verde, símbolo relacionado à conscientização sobre a saúde ocular. </w:t>
      </w:r>
    </w:p>
    <w:p w:rsidR="006046C5" w:rsidP="00225D28">
      <w:pPr>
        <w:spacing w:before="100" w:beforeAutospacing="1" w:after="100" w:afterAutospacing="1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O artigo 4°</w:t>
      </w:r>
      <w:r w:rsidR="001A2CB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estabelece que o Poder Executivo poderá regulamentar a Lei no que couber. </w:t>
      </w:r>
    </w:p>
    <w:p w:rsidR="006046C5" w:rsidP="000250D2">
      <w:pPr>
        <w:spacing w:before="100" w:beforeAutospacing="1" w:after="100" w:afterAutospacing="1"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 artigo 5</w:t>
      </w:r>
      <w:r w:rsidR="000250D2">
        <w:rPr>
          <w:bCs/>
          <w:sz w:val="24"/>
          <w:szCs w:val="24"/>
        </w:rPr>
        <w:t xml:space="preserve">° </w:t>
      </w:r>
      <w:r>
        <w:rPr>
          <w:bCs/>
          <w:sz w:val="24"/>
          <w:szCs w:val="24"/>
        </w:rPr>
        <w:t xml:space="preserve">determina que as despesas decorrentes da execução da Lei correrão por conta de dotações orçamentárias próprias, suplementadas, se necessário. </w:t>
      </w:r>
    </w:p>
    <w:p w:rsidR="006046C5" w:rsidRPr="006046C5" w:rsidP="006046C5">
      <w:pPr>
        <w:spacing w:before="100" w:beforeAutospacing="1" w:after="100" w:afterAutospacing="1"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 artigo 6° </w:t>
      </w:r>
      <w:r w:rsidR="000250D2">
        <w:rPr>
          <w:bCs/>
          <w:sz w:val="24"/>
          <w:szCs w:val="24"/>
        </w:rPr>
        <w:t xml:space="preserve">determina que a lei entra em vigor na data de sua publicação. </w:t>
      </w:r>
    </w:p>
    <w:p w:rsidR="00147394" w:rsidRPr="00B06942" w:rsidP="00147394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A5F38">
        <w:rPr>
          <w:sz w:val="24"/>
          <w:szCs w:val="24"/>
        </w:rPr>
        <w:t>Em justificativa apresentada</w:t>
      </w:r>
      <w:r>
        <w:rPr>
          <w:sz w:val="24"/>
          <w:szCs w:val="24"/>
        </w:rPr>
        <w:t xml:space="preserve">, </w:t>
      </w:r>
      <w:r w:rsidR="006046C5">
        <w:rPr>
          <w:sz w:val="24"/>
          <w:szCs w:val="24"/>
        </w:rPr>
        <w:t>os autores ressaltam que a saúde ocular está diretamente relacionada à qualidade de vida, à autonomia, ao desenvolvimento educacional e à inclusão social, sendo fundamental estimular ações voltadas à prevenção e ao diagnóstico precoce das doenças oculares. Destacam, ainda</w:t>
      </w:r>
      <w:r w:rsidR="00773F8C">
        <w:rPr>
          <w:sz w:val="24"/>
          <w:szCs w:val="24"/>
        </w:rPr>
        <w:t>,</w:t>
      </w:r>
      <w:r w:rsidR="006046C5">
        <w:rPr>
          <w:sz w:val="24"/>
          <w:szCs w:val="24"/>
        </w:rPr>
        <w:t xml:space="preserve"> que a proposição presta homenagem </w:t>
      </w:r>
      <w:r w:rsidR="00810B82">
        <w:rPr>
          <w:sz w:val="24"/>
          <w:szCs w:val="24"/>
        </w:rPr>
        <w:t xml:space="preserve">à </w:t>
      </w:r>
      <w:r w:rsidR="00810B82">
        <w:rPr>
          <w:sz w:val="24"/>
          <w:szCs w:val="24"/>
        </w:rPr>
        <w:t>mogimiriana</w:t>
      </w:r>
      <w:r w:rsidR="00810B82">
        <w:rPr>
          <w:sz w:val="24"/>
          <w:szCs w:val="24"/>
        </w:rPr>
        <w:t xml:space="preserve"> Amália Barros, cuja atuação foi reconhecida nacionalmente na defesa dos direitos das pessoas com visão monocular, contribuindo para a edição da Lei Federal nº 14.126/2021. O projeto busca preservar esse legado por meio da instituição de uma semana permanente de conscientização, prevenção e promoção da saúde ocular no Município. </w:t>
      </w:r>
    </w:p>
    <w:p w:rsidR="00F74441" w:rsidRPr="00B06942" w:rsidP="00147394">
      <w:pPr>
        <w:pStyle w:val="NormalWeb"/>
        <w:spacing w:line="360" w:lineRule="auto"/>
        <w:jc w:val="both"/>
      </w:pPr>
      <w:r>
        <w:pict>
          <v:rect id="_x0000_i1027" style="width:0;height:0.75pt" o:hralign="center" o:hrstd="t" o:hrnoshade="t" o:hr="t" fillcolor="#404040" stroked="f"/>
        </w:pict>
      </w:r>
    </w:p>
    <w:p w:rsidR="00F74441" w:rsidRPr="00B06942" w:rsidP="003D6D21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II - CONCLUSÕES DO RELATOR</w:t>
      </w:r>
    </w:p>
    <w:p w:rsidR="00F74441" w:rsidRPr="00B06942" w:rsidP="003D6D21">
      <w:pPr>
        <w:pStyle w:val="Heading4"/>
        <w:spacing w:line="360" w:lineRule="auto"/>
        <w:rPr>
          <w:color w:val="auto"/>
        </w:rPr>
      </w:pPr>
      <w:r w:rsidRPr="00B06942">
        <w:rPr>
          <w:rStyle w:val="Strong"/>
          <w:b/>
          <w:bCs w:val="0"/>
          <w:color w:val="auto"/>
        </w:rPr>
        <w:tab/>
        <w:t>a) Legalidade e Constitucionalidade</w:t>
      </w:r>
    </w:p>
    <w:p w:rsidR="00102637" w:rsidP="00102637">
      <w:pPr>
        <w:pStyle w:val="break-words"/>
        <w:spacing w:line="360" w:lineRule="auto"/>
        <w:jc w:val="both"/>
      </w:pPr>
      <w:r w:rsidRPr="00B06942">
        <w:tab/>
      </w:r>
      <w:r w:rsidR="00810B82">
        <w:t>O Projeto de Lei nº 96/2026</w:t>
      </w:r>
      <w:r w:rsidR="00D440DE">
        <w:tab/>
      </w:r>
      <w:r w:rsidR="00C9512D">
        <w:t xml:space="preserve">encontra </w:t>
      </w:r>
      <w:r>
        <w:t xml:space="preserve">amparo na competência legislativa do Município, nos termos do artigo 30, incisos I e II, da Constituição Federal, que confere aos </w:t>
      </w:r>
      <w:r w:rsidR="00BA4F32">
        <w:t>Municípios</w:t>
      </w:r>
      <w:r>
        <w:t xml:space="preserve"> a prerrogativa de legislar sobre assuntos de interesse local e suplementar a legislação</w:t>
      </w:r>
      <w:r w:rsidR="000A5F38">
        <w:t xml:space="preserve"> federal</w:t>
      </w:r>
      <w:r>
        <w:t xml:space="preserve"> e estadual no que couber. </w:t>
      </w:r>
    </w:p>
    <w:p w:rsidR="003B5800" w:rsidP="00810B82">
      <w:pPr>
        <w:pStyle w:val="break-words"/>
        <w:spacing w:line="360" w:lineRule="auto"/>
        <w:jc w:val="both"/>
      </w:pPr>
      <w:r>
        <w:t xml:space="preserve"> </w:t>
      </w:r>
      <w:r w:rsidR="00102637">
        <w:tab/>
      </w:r>
      <w:r w:rsidR="00810B82">
        <w:t>A proposição tem por finalidade instituir a Semana Municipal da Saúde Ocular – Semana Amália Barros no Calendário Oficial do Município, estabelecendo diretrizes voltadas à conscientização, prevenção e diagnóstico precoce de doenças oculares, bem como à promoção da inclusão das pessoas com visão monocular. Trata-se de matéria de interesse predominan</w:t>
      </w:r>
      <w:r w:rsidR="0085436A">
        <w:t>temente local, cuja instituição</w:t>
      </w:r>
      <w:r w:rsidR="00810B82">
        <w:t xml:space="preserve"> por meio de lei municipal encontra respaldo na autonomia legislativa conferida aos Município</w:t>
      </w:r>
      <w:r w:rsidR="0085436A">
        <w:t>s</w:t>
      </w:r>
      <w:r w:rsidR="00810B82">
        <w:t xml:space="preserve">. </w:t>
      </w:r>
    </w:p>
    <w:p w:rsidR="0085436A" w:rsidP="00810B82">
      <w:pPr>
        <w:pStyle w:val="break-words"/>
        <w:spacing w:line="360" w:lineRule="auto"/>
        <w:jc w:val="both"/>
      </w:pPr>
      <w:r>
        <w:tab/>
        <w:t>Sob o aspecto da iniciativa legislativa, verifica-se que a matéria não dispõe sobre organização administrativa, criação de órgãos públicos, cargos, funções ou atribuições específicas da Administração Municipal. As medidas previstas possuem natureza programática e autorizativa, ao tratar das ações a serem desenvolvidas pelo Poder Executivo, não impondo obrigações de execução compulsória e nem interferindo na esfera de competência privativa do Chefe do Poder Executivo. Desta forma, não se verifica violação ao pri</w:t>
      </w:r>
      <w:r w:rsidR="00EA49E9">
        <w:t>ncípio da separação dos Poderes previsto no art. 2° da Constituição Federal.</w:t>
      </w:r>
    </w:p>
    <w:p w:rsidR="00331556" w:rsidP="00810B82">
      <w:pPr>
        <w:pStyle w:val="break-words"/>
        <w:spacing w:line="360" w:lineRule="auto"/>
        <w:jc w:val="both"/>
      </w:pPr>
      <w:r>
        <w:tab/>
      </w:r>
      <w:r w:rsidR="00BA4F32">
        <w:t>Est</w:t>
      </w:r>
      <w:r>
        <w:t xml:space="preserve">e entendimento encontra respaldo na jurisprudência consolidada do Supremo Tribunal Federal, especialmente no </w:t>
      </w:r>
      <w:r w:rsidRPr="00BA4F32">
        <w:rPr>
          <w:rStyle w:val="Strong"/>
          <w:b w:val="0"/>
        </w:rPr>
        <w:t>Tema 917 da Repercussão Geral</w:t>
      </w:r>
      <w:r>
        <w:t>, segundo o qual não configura usurpação da competência privativa do Chefe do Poder Executivo a lei de iniciativa parlamentar que, embora possa acarretar reflexos financeiros, não trate da estrutura administrativa, da atribuição de órgãos públicos ou do regime jurídico dos servidores.</w:t>
      </w:r>
    </w:p>
    <w:p w:rsidR="00BA4F32" w:rsidP="00BA4F32">
      <w:pPr>
        <w:pStyle w:val="break-words"/>
        <w:spacing w:line="360" w:lineRule="auto"/>
        <w:ind w:firstLine="720"/>
        <w:jc w:val="both"/>
      </w:pPr>
      <w:r>
        <w:t>No mesmo sentido o Tribunal de Justiça de São Paulo, reconheceu a constitucionalidade de lei municipal de iniciativa parlamentar que instituiu semana temática voltada à prevenção da cegueira no calendário oficial do Município, assentando que normas dessa natureza não afrontam a reserva de iniciativa nem o princípio da separação dos Poderes quando não criam órgãos públicos, não alteram a estrutura administrativa e não impõem a execução obrigatória de políticas públicas. Referido prece</w:t>
      </w:r>
      <w:r w:rsidR="00C644C9">
        <w:t>dente guarda estreita similaridade</w:t>
      </w:r>
      <w:r>
        <w:t xml:space="preserve"> com a matéria ora analisada, reforçando a constitucionalidade da presente proposição.</w:t>
      </w:r>
    </w:p>
    <w:p w:rsidR="00EA49E9" w:rsidP="00810B82">
      <w:pPr>
        <w:pStyle w:val="break-words"/>
        <w:spacing w:line="360" w:lineRule="auto"/>
        <w:jc w:val="both"/>
      </w:pPr>
      <w:r>
        <w:tab/>
      </w:r>
      <w:r>
        <w:t xml:space="preserve">A matéria também encontra fundamento nos artigos 6º e 23, inciso II, da Constituição Federal, que reconhecem a saúde como direito social e estabelecem ser competência comum da União, dos Estados, do Distrito Federal e dos Municípios cuidar da saúde e da assistência </w:t>
      </w:r>
      <w:r>
        <w:t xml:space="preserve">pública. De igual modo, harmoniza-se com o disposto no artigo 196 da Constituição Federal, segundo o qual a saúde é direito de todos e dever do Estado, devendo ser assegurada mediante políticas sociais e econômicas destinadas à redução do risco de doenças e ao acesso universal e igualitário às ações e serviços destinados à sua promoção, proteção e recuperação. </w:t>
      </w:r>
    </w:p>
    <w:p w:rsidR="00EA49E9" w:rsidP="00810B82">
      <w:pPr>
        <w:pStyle w:val="break-words"/>
        <w:spacing w:line="360" w:lineRule="auto"/>
        <w:jc w:val="both"/>
      </w:pPr>
      <w:r>
        <w:tab/>
        <w:t xml:space="preserve">No que se refere à conscientização sobre a visão monocular, a proposição mostra-se compatível com a Lei Federal nº 14.126, de 22 de março de 2021, que classifica a visão monocular como deficiência sensorial, do tipo visual, para todos os efeitos legais, reforçando a promoção da inclusão, da acessibilidade e da igualdade de oportunidades às pessoas com deficiência. A homenagem prestada à </w:t>
      </w:r>
      <w:r>
        <w:t>mogimiriana</w:t>
      </w:r>
      <w:r>
        <w:t xml:space="preserve"> Amália Barros revela-se pertinente, considerando sua reconhecida atuação na defesa dos direitos das pessoas com visão monocular, conforme destacado na justificativa do projeto.</w:t>
      </w:r>
    </w:p>
    <w:p w:rsidR="00EA49E9" w:rsidP="00EA49E9">
      <w:pPr>
        <w:pStyle w:val="break-words"/>
        <w:spacing w:line="360" w:lineRule="auto"/>
        <w:ind w:firstLine="720"/>
        <w:jc w:val="both"/>
      </w:pPr>
      <w:r>
        <w:t>Quanto ao aspecto orçamentário-financeiro, embora o artigo 5º disponha que as despesas decorrentes da execução da Lei correrão por conta de dotações orçamentárias próprias, suplementadas, se necessário, observa-se que o projeto não cria despesa obrigatória imediata nem determina a implementação compulsória de programas ou serviços públicos. Eventuais ações decorrentes da futura legislação deverão observar a disponibilidade orçamentária e financeira do Município, em conformidade com o artigo 167, inciso II, da Constituição Fed</w:t>
      </w:r>
      <w:r w:rsidR="00396F9B">
        <w:t>eral, bem como com os artigos 16 e 17</w:t>
      </w:r>
      <w:r>
        <w:t xml:space="preserve"> da Lei Complementar nº 101/2000 (Lei de Responsabilidade Fiscal).</w:t>
      </w:r>
    </w:p>
    <w:p w:rsidR="00EB2BAA" w:rsidRPr="00B06942" w:rsidP="00D976C3">
      <w:pPr>
        <w:pStyle w:val="NormalWeb"/>
        <w:spacing w:line="360" w:lineRule="auto"/>
        <w:ind w:firstLine="720"/>
        <w:jc w:val="both"/>
      </w:pPr>
      <w:r w:rsidRPr="00D976C3">
        <w:t>Diante do exposto e com base nos fundamentos expostos, concl</w:t>
      </w:r>
      <w:r w:rsidR="00954F3C">
        <w:t>u</w:t>
      </w:r>
      <w:r w:rsidR="00EA49E9">
        <w:t>i-se que o Projeto de Lei n° 96/2026</w:t>
      </w:r>
      <w:r w:rsidRPr="00D976C3">
        <w:t xml:space="preserve"> atende os requisitos formais e materiais, demonstrando sua relevância social e legalidade, apto a regular tramitação.</w:t>
      </w:r>
    </w:p>
    <w:p w:rsidR="00F74441" w:rsidP="00EB2BAA">
      <w:pPr>
        <w:pStyle w:val="break-words"/>
        <w:spacing w:line="360" w:lineRule="auto"/>
        <w:jc w:val="both"/>
        <w:rPr>
          <w:rStyle w:val="Strong"/>
          <w:bCs w:val="0"/>
        </w:rPr>
      </w:pPr>
      <w:r w:rsidRPr="00B06942">
        <w:rPr>
          <w:rStyle w:val="Strong"/>
          <w:bCs w:val="0"/>
        </w:rPr>
        <w:tab/>
        <w:t>b) Conveniência e Oportunidade</w:t>
      </w:r>
    </w:p>
    <w:p w:rsidR="00EA49E9" w:rsidP="00EA49E9">
      <w:pPr>
        <w:pStyle w:val="break-words"/>
        <w:spacing w:line="360" w:lineRule="auto"/>
        <w:jc w:val="both"/>
      </w:pPr>
      <w:r>
        <w:rPr>
          <w:rStyle w:val="Strong"/>
          <w:b w:val="0"/>
          <w:bCs w:val="0"/>
        </w:rPr>
        <w:tab/>
      </w:r>
      <w:r>
        <w:t>Sob o prisma da conveniência e oportunidade, a proposta revela-se pertinente, atual e de relevante interesse público para o Município de Mogi Mirim.</w:t>
      </w:r>
    </w:p>
    <w:p w:rsidR="009C4918" w:rsidP="00EA49E9">
      <w:pPr>
        <w:pStyle w:val="break-words"/>
        <w:spacing w:line="360" w:lineRule="auto"/>
        <w:ind w:firstLine="720"/>
        <w:jc w:val="both"/>
      </w:pPr>
      <w:r>
        <w:t xml:space="preserve">A instituição da </w:t>
      </w:r>
      <w:r w:rsidRPr="00EA49E9">
        <w:rPr>
          <w:rStyle w:val="Strong"/>
          <w:b w:val="0"/>
        </w:rPr>
        <w:t>Semana Municipal da Saúde Ocular – Semana Amália Barros</w:t>
      </w:r>
      <w:r>
        <w:t xml:space="preserve"> contribui para o fortalecimento das ações de prevenção, conscientização e educação em saúde, estimulando a população a adotar medidas preventivas e a buscar o diagnóstico precoce de doenças oculares que, quando identificadas em seus estágios iniciais, apresentam maiores </w:t>
      </w:r>
      <w:r>
        <w:t>possibilidades de tratamento e redução dos riscos de perda da visão. A iniciativa também favorece a disseminação de informações sobre hábitos saudáveis relacionados à saúde visual e sobre os serviços disponibilizados pelo Sistema Único de Saúde – SUS.</w:t>
      </w:r>
      <w:r w:rsidR="00B96862">
        <w:t xml:space="preserve"> </w:t>
      </w:r>
    </w:p>
    <w:p w:rsidR="00325D7B" w:rsidP="00325D7B">
      <w:pPr>
        <w:pStyle w:val="break-words"/>
        <w:spacing w:line="360" w:lineRule="auto"/>
        <w:ind w:firstLine="720"/>
        <w:jc w:val="both"/>
      </w:pPr>
      <w:r>
        <w:t>A proposta demonstra especial sensibilidade ao contemplar ações voltadas às crianças em idade escolar, aos idosos e às pessoas com doenças crônicas, como diabetes e hipertensão, públicos mais suscetíveis ao desenvolvimento de enfermidades oculares. Ao incentivar campanhas educativas, triagens visuais e atividades de orientação, o projeto reforça a importância da prevenção como instrumento de promoção da saúde e melhoria da qualidade de vida da população.</w:t>
      </w:r>
    </w:p>
    <w:p w:rsidR="00325D7B" w:rsidP="00325D7B">
      <w:pPr>
        <w:pStyle w:val="break-words"/>
        <w:spacing w:line="360" w:lineRule="auto"/>
        <w:ind w:firstLine="720"/>
        <w:jc w:val="both"/>
      </w:pPr>
      <w:r>
        <w:t xml:space="preserve">Outro aspecto relevante consiste na valorização da inclusão das pessoas com visão monocular, promovendo a conscientização acerca de seus direitos e incentivando a construção de uma sociedade mais acessível e igualitária. A homenagem prestada à </w:t>
      </w:r>
      <w:r>
        <w:t>mogimiriana</w:t>
      </w:r>
      <w:r>
        <w:t xml:space="preserve"> </w:t>
      </w:r>
      <w:r w:rsidRPr="00325D7B">
        <w:rPr>
          <w:rStyle w:val="Strong"/>
          <w:b w:val="0"/>
        </w:rPr>
        <w:t>Amália Barros</w:t>
      </w:r>
      <w:r>
        <w:t>, reconhecida nacionalmente por sua atuação em defesa das pessoas com deficiência visual, confere à iniciativa significativo valor social e educativo, preservando sua memória e seu legado em benefício da coletividade.</w:t>
      </w:r>
    </w:p>
    <w:p w:rsidR="00325D7B" w:rsidP="00325D7B">
      <w:pPr>
        <w:pStyle w:val="break-words"/>
        <w:spacing w:line="360" w:lineRule="auto"/>
        <w:ind w:firstLine="720"/>
        <w:jc w:val="both"/>
      </w:pPr>
      <w:r>
        <w:t xml:space="preserve">Importante destacar, ainda, que o projeto possui caráter predominantemente educativo e </w:t>
      </w:r>
      <w:r>
        <w:t>orientativo</w:t>
      </w:r>
      <w:r>
        <w:t>, não impondo obrigações excessivas ao Poder Executivo, mas apenas autorizando a realização de ações e a celebração de parcerias voltadas à consecução de seus objetivos. Dessa forma, a matéria apresenta viabilidade prática e administrativa, podendo ser implementada de acordo com a conveniência da Administração Pública e a disponibilidade de recursos orçamentários.</w:t>
      </w:r>
    </w:p>
    <w:p w:rsidR="00B96862" w:rsidRPr="00972132" w:rsidP="003B5800">
      <w:pPr>
        <w:pStyle w:val="break-words"/>
        <w:spacing w:line="360" w:lineRule="auto"/>
        <w:jc w:val="both"/>
      </w:pPr>
      <w:r>
        <w:tab/>
      </w:r>
      <w:r w:rsidR="00325D7B">
        <w:t>Diante dessas considerações, verifica-se que a proposição reúne os requisitos de conveniência e oportunidade, mostrando-se adequada para promover a conscientização sobre a saúde ocular, incentivar a prevenção de doenças visuais, fortalecer a inclusão das pessoas com visão monocular e fomentar políticas públicas voltadas à proteção da saúde e à melhoria da qualidade de vida da população de Mogi Mirim.</w:t>
      </w:r>
      <w:r>
        <w:t xml:space="preserve"> </w:t>
      </w:r>
    </w:p>
    <w:p w:rsidR="00DC7709" w:rsidP="00DC7709">
      <w:pPr>
        <w:pStyle w:val="NormalWeb"/>
        <w:spacing w:line="360" w:lineRule="auto"/>
        <w:jc w:val="both"/>
      </w:pPr>
      <w:r>
        <w:pict>
          <v:rect id="_x0000_i1028" style="width:0;height:0.75pt" o:hralign="center" o:hrstd="t" o:hrnoshade="t" o:hr="t" o:bullet="t" fillcolor="#404040" stroked="f"/>
        </w:pict>
      </w:r>
    </w:p>
    <w:p w:rsidR="00DC7709" w:rsidP="00DC7709">
      <w:pPr>
        <w:pStyle w:val="NormalWeb"/>
        <w:spacing w:line="360" w:lineRule="auto"/>
        <w:jc w:val="both"/>
        <w:rPr>
          <w:rStyle w:val="Strong"/>
          <w:bCs w:val="0"/>
        </w:rPr>
      </w:pPr>
    </w:p>
    <w:p w:rsidR="00F74441" w:rsidRPr="00B06942" w:rsidP="00DC7709">
      <w:pPr>
        <w:pStyle w:val="NormalWeb"/>
        <w:spacing w:line="360" w:lineRule="auto"/>
        <w:jc w:val="both"/>
      </w:pPr>
      <w:r w:rsidRPr="00B06942">
        <w:rPr>
          <w:rStyle w:val="Strong"/>
          <w:bCs w:val="0"/>
        </w:rPr>
        <w:t>III - OFERECIMENTO DE SUBSTITUTIVO, EMENDAS OU SUBEMENDAS</w:t>
      </w:r>
    </w:p>
    <w:p w:rsidR="00EB2BAA" w:rsidRPr="004133AA" w:rsidP="00EB2BAA">
      <w:pPr>
        <w:spacing w:line="360" w:lineRule="auto"/>
        <w:jc w:val="both"/>
        <w:rPr>
          <w:sz w:val="24"/>
          <w:szCs w:val="24"/>
        </w:rPr>
      </w:pPr>
      <w:r w:rsidRPr="00B06942">
        <w:tab/>
      </w:r>
      <w:r w:rsidRPr="004133AA" w:rsidR="004133AA">
        <w:rPr>
          <w:sz w:val="24"/>
          <w:szCs w:val="24"/>
        </w:rPr>
        <w:t xml:space="preserve">Após análise detalhada do projeto o relator </w:t>
      </w:r>
      <w:r w:rsidRPr="004133AA" w:rsidR="004133AA">
        <w:rPr>
          <w:b/>
          <w:sz w:val="24"/>
          <w:szCs w:val="24"/>
        </w:rPr>
        <w:t>não propõe emendas</w:t>
      </w:r>
      <w:r w:rsidRPr="004133AA" w:rsidR="004133AA">
        <w:rPr>
          <w:sz w:val="24"/>
          <w:szCs w:val="24"/>
        </w:rPr>
        <w:t xml:space="preserve"> ao texto do projeto. A decisão de não propor emendas baseia-se no entendimento de que o projeto, em sua forma cumpre com os seus objetivos.</w:t>
      </w:r>
      <w:r w:rsidRPr="004133AA">
        <w:rPr>
          <w:sz w:val="24"/>
          <w:szCs w:val="24"/>
        </w:rPr>
        <w:t xml:space="preserve"> </w:t>
      </w:r>
    </w:p>
    <w:p w:rsidR="00F74441" w:rsidRPr="00B06942" w:rsidP="00EB2BAA">
      <w:pPr>
        <w:pStyle w:val="NormalWeb"/>
        <w:spacing w:line="360" w:lineRule="auto"/>
        <w:jc w:val="both"/>
      </w:pPr>
      <w:r>
        <w:pict>
          <v:rect id="_x0000_i1029" style="width:0;height:0.75pt" o:hralign="center" o:hrstd="t" o:hrnoshade="t" o:hr="t" fillcolor="#404040" stroked="f"/>
        </w:pict>
      </w:r>
    </w:p>
    <w:p w:rsidR="00F74441" w:rsidRPr="00B06942" w:rsidP="003D6D21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IV - DECISÃO DA COMISSÃO</w:t>
      </w:r>
    </w:p>
    <w:p w:rsidR="00F74441" w:rsidRPr="00B06942" w:rsidP="003D6D21">
      <w:pPr>
        <w:pStyle w:val="NormalWeb"/>
        <w:spacing w:line="360" w:lineRule="auto"/>
        <w:jc w:val="both"/>
      </w:pPr>
      <w:r w:rsidRPr="00B06942">
        <w:tab/>
        <w:t xml:space="preserve">A Comissão de Justiça e Redação, </w:t>
      </w:r>
      <w:r w:rsidR="00694441">
        <w:t>Comissão de Educação, Saúde, Cultura, Esporte e Assistência Social e Comissão de Finanças e Orçamento, po</w:t>
      </w:r>
      <w:r w:rsidRPr="00B06942">
        <w:t>r unanimidade, </w:t>
      </w:r>
      <w:r w:rsidRPr="00B06942">
        <w:rPr>
          <w:rStyle w:val="Strong"/>
        </w:rPr>
        <w:t>aprova</w:t>
      </w:r>
      <w:r w:rsidR="00694441">
        <w:rPr>
          <w:rStyle w:val="Strong"/>
        </w:rPr>
        <w:t>m</w:t>
      </w:r>
      <w:r w:rsidRPr="00B06942">
        <w:t> o Pro</w:t>
      </w:r>
      <w:r w:rsidR="00325D7B">
        <w:t>jeto de Lei nº 96 de 2026</w:t>
      </w:r>
      <w:r w:rsidRPr="00B06942">
        <w:t>, </w:t>
      </w:r>
      <w:r w:rsidRPr="00B06942" w:rsidR="003D6D21">
        <w:rPr>
          <w:rStyle w:val="Strong"/>
        </w:rPr>
        <w:t>sem emendas</w:t>
      </w:r>
      <w:r w:rsidRPr="00B06942">
        <w:t>, considerando-o </w:t>
      </w:r>
      <w:r w:rsidRPr="00B06942">
        <w:rPr>
          <w:rStyle w:val="Strong"/>
        </w:rPr>
        <w:t>legal, constitucional e conveniente</w:t>
      </w:r>
      <w:r w:rsidRPr="00B06942">
        <w:t>.</w:t>
      </w:r>
    </w:p>
    <w:p w:rsidR="00F74441" w:rsidRPr="00B06942" w:rsidP="003D6D2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30" style="width:0;height:0.75pt" o:hralign="center" o:hrstd="t" o:hrnoshade="t" o:hr="t" fillcolor="#404040" stroked="f"/>
        </w:pict>
      </w:r>
    </w:p>
    <w:p w:rsidR="00F74441" w:rsidRPr="00B06942" w:rsidP="003D6D21">
      <w:pPr>
        <w:pStyle w:val="NormalWeb"/>
        <w:spacing w:line="360" w:lineRule="auto"/>
      </w:pPr>
      <w:r w:rsidRPr="00B06942">
        <w:rPr>
          <w:rStyle w:val="Strong"/>
        </w:rPr>
        <w:t>Assinam os membros da Comissão de Justiça e Redação que votaram a favor:</w:t>
      </w:r>
    </w:p>
    <w:p w:rsidR="00F74441" w:rsidP="003D6D21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B06942">
        <w:t xml:space="preserve">Vereador </w:t>
      </w:r>
      <w:r w:rsidRPr="00B06942" w:rsidR="003B1A59">
        <w:t>Wagner Ricardo Pereira (Presidente)</w:t>
      </w:r>
    </w:p>
    <w:p w:rsidR="002679E3" w:rsidRPr="00D85ED2" w:rsidP="002679E3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Vereador </w:t>
      </w:r>
      <w:r>
        <w:t>Wilians</w:t>
      </w:r>
      <w:r>
        <w:t xml:space="preserve"> Mendes de Oliveira</w:t>
      </w:r>
      <w:r w:rsidRPr="00D85ED2">
        <w:t xml:space="preserve"> (Vice-Presidente)</w:t>
      </w:r>
    </w:p>
    <w:p w:rsidR="002679E3" w:rsidP="002679E3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>Vereador Márcio Evandro Ribeiro</w:t>
      </w:r>
      <w:r w:rsidRPr="00D85ED2">
        <w:t xml:space="preserve"> (Membro)</w:t>
      </w:r>
    </w:p>
    <w:p w:rsidR="00694441" w:rsidRPr="00B06942" w:rsidP="00694441">
      <w:pPr>
        <w:pStyle w:val="NormalWeb"/>
        <w:spacing w:line="360" w:lineRule="auto"/>
      </w:pPr>
      <w:r w:rsidRPr="00B06942">
        <w:rPr>
          <w:rStyle w:val="Strong"/>
        </w:rPr>
        <w:t xml:space="preserve">Assinam os membros da Comissão de </w:t>
      </w:r>
      <w:r>
        <w:rPr>
          <w:rStyle w:val="Strong"/>
        </w:rPr>
        <w:t>Educação, Saúde, Cultura, Esporte e Assistência Social</w:t>
      </w:r>
      <w:r w:rsidRPr="00B06942">
        <w:rPr>
          <w:rStyle w:val="Strong"/>
        </w:rPr>
        <w:t xml:space="preserve"> que votaram a favor:</w:t>
      </w:r>
    </w:p>
    <w:p w:rsidR="00694441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B06942">
        <w:t xml:space="preserve">Vereador </w:t>
      </w:r>
      <w:r>
        <w:t xml:space="preserve">Ernani Luiz Donatti </w:t>
      </w:r>
      <w:r>
        <w:t>Gragnanello</w:t>
      </w:r>
      <w:r w:rsidRPr="00B06942">
        <w:t xml:space="preserve"> (Presidente)</w:t>
      </w:r>
    </w:p>
    <w:p w:rsidR="00694441" w:rsidRPr="004F017B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4F017B">
        <w:t>Ver</w:t>
      </w:r>
      <w:r w:rsidRPr="004F017B" w:rsidR="004F017B">
        <w:t xml:space="preserve">eador Everton </w:t>
      </w:r>
      <w:r w:rsidRPr="004F017B" w:rsidR="004F017B">
        <w:t>Bombarba</w:t>
      </w:r>
      <w:r w:rsidRPr="004F017B">
        <w:t xml:space="preserve"> (Vice-Presidente)</w:t>
      </w:r>
    </w:p>
    <w:p w:rsidR="00694441" w:rsidRPr="004F017B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4F017B">
        <w:t xml:space="preserve">Vereador </w:t>
      </w:r>
      <w:r w:rsidRPr="004F017B" w:rsidR="004F017B">
        <w:t>Wilians</w:t>
      </w:r>
      <w:r w:rsidRPr="004F017B" w:rsidR="004F017B">
        <w:t xml:space="preserve"> Mendes de Oliveira </w:t>
      </w:r>
      <w:r w:rsidRPr="004F017B">
        <w:t>(Membro)</w:t>
      </w:r>
    </w:p>
    <w:p w:rsidR="00694441" w:rsidRPr="00B06942" w:rsidP="00694441">
      <w:pPr>
        <w:pStyle w:val="NormalWeb"/>
        <w:spacing w:line="360" w:lineRule="auto"/>
      </w:pPr>
      <w:r w:rsidRPr="00B06942">
        <w:rPr>
          <w:rStyle w:val="Strong"/>
        </w:rPr>
        <w:t xml:space="preserve">Assinam os membros da Comissão de </w:t>
      </w:r>
      <w:r>
        <w:rPr>
          <w:rStyle w:val="Strong"/>
        </w:rPr>
        <w:t>Finanças e Orçamento</w:t>
      </w:r>
      <w:r w:rsidRPr="00B06942">
        <w:rPr>
          <w:rStyle w:val="Strong"/>
        </w:rPr>
        <w:t xml:space="preserve"> que votaram a favor:</w:t>
      </w:r>
    </w:p>
    <w:p w:rsidR="00694441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Vereadora Mara Cristina </w:t>
      </w:r>
      <w:r>
        <w:t>Choquetta</w:t>
      </w:r>
      <w:r>
        <w:t xml:space="preserve"> </w:t>
      </w:r>
      <w:r w:rsidRPr="00B06942">
        <w:t>(Presidente)</w:t>
      </w:r>
    </w:p>
    <w:p w:rsidR="00694441" w:rsidRPr="00D85ED2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Vereador </w:t>
      </w:r>
      <w:r>
        <w:t xml:space="preserve">Márcio Dener </w:t>
      </w:r>
      <w:r>
        <w:t>Coran</w:t>
      </w:r>
      <w:r w:rsidRPr="00D85ED2">
        <w:t xml:space="preserve"> (Vice-Presidente)</w:t>
      </w:r>
    </w:p>
    <w:p w:rsidR="00694441" w:rsidRPr="00B06942" w:rsidP="00694441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>Veread</w:t>
      </w:r>
      <w:r w:rsidR="004F017B">
        <w:t xml:space="preserve">or Marcos Paulo </w:t>
      </w:r>
      <w:r w:rsidR="004F017B">
        <w:t>C</w:t>
      </w:r>
      <w:r>
        <w:t>egatti</w:t>
      </w:r>
      <w:r w:rsidRPr="00D85ED2">
        <w:t xml:space="preserve"> (Membro)</w:t>
      </w:r>
    </w:p>
    <w:p w:rsidR="00F74441" w:rsidRPr="00B06942" w:rsidP="008C1F5F">
      <w:pPr>
        <w:pStyle w:val="NormalWeb"/>
        <w:spacing w:before="0" w:beforeAutospacing="0" w:line="360" w:lineRule="auto"/>
      </w:pPr>
      <w:r>
        <w:pict>
          <v:rect id="_x0000_i1031" style="width:0;height:0.75pt" o:hrstd="t" o:hrnoshade="t" o:hr="t" fillcolor="#404040" stroked="f"/>
        </w:pict>
      </w:r>
    </w:p>
    <w:p w:rsidR="006876B8" w:rsidP="007932DE">
      <w:pPr>
        <w:pStyle w:val="NormalWeb"/>
        <w:spacing w:line="360" w:lineRule="auto"/>
        <w:rPr>
          <w:rStyle w:val="Strong"/>
        </w:rPr>
      </w:pPr>
    </w:p>
    <w:p w:rsidR="00F74441" w:rsidRPr="00B06942" w:rsidP="003D6D21">
      <w:pPr>
        <w:pStyle w:val="NormalWeb"/>
        <w:spacing w:line="360" w:lineRule="auto"/>
        <w:jc w:val="center"/>
      </w:pPr>
      <w:r w:rsidRPr="00B06942">
        <w:rPr>
          <w:rStyle w:val="Strong"/>
        </w:rPr>
        <w:t>SALA DAS SESSÕES</w:t>
      </w:r>
      <w:r w:rsidR="00C646F6">
        <w:rPr>
          <w:rStyle w:val="Strong"/>
        </w:rPr>
        <w:t xml:space="preserve"> “VEREADOR SANTO RÓTTOLI”, em 25</w:t>
      </w:r>
      <w:r w:rsidR="00325D7B">
        <w:rPr>
          <w:rStyle w:val="Strong"/>
        </w:rPr>
        <w:t xml:space="preserve"> de setembro</w:t>
      </w:r>
      <w:r w:rsidR="00734300">
        <w:rPr>
          <w:rStyle w:val="Strong"/>
        </w:rPr>
        <w:t xml:space="preserve"> de 2026</w:t>
      </w:r>
      <w:r w:rsidRPr="00B06942">
        <w:rPr>
          <w:rStyle w:val="Strong"/>
        </w:rPr>
        <w:t>.</w:t>
      </w:r>
    </w:p>
    <w:p w:rsidR="003D6D21" w:rsidRPr="00B06942" w:rsidP="003D6D21">
      <w:pPr>
        <w:spacing w:before="240" w:line="360" w:lineRule="auto"/>
        <w:jc w:val="center"/>
        <w:rPr>
          <w:bCs/>
          <w:i/>
          <w:sz w:val="24"/>
          <w:szCs w:val="24"/>
        </w:rPr>
      </w:pPr>
    </w:p>
    <w:p w:rsidR="00F74441" w:rsidRPr="0015308E" w:rsidP="0015308E">
      <w:pPr>
        <w:pStyle w:val="NormalWeb"/>
        <w:spacing w:line="360" w:lineRule="auto"/>
        <w:jc w:val="center"/>
        <w:rPr>
          <w:u w:val="single"/>
        </w:rPr>
      </w:pPr>
      <w:r>
        <w:rPr>
          <w:b/>
          <w:highlight w:val="white"/>
          <w:u w:val="single"/>
        </w:rPr>
        <w:t xml:space="preserve">VEREADOR </w:t>
      </w:r>
      <w:r w:rsidR="00734300">
        <w:rPr>
          <w:rStyle w:val="Strong"/>
          <w:u w:val="single"/>
        </w:rPr>
        <w:t>WAGNER RICARDO PEREIRA</w:t>
      </w:r>
    </w:p>
    <w:p w:rsidR="00F74441" w:rsidRPr="00B06942" w:rsidP="003D6D21">
      <w:pPr>
        <w:spacing w:line="360" w:lineRule="auto"/>
        <w:jc w:val="center"/>
        <w:rPr>
          <w:sz w:val="24"/>
          <w:szCs w:val="24"/>
        </w:rPr>
      </w:pPr>
      <w:r w:rsidRPr="00B06942">
        <w:rPr>
          <w:sz w:val="24"/>
          <w:szCs w:val="24"/>
        </w:rPr>
        <w:t>Relator</w:t>
      </w:r>
    </w:p>
    <w:p w:rsidR="003D6D21" w:rsidRPr="00B06942" w:rsidP="003D6D21">
      <w:pPr>
        <w:spacing w:line="360" w:lineRule="auto"/>
        <w:jc w:val="center"/>
        <w:rPr>
          <w:sz w:val="24"/>
          <w:szCs w:val="24"/>
        </w:rPr>
      </w:pPr>
    </w:p>
    <w:p w:rsidR="00F74441" w:rsidRPr="00B06942" w:rsidP="003D6D2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32" style="width:0;height:0.75pt" o:hralign="center" o:hrstd="t" o:hrnoshade="t" o:hr="t" fillcolor="#404040" stroked="f"/>
        </w:pict>
      </w:r>
    </w:p>
    <w:p w:rsidR="00F74441" w:rsidRPr="00B06942" w:rsidP="003D6D21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REFERÊNCIAS</w:t>
      </w:r>
    </w:p>
    <w:p w:rsidR="00E6232C" w:rsidP="00F82DD0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 w:rsidRPr="00E6232C">
        <w:rPr>
          <w:rStyle w:val="Strong"/>
          <w:bCs w:val="0"/>
        </w:rPr>
        <w:t>Consulta Jurídica - UVESP</w:t>
      </w:r>
      <w:r w:rsidRPr="00E6232C">
        <w:rPr>
          <w:rStyle w:val="Strong"/>
          <w:b w:val="0"/>
          <w:bCs w:val="0"/>
        </w:rPr>
        <w:t>, na qual reforçou a competência legislativa municipal, a inexistência de vício de iniciativa, a natureza programática da norma e a ausência de criação de despesa ob</w:t>
      </w:r>
      <w:r>
        <w:rPr>
          <w:rStyle w:val="Strong"/>
          <w:b w:val="0"/>
          <w:bCs w:val="0"/>
        </w:rPr>
        <w:t>rigatória de caráter continuado.</w:t>
      </w:r>
    </w:p>
    <w:p w:rsidR="00D67B92" w:rsidRPr="00E6232C" w:rsidP="00F82DD0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>Constituição Federal, Art. 2</w:t>
      </w:r>
      <w:r w:rsidR="00351856">
        <w:rPr>
          <w:rStyle w:val="Strong"/>
        </w:rPr>
        <w:t>°</w:t>
      </w:r>
      <w:r>
        <w:rPr>
          <w:rStyle w:val="Strong"/>
        </w:rPr>
        <w:t xml:space="preserve">, </w:t>
      </w:r>
      <w:r w:rsidRPr="00E6232C">
        <w:rPr>
          <w:rStyle w:val="Strong"/>
          <w:b w:val="0"/>
        </w:rPr>
        <w:t>que dispõe</w:t>
      </w:r>
      <w:r w:rsidRPr="00E6232C" w:rsidR="00351856">
        <w:rPr>
          <w:rStyle w:val="Strong"/>
          <w:b w:val="0"/>
        </w:rPr>
        <w:t xml:space="preserve"> sobre a separação dos poderes.</w:t>
      </w:r>
    </w:p>
    <w:p w:rsidR="00325D7B" w:rsidRPr="0025290F" w:rsidP="00EB2BAA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>Constituição Federal</w:t>
      </w:r>
      <w:r>
        <w:t xml:space="preserve">, </w:t>
      </w:r>
      <w:r>
        <w:rPr>
          <w:rStyle w:val="Strong"/>
        </w:rPr>
        <w:t>Art.  23, inciso II</w:t>
      </w:r>
      <w:r>
        <w:t>, dispõe que é competência comum da União, dos Estados, do Distrito Federal e dos Municípios cuidar da saúde e da assistência pública, legitimando a atuação municipal na promoção de campanhas e ações de conscientização em saúde.</w:t>
      </w:r>
    </w:p>
    <w:p w:rsidR="00C71EBA" w:rsidRPr="00C71EBA" w:rsidP="00946DAD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>Constituição F</w:t>
      </w:r>
      <w:r>
        <w:rPr>
          <w:rStyle w:val="Strong"/>
        </w:rPr>
        <w:t xml:space="preserve">ederal, Art. 30, incisos I e II, </w:t>
      </w:r>
      <w:r>
        <w:rPr>
          <w:rStyle w:val="Strong"/>
          <w:b w:val="0"/>
        </w:rPr>
        <w:t>competência municipal para legislar sobre assuntos de interesse local e suplementar legislação federal e estadual.</w:t>
      </w:r>
    </w:p>
    <w:p w:rsidR="00351856" w:rsidRPr="004329FA" w:rsidP="00946DAD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167, inciso II, </w:t>
      </w:r>
      <w:r w:rsidRPr="00C71EBA">
        <w:rPr>
          <w:rStyle w:val="Strong"/>
          <w:b w:val="0"/>
        </w:rPr>
        <w:t>que trata da vedação a realização de despesas ou a assunção de obrigações diretas que excedam os créditos orçamentários ou adicionais.</w:t>
      </w:r>
    </w:p>
    <w:p w:rsidR="00325D7B" w:rsidRPr="00325D7B" w:rsidP="00CF3B53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>Constituição Federal, Art. 196</w:t>
      </w:r>
      <w:r w:rsidR="004329FA">
        <w:rPr>
          <w:rStyle w:val="Strong"/>
        </w:rPr>
        <w:t xml:space="preserve">, </w:t>
      </w:r>
      <w:r>
        <w:t>dispõe que a saúde é direito de todos e dever do Estado, devendo ser garantida mediante políticas sociais e econômicas destinadas à redução dos riscos de doenças e ao acesso universal e igualitário às ações e serviços de saúde.</w:t>
      </w:r>
    </w:p>
    <w:p w:rsidR="00D67B92" w:rsidRPr="00325D7B" w:rsidP="00CF3B53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Lei de Responsabilidade Fiscal (Lei Complementar n° 101/2000), </w:t>
      </w:r>
      <w:r>
        <w:rPr>
          <w:rStyle w:val="Strong"/>
        </w:rPr>
        <w:t>Art</w:t>
      </w:r>
      <w:r w:rsidR="00351856">
        <w:rPr>
          <w:rStyle w:val="Strong"/>
        </w:rPr>
        <w:t>s</w:t>
      </w:r>
      <w:r w:rsidR="00396F9B">
        <w:rPr>
          <w:rStyle w:val="Strong"/>
        </w:rPr>
        <w:t>. 16 e 17</w:t>
      </w:r>
      <w:r>
        <w:rPr>
          <w:rStyle w:val="Strong"/>
        </w:rPr>
        <w:t xml:space="preserve">, </w:t>
      </w:r>
      <w:r w:rsidRPr="00325D7B">
        <w:rPr>
          <w:rStyle w:val="Strong"/>
          <w:b w:val="0"/>
        </w:rPr>
        <w:t>dispõe sobre condições para geração de despesas públicas.</w:t>
      </w:r>
    </w:p>
    <w:p w:rsidR="00325D7B" w:rsidP="00CF3B53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>
        <w:rPr>
          <w:rStyle w:val="Strong"/>
        </w:rPr>
        <w:t>Lei Federal nº 14.126, de 22 de março de 2021</w:t>
      </w:r>
      <w:r>
        <w:t xml:space="preserve"> – Classifica a visão monocular como deficiência sensorial, do tipo visual, para todos os efeitos legais, servindo de </w:t>
      </w:r>
      <w:r>
        <w:t>fundamento jurídico para as disposições do projeto relativas à conscientização, inclusão e garantia de direitos das pessoas com visão monocular.</w:t>
      </w:r>
    </w:p>
    <w:p w:rsidR="00BA4F32" w:rsidP="00BA4F32">
      <w:pPr>
        <w:pStyle w:val="NormalWeb"/>
        <w:numPr>
          <w:ilvl w:val="0"/>
          <w:numId w:val="14"/>
        </w:numPr>
        <w:spacing w:before="0" w:beforeAutospacing="0" w:line="360" w:lineRule="auto"/>
        <w:jc w:val="both"/>
      </w:pPr>
      <w:r>
        <w:rPr>
          <w:rStyle w:val="Strong"/>
        </w:rPr>
        <w:t>Supremo Tribunal Federal – Tema 917 da Repercussão Geral (ARE nº 878.911/RJ).</w:t>
      </w:r>
      <w:r>
        <w:br/>
        <w:t>Firmou entendimento de que não há vício de iniciativa em lei de autoria parlamentar que institua campanhas, programas ou semanas temáticas de interesse público, desde que não disponha sobre a estrutura administrativa, atribuições de órgãos públicos ou regime jurídico dos servidores, ainda que possa acarretar reflexos financeiros.</w:t>
      </w:r>
    </w:p>
    <w:p w:rsidR="00BA4F32" w:rsidRPr="00325D7B" w:rsidP="00BA4F32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>Tribunal de Justiça do Estado de São Paulo – Ação Direta de Inconstitucionalid</w:t>
      </w:r>
      <w:r w:rsidR="00801DF2">
        <w:rPr>
          <w:rStyle w:val="Strong"/>
        </w:rPr>
        <w:t>ade nº2286404-65.2025.8.26.0000.</w:t>
      </w:r>
      <w:r>
        <w:t xml:space="preserve"> O Órgão Especial reconheceu a constitucionalidade de lei municipal de iniciativa parlamentar que instituiu semana temática de saúde ocular no calendário oficial do Município, assentando que normas dessa natureza não violam a reserva de iniciativa nem o princípio da separação dos Poderes quando não criam órgãos públicos, não alteram a estrutura administrativa e não impõem a execução obrigatória de políticas públicas.</w:t>
      </w:r>
    </w:p>
    <w:p w:rsidR="008C1F5F" w:rsidP="00F55E24">
      <w:pPr>
        <w:pStyle w:val="NormalWeb"/>
        <w:spacing w:line="360" w:lineRule="auto"/>
        <w:jc w:val="both"/>
        <w:rPr>
          <w:rStyle w:val="Strong"/>
        </w:rPr>
      </w:pPr>
    </w:p>
    <w:p w:rsidR="006728F4" w:rsidP="00F55E24">
      <w:pPr>
        <w:pStyle w:val="NormalWeb"/>
        <w:spacing w:line="360" w:lineRule="auto"/>
        <w:jc w:val="both"/>
        <w:rPr>
          <w:rStyle w:val="Strong"/>
        </w:rPr>
      </w:pPr>
    </w:p>
    <w:p w:rsidR="006728F4" w:rsidP="00F55E24">
      <w:pPr>
        <w:pStyle w:val="NormalWeb"/>
        <w:spacing w:line="360" w:lineRule="auto"/>
        <w:jc w:val="both"/>
        <w:rPr>
          <w:rStyle w:val="Strong"/>
        </w:rPr>
      </w:pPr>
    </w:p>
    <w:p w:rsidR="006728F4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C408A1" w:rsidP="00F55E24">
      <w:pPr>
        <w:pStyle w:val="NormalWeb"/>
        <w:spacing w:line="360" w:lineRule="auto"/>
        <w:jc w:val="both"/>
        <w:rPr>
          <w:rStyle w:val="Strong"/>
        </w:rPr>
      </w:pPr>
    </w:p>
    <w:p w:rsidR="006728F4" w:rsidP="00F55E24">
      <w:pPr>
        <w:pStyle w:val="NormalWeb"/>
        <w:spacing w:line="360" w:lineRule="auto"/>
        <w:jc w:val="both"/>
        <w:rPr>
          <w:rStyle w:val="Strong"/>
        </w:rPr>
      </w:pPr>
    </w:p>
    <w:p w:rsidR="00F55E24" w:rsidRPr="00B06942" w:rsidP="00F55E24">
      <w:pPr>
        <w:pStyle w:val="NormalWeb"/>
        <w:spacing w:line="360" w:lineRule="auto"/>
        <w:jc w:val="both"/>
      </w:pPr>
      <w:r w:rsidRPr="00B06942">
        <w:rPr>
          <w:rStyle w:val="Strong"/>
        </w:rPr>
        <w:t>PARECER DA COMISSÃO</w:t>
      </w:r>
      <w:r w:rsidR="004F017B">
        <w:rPr>
          <w:rStyle w:val="Strong"/>
        </w:rPr>
        <w:t xml:space="preserve"> DE JUSTIÇA E REDAÇÃO, COMISSÃO DE EDUCAÇÃO, SAÚDE, CULTURA, ESPORTE E ASSISTÊNCIA SOCIAL E COMISSÃO DE FINANÇAS E ORÇAMENTO </w:t>
      </w:r>
      <w:r w:rsidR="00734300">
        <w:rPr>
          <w:rStyle w:val="Strong"/>
        </w:rPr>
        <w:t xml:space="preserve">AO PROJETO DE LEI Nº </w:t>
      </w:r>
      <w:r w:rsidR="00325D7B">
        <w:rPr>
          <w:rStyle w:val="Strong"/>
        </w:rPr>
        <w:t>96</w:t>
      </w:r>
      <w:r w:rsidR="00AD0E35">
        <w:rPr>
          <w:rStyle w:val="Strong"/>
        </w:rPr>
        <w:t xml:space="preserve"> </w:t>
      </w:r>
      <w:r w:rsidR="00A266D0">
        <w:rPr>
          <w:rStyle w:val="Strong"/>
        </w:rPr>
        <w:t xml:space="preserve">DE </w:t>
      </w:r>
      <w:r w:rsidR="00325D7B">
        <w:rPr>
          <w:rStyle w:val="Strong"/>
        </w:rPr>
        <w:t>2026 DE AUTORIA DOS VEREADORES</w:t>
      </w:r>
      <w:r w:rsidR="00734300">
        <w:rPr>
          <w:rStyle w:val="Strong"/>
        </w:rPr>
        <w:t xml:space="preserve"> </w:t>
      </w:r>
      <w:r w:rsidR="00325D7B">
        <w:rPr>
          <w:rStyle w:val="Strong"/>
        </w:rPr>
        <w:t xml:space="preserve">ADEMIR SOUZA FLORETTI JUNIOR E LUIS ROBERTO TAVARES. </w:t>
      </w:r>
    </w:p>
    <w:p w:rsidR="00A266D0" w:rsidRPr="00D85ED2" w:rsidP="00A266D0">
      <w:pPr>
        <w:spacing w:line="380" w:lineRule="atLeast"/>
        <w:jc w:val="both"/>
        <w:rPr>
          <w:rFonts w:ascii="Palatino Linotype" w:hAnsi="Palatino Linotype" w:cs="Arial"/>
          <w:b/>
          <w:bCs/>
          <w:sz w:val="24"/>
          <w:szCs w:val="24"/>
        </w:rPr>
      </w:pPr>
      <w:r w:rsidRPr="00B06942">
        <w:tab/>
      </w:r>
      <w:r w:rsidRPr="00D85ED2">
        <w:rPr>
          <w:rFonts w:ascii="Palatino Linotype" w:hAnsi="Palatino Linotype" w:cs="Arial"/>
          <w:sz w:val="24"/>
          <w:szCs w:val="24"/>
        </w:rPr>
        <w:t>Seguindo o Voto exarado pelo Relator e conforme determina</w:t>
      </w:r>
      <w:r w:rsidR="004F017B">
        <w:rPr>
          <w:rFonts w:ascii="Palatino Linotype" w:hAnsi="Palatino Linotype" w:cs="Arial"/>
          <w:sz w:val="24"/>
          <w:szCs w:val="24"/>
        </w:rPr>
        <w:t>m</w:t>
      </w:r>
      <w:r w:rsidRPr="00D85ED2">
        <w:rPr>
          <w:rFonts w:ascii="Palatino Linotype" w:hAnsi="Palatino Linotype" w:cs="Arial"/>
          <w:sz w:val="24"/>
          <w:szCs w:val="24"/>
        </w:rPr>
        <w:t xml:space="preserve"> o</w:t>
      </w:r>
      <w:r w:rsidR="004F017B">
        <w:rPr>
          <w:rFonts w:ascii="Palatino Linotype" w:hAnsi="Palatino Linotype" w:cs="Arial"/>
          <w:sz w:val="24"/>
          <w:szCs w:val="24"/>
        </w:rPr>
        <w:t>s</w:t>
      </w:r>
      <w:r w:rsidRPr="00D85ED2">
        <w:rPr>
          <w:rFonts w:ascii="Palatino Linotype" w:hAnsi="Palatino Linotype" w:cs="Arial"/>
          <w:sz w:val="24"/>
          <w:szCs w:val="24"/>
        </w:rPr>
        <w:t xml:space="preserve"> artigo</w:t>
      </w:r>
      <w:r w:rsidR="004F017B">
        <w:rPr>
          <w:rFonts w:ascii="Palatino Linotype" w:hAnsi="Palatino Linotype" w:cs="Arial"/>
          <w:sz w:val="24"/>
          <w:szCs w:val="24"/>
        </w:rPr>
        <w:t>s</w:t>
      </w:r>
      <w:r w:rsidRPr="00D85ED2">
        <w:rPr>
          <w:rFonts w:ascii="Palatino Linotype" w:hAnsi="Palatino Linotype" w:cs="Arial"/>
          <w:sz w:val="24"/>
          <w:szCs w:val="24"/>
        </w:rPr>
        <w:t xml:space="preserve"> 35</w:t>
      </w:r>
      <w:r w:rsidR="004F017B">
        <w:rPr>
          <w:rFonts w:ascii="Palatino Linotype" w:hAnsi="Palatino Linotype" w:cs="Arial"/>
          <w:sz w:val="24"/>
          <w:szCs w:val="24"/>
        </w:rPr>
        <w:t>, 37 e 39</w:t>
      </w:r>
      <w:r w:rsidRPr="00D85ED2">
        <w:rPr>
          <w:rFonts w:ascii="Palatino Linotype" w:hAnsi="Palatino Linotype" w:cs="Arial"/>
          <w:sz w:val="24"/>
          <w:szCs w:val="24"/>
        </w:rPr>
        <w:t xml:space="preserve"> da Resolução n° 276 de 09 de novembro de 2010 a Comissão Permanente de Justiça e Redação</w:t>
      </w:r>
      <w:r w:rsidR="004F017B">
        <w:rPr>
          <w:rFonts w:ascii="Palatino Linotype" w:hAnsi="Palatino Linotype" w:cs="Arial"/>
          <w:sz w:val="24"/>
          <w:szCs w:val="24"/>
        </w:rPr>
        <w:t>, Comissão de Educação, Saúde, Cultura, Esporte e Assistência Social e Comissão de Finanças e Orçamento</w:t>
      </w:r>
      <w:r w:rsidRPr="00D85ED2">
        <w:rPr>
          <w:rFonts w:ascii="Palatino Linotype" w:hAnsi="Palatino Linotype" w:cs="Arial"/>
          <w:sz w:val="24"/>
          <w:szCs w:val="24"/>
        </w:rPr>
        <w:t xml:space="preserve"> formaliza</w:t>
      </w:r>
      <w:r w:rsidR="004F017B">
        <w:rPr>
          <w:rFonts w:ascii="Palatino Linotype" w:hAnsi="Palatino Linotype" w:cs="Arial"/>
          <w:sz w:val="24"/>
          <w:szCs w:val="24"/>
        </w:rPr>
        <w:t>m</w:t>
      </w:r>
      <w:r w:rsidRPr="00D85ED2">
        <w:rPr>
          <w:rFonts w:ascii="Palatino Linotype" w:hAnsi="Palatino Linotype" w:cs="Arial"/>
          <w:sz w:val="24"/>
          <w:szCs w:val="24"/>
        </w:rPr>
        <w:t xml:space="preserve"> o presente PARECER F</w:t>
      </w:r>
      <w:r>
        <w:rPr>
          <w:rFonts w:ascii="Palatino Linotype" w:hAnsi="Palatino Linotype" w:cs="Arial"/>
          <w:sz w:val="24"/>
          <w:szCs w:val="24"/>
        </w:rPr>
        <w:t>A</w:t>
      </w:r>
      <w:r w:rsidR="00325D7B">
        <w:rPr>
          <w:rFonts w:ascii="Palatino Linotype" w:hAnsi="Palatino Linotype" w:cs="Arial"/>
          <w:sz w:val="24"/>
          <w:szCs w:val="24"/>
        </w:rPr>
        <w:t>VORÁVEL ao Projeto de Lei n° 96 de 2026</w:t>
      </w:r>
      <w:r w:rsidRPr="00D85ED2">
        <w:rPr>
          <w:rFonts w:ascii="Palatino Linotype" w:hAnsi="Palatino Linotype" w:cs="Arial"/>
          <w:sz w:val="24"/>
          <w:szCs w:val="24"/>
        </w:rPr>
        <w:t>.</w:t>
      </w:r>
    </w:p>
    <w:p w:rsidR="005C2F3A" w:rsidRPr="00B06942" w:rsidP="00CC602E">
      <w:pPr>
        <w:pStyle w:val="NormalWeb"/>
        <w:spacing w:line="360" w:lineRule="auto"/>
        <w:jc w:val="both"/>
      </w:pPr>
    </w:p>
    <w:p w:rsidR="0070466D" w:rsidRPr="00AE091A" w:rsidP="00AE091A">
      <w:pPr>
        <w:spacing w:line="380" w:lineRule="atLeast"/>
        <w:jc w:val="center"/>
        <w:rPr>
          <w:rFonts w:ascii="Palatino Linotype" w:hAnsi="Palatino Linotype" w:cs="Arial"/>
          <w:bCs/>
          <w:sz w:val="24"/>
          <w:szCs w:val="24"/>
        </w:rPr>
      </w:pPr>
      <w:r>
        <w:rPr>
          <w:rFonts w:ascii="Palatino Linotype" w:hAnsi="Palatino Linotype" w:cs="Arial"/>
          <w:bCs/>
          <w:sz w:val="24"/>
          <w:szCs w:val="24"/>
        </w:rPr>
        <w:t>Sala das Comissões, 25</w:t>
      </w:r>
      <w:r w:rsidRPr="00D85ED2" w:rsidR="00AE091A">
        <w:rPr>
          <w:rFonts w:ascii="Palatino Linotype" w:hAnsi="Palatino Linotype" w:cs="Arial"/>
          <w:bCs/>
          <w:sz w:val="24"/>
          <w:szCs w:val="24"/>
        </w:rPr>
        <w:t xml:space="preserve"> de </w:t>
      </w:r>
      <w:r w:rsidR="00325D7B">
        <w:rPr>
          <w:rFonts w:ascii="Palatino Linotype" w:hAnsi="Palatino Linotype" w:cs="Arial"/>
          <w:bCs/>
          <w:sz w:val="24"/>
          <w:szCs w:val="24"/>
        </w:rPr>
        <w:t>setembro</w:t>
      </w:r>
      <w:r w:rsidR="00AE091A">
        <w:rPr>
          <w:rFonts w:ascii="Palatino Linotype" w:hAnsi="Palatino Linotype" w:cs="Arial"/>
          <w:bCs/>
          <w:sz w:val="24"/>
          <w:szCs w:val="24"/>
        </w:rPr>
        <w:t xml:space="preserve"> de 2026</w:t>
      </w:r>
      <w:r w:rsidRPr="00D85ED2" w:rsidR="00AE091A">
        <w:rPr>
          <w:rFonts w:ascii="Palatino Linotype" w:hAnsi="Palatino Linotype" w:cs="Arial"/>
          <w:bCs/>
          <w:sz w:val="24"/>
          <w:szCs w:val="24"/>
        </w:rPr>
        <w:t>.</w:t>
      </w:r>
    </w:p>
    <w:p w:rsidR="00026222" w:rsidRPr="00B06942" w:rsidP="0071352F">
      <w:pPr>
        <w:pStyle w:val="NormalWeb"/>
        <w:spacing w:line="360" w:lineRule="auto"/>
        <w:rPr>
          <w:u w:val="single"/>
        </w:rPr>
      </w:pPr>
    </w:p>
    <w:p w:rsidR="0071352F" w:rsidRPr="00D85ED2" w:rsidP="0071352F">
      <w:pPr>
        <w:spacing w:line="380" w:lineRule="atLeast"/>
        <w:jc w:val="center"/>
        <w:rPr>
          <w:rFonts w:ascii="Palatino Linotype" w:hAnsi="Palatino Linotype" w:cs="Arial"/>
          <w:bCs/>
          <w:sz w:val="24"/>
          <w:szCs w:val="24"/>
        </w:rPr>
      </w:pPr>
    </w:p>
    <w:p w:rsidR="0071352F" w:rsidRPr="00D85ED2" w:rsidP="0071352F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COMISSÃO DE JUSTIÇA E REDAÇÃO</w:t>
      </w:r>
    </w:p>
    <w:p w:rsidR="0071352F" w:rsidRPr="00D85ED2" w:rsidP="0071352F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1352F" w:rsidRPr="00D85ED2" w:rsidP="0071352F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1352F" w:rsidRPr="00D85ED2" w:rsidP="0071352F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1352F" w:rsidRPr="00D85ED2" w:rsidP="0071352F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VEREADOR WAGNER RICARDO PEREIRA</w:t>
      </w:r>
    </w:p>
    <w:p w:rsidR="0071352F" w:rsidRPr="00D85ED2" w:rsidP="0071352F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Presidente</w:t>
      </w:r>
      <w:r w:rsidR="00734300">
        <w:rPr>
          <w:rFonts w:ascii="Palatino Linotype" w:hAnsi="Palatino Linotype" w:cs="Arial"/>
          <w:sz w:val="24"/>
          <w:szCs w:val="24"/>
        </w:rPr>
        <w:t>/Relator</w:t>
      </w:r>
    </w:p>
    <w:p w:rsidR="0071352F" w:rsidP="0071352F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2679E3" w:rsidRPr="00D85ED2" w:rsidP="0071352F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2679E3" w:rsidRPr="000E1A64" w:rsidP="002679E3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Pr="000E1A64">
        <w:rPr>
          <w:rFonts w:ascii="Palatino Linotype" w:hAnsi="Palatino Linotype"/>
          <w:b/>
          <w:sz w:val="24"/>
          <w:szCs w:val="24"/>
          <w:u w:val="single"/>
        </w:rPr>
        <w:t>WILIANS MENDES DE OLIVEIRA</w:t>
      </w:r>
    </w:p>
    <w:p w:rsidR="002679E3" w:rsidRPr="00D85ED2" w:rsidP="002679E3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2679E3" w:rsidRPr="00D85ED2" w:rsidP="002679E3">
      <w:pPr>
        <w:spacing w:line="380" w:lineRule="atLeast"/>
        <w:rPr>
          <w:rFonts w:ascii="Palatino Linotype" w:hAnsi="Palatino Linotype" w:cs="Arial"/>
          <w:sz w:val="24"/>
          <w:szCs w:val="24"/>
        </w:rPr>
      </w:pPr>
    </w:p>
    <w:p w:rsidR="002679E3" w:rsidRPr="00D85ED2" w:rsidP="002679E3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2679E3" w:rsidRPr="00D85ED2" w:rsidP="002679E3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2679E3" w:rsidRPr="004D4C0B" w:rsidP="002679E3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Pr="000E1A64">
        <w:rPr>
          <w:rFonts w:ascii="Palatino Linotype" w:hAnsi="Palatino Linotype"/>
          <w:b/>
          <w:sz w:val="24"/>
          <w:szCs w:val="24"/>
          <w:u w:val="single"/>
        </w:rPr>
        <w:t>MÁRCIO EVANDRO RIBEIRO</w:t>
      </w:r>
    </w:p>
    <w:p w:rsidR="002679E3" w:rsidRPr="00D85ED2" w:rsidP="002679E3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</w:t>
      </w:r>
    </w:p>
    <w:p w:rsidR="005C2F3A" w:rsidP="005C2F3A">
      <w:pPr>
        <w:spacing w:line="360" w:lineRule="auto"/>
        <w:jc w:val="center"/>
        <w:rPr>
          <w:b/>
          <w:sz w:val="24"/>
          <w:szCs w:val="24"/>
        </w:rPr>
      </w:pPr>
    </w:p>
    <w:p w:rsidR="004F017B" w:rsidP="005C2F3A">
      <w:pPr>
        <w:spacing w:line="360" w:lineRule="auto"/>
        <w:jc w:val="center"/>
        <w:rPr>
          <w:b/>
          <w:sz w:val="24"/>
          <w:szCs w:val="24"/>
        </w:rPr>
      </w:pPr>
    </w:p>
    <w:p w:rsidR="004F017B" w:rsidP="005C2F3A">
      <w:pPr>
        <w:spacing w:line="360" w:lineRule="auto"/>
        <w:jc w:val="center"/>
        <w:rPr>
          <w:b/>
          <w:sz w:val="24"/>
          <w:szCs w:val="24"/>
        </w:rPr>
      </w:pPr>
    </w:p>
    <w:p w:rsidR="004F017B" w:rsidRPr="0047576C" w:rsidP="005C2F3A">
      <w:pPr>
        <w:spacing w:line="360" w:lineRule="auto"/>
        <w:jc w:val="center"/>
        <w:rPr>
          <w:b/>
          <w:sz w:val="24"/>
          <w:szCs w:val="24"/>
        </w:rPr>
      </w:pPr>
    </w:p>
    <w:p w:rsidR="005C2F3A" w:rsidP="005C2F3A">
      <w:pPr>
        <w:rPr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0E6262">
        <w:rPr>
          <w:rFonts w:ascii="Palatino Linotype" w:hAnsi="Palatino Linotype" w:cs="Arial"/>
          <w:b/>
          <w:sz w:val="24"/>
          <w:szCs w:val="24"/>
          <w:u w:val="single"/>
        </w:rPr>
        <w:t xml:space="preserve">COMISSÃO DE </w:t>
      </w:r>
      <w:r w:rsidR="000E6262">
        <w:rPr>
          <w:rFonts w:ascii="Palatino Linotype" w:hAnsi="Palatino Linotype" w:cs="Arial"/>
          <w:b/>
          <w:sz w:val="24"/>
          <w:szCs w:val="24"/>
          <w:u w:val="single"/>
        </w:rPr>
        <w:t>EDUCAÇÃO, SAÚDE, CULTURA</w:t>
      </w:r>
      <w:r w:rsidR="00C646F6">
        <w:rPr>
          <w:rFonts w:ascii="Palatino Linotype" w:hAnsi="Palatino Linotype" w:cs="Arial"/>
          <w:b/>
          <w:sz w:val="24"/>
          <w:szCs w:val="24"/>
          <w:u w:val="single"/>
        </w:rPr>
        <w:t>, ESPORTE E ASSISTÊNCIA SOCIAL</w:t>
      </w: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ERNANI LUIZ DONATTI GRAGNANELLO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sz w:val="24"/>
          <w:szCs w:val="24"/>
        </w:rPr>
        <w:t>Presidente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0E626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="00C646F6">
        <w:rPr>
          <w:rFonts w:ascii="Palatino Linotype" w:hAnsi="Palatino Linotype"/>
          <w:b/>
          <w:sz w:val="24"/>
          <w:szCs w:val="24"/>
          <w:u w:val="single"/>
        </w:rPr>
        <w:t>EVERTON BOMBARDA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sz w:val="24"/>
          <w:szCs w:val="24"/>
        </w:rPr>
        <w:t>Vice-Presidente</w:t>
      </w:r>
    </w:p>
    <w:p w:rsidR="004F017B" w:rsidRPr="000E6262" w:rsidP="004F017B">
      <w:pPr>
        <w:spacing w:line="380" w:lineRule="atLeast"/>
        <w:rPr>
          <w:rFonts w:ascii="Palatino Linotype" w:hAnsi="Palatino Linotype" w:cs="Arial"/>
          <w:sz w:val="24"/>
          <w:szCs w:val="24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C646F6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Pr="000E6262">
        <w:rPr>
          <w:rFonts w:ascii="Palatino Linotype" w:hAnsi="Palatino Linotype"/>
          <w:b/>
          <w:sz w:val="24"/>
          <w:szCs w:val="24"/>
          <w:u w:val="single"/>
        </w:rPr>
        <w:t>WILIANS MENDES DE OLIVEIRA</w:t>
      </w:r>
      <w:r w:rsidRPr="000E6262">
        <w:rPr>
          <w:rFonts w:ascii="Palatino Linotype" w:hAnsi="Palatino Linotype" w:cs="Arial"/>
          <w:sz w:val="24"/>
          <w:szCs w:val="24"/>
        </w:rPr>
        <w:t xml:space="preserve"> 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sz w:val="24"/>
          <w:szCs w:val="24"/>
        </w:rPr>
        <w:t>Membro</w:t>
      </w:r>
    </w:p>
    <w:p w:rsidR="004F017B" w:rsidRPr="000E6262" w:rsidP="005C2F3A">
      <w:pPr>
        <w:rPr>
          <w:b/>
          <w:sz w:val="24"/>
          <w:szCs w:val="24"/>
          <w:u w:val="single"/>
        </w:rPr>
      </w:pPr>
    </w:p>
    <w:p w:rsidR="004F017B" w:rsidRPr="000E6262" w:rsidP="005C2F3A">
      <w:pPr>
        <w:rPr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COMISSÃO DE FINANÇAS E ORÇAMENTO</w:t>
      </w: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VEREADORA MARA CRISTINA CHOQUETTA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Presidente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0E626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="00C646F6">
        <w:rPr>
          <w:rFonts w:ascii="Palatino Linotype" w:hAnsi="Palatino Linotype"/>
          <w:b/>
          <w:sz w:val="24"/>
          <w:szCs w:val="24"/>
          <w:u w:val="single"/>
        </w:rPr>
        <w:t>MÁRCIO DENER CORAN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sz w:val="24"/>
          <w:szCs w:val="24"/>
        </w:rPr>
        <w:t>Vice-Presidente</w:t>
      </w:r>
    </w:p>
    <w:p w:rsidR="004F017B" w:rsidRPr="000E6262" w:rsidP="004F017B">
      <w:pPr>
        <w:spacing w:line="380" w:lineRule="atLeast"/>
        <w:rPr>
          <w:rFonts w:ascii="Palatino Linotype" w:hAnsi="Palatino Linotype" w:cs="Arial"/>
          <w:sz w:val="24"/>
          <w:szCs w:val="24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0E626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="00C646F6">
        <w:rPr>
          <w:rFonts w:ascii="Palatino Linotype" w:hAnsi="Palatino Linotype"/>
          <w:b/>
          <w:sz w:val="24"/>
          <w:szCs w:val="24"/>
          <w:u w:val="single"/>
        </w:rPr>
        <w:t>MARCOS PAULO CEGATTI</w:t>
      </w:r>
    </w:p>
    <w:p w:rsidR="004F017B" w:rsidRPr="000E6262" w:rsidP="004F017B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0E6262">
        <w:rPr>
          <w:rFonts w:ascii="Palatino Linotype" w:hAnsi="Palatino Linotype" w:cs="Arial"/>
          <w:sz w:val="24"/>
          <w:szCs w:val="24"/>
        </w:rPr>
        <w:t>Membro</w:t>
      </w:r>
    </w:p>
    <w:p w:rsidR="004F017B" w:rsidRPr="000E6262" w:rsidP="005C2F3A">
      <w:pPr>
        <w:rPr>
          <w:b/>
          <w:sz w:val="24"/>
          <w:szCs w:val="24"/>
          <w:u w:val="single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rect id="_x0000_i1025" style="width:0;height:0.75pt" o:hralign="center" o:hrstd="t" o:hrnoshade="t" o:hr="t" o:bullet="t" fillcolor="#404040" stroked="f"/>
    </w:pict>
  </w:numPicBullet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BF6181"/>
    <w:multiLevelType w:val="multilevel"/>
    <w:tmpl w:val="9996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3"/>
  </w:num>
  <w:num w:numId="6">
    <w:abstractNumId w:val="14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04EE4"/>
    <w:rsid w:val="000250D2"/>
    <w:rsid w:val="00026222"/>
    <w:rsid w:val="00026797"/>
    <w:rsid w:val="00031011"/>
    <w:rsid w:val="00037531"/>
    <w:rsid w:val="00041A2D"/>
    <w:rsid w:val="000468A3"/>
    <w:rsid w:val="00070FE7"/>
    <w:rsid w:val="00071EF2"/>
    <w:rsid w:val="0008150E"/>
    <w:rsid w:val="00096F36"/>
    <w:rsid w:val="000A1BE0"/>
    <w:rsid w:val="000A5F38"/>
    <w:rsid w:val="000D19A6"/>
    <w:rsid w:val="000E1031"/>
    <w:rsid w:val="000E1A64"/>
    <w:rsid w:val="000E6262"/>
    <w:rsid w:val="000F4933"/>
    <w:rsid w:val="00102637"/>
    <w:rsid w:val="00126AE5"/>
    <w:rsid w:val="00147394"/>
    <w:rsid w:val="0015308E"/>
    <w:rsid w:val="0015590E"/>
    <w:rsid w:val="00172463"/>
    <w:rsid w:val="001749EB"/>
    <w:rsid w:val="00181506"/>
    <w:rsid w:val="0018610E"/>
    <w:rsid w:val="00187FC6"/>
    <w:rsid w:val="00192536"/>
    <w:rsid w:val="001A2CB2"/>
    <w:rsid w:val="001A3CE4"/>
    <w:rsid w:val="001B7303"/>
    <w:rsid w:val="001F6B6F"/>
    <w:rsid w:val="0020165D"/>
    <w:rsid w:val="00202B29"/>
    <w:rsid w:val="00213987"/>
    <w:rsid w:val="002251CF"/>
    <w:rsid w:val="00225D28"/>
    <w:rsid w:val="00227E2C"/>
    <w:rsid w:val="00234376"/>
    <w:rsid w:val="002412AA"/>
    <w:rsid w:val="002522DC"/>
    <w:rsid w:val="0025290F"/>
    <w:rsid w:val="0025431C"/>
    <w:rsid w:val="002679E3"/>
    <w:rsid w:val="002820CB"/>
    <w:rsid w:val="00297379"/>
    <w:rsid w:val="002A2BD3"/>
    <w:rsid w:val="002A5FC1"/>
    <w:rsid w:val="002B6643"/>
    <w:rsid w:val="002B71AC"/>
    <w:rsid w:val="002B7C81"/>
    <w:rsid w:val="0030711D"/>
    <w:rsid w:val="003121C8"/>
    <w:rsid w:val="00314B47"/>
    <w:rsid w:val="00322469"/>
    <w:rsid w:val="00325D7B"/>
    <w:rsid w:val="00331556"/>
    <w:rsid w:val="0034349F"/>
    <w:rsid w:val="003503C2"/>
    <w:rsid w:val="00351856"/>
    <w:rsid w:val="00367014"/>
    <w:rsid w:val="00371A69"/>
    <w:rsid w:val="0038129E"/>
    <w:rsid w:val="00381C00"/>
    <w:rsid w:val="00396F9B"/>
    <w:rsid w:val="003A1C63"/>
    <w:rsid w:val="003A5737"/>
    <w:rsid w:val="003A796B"/>
    <w:rsid w:val="003B1A59"/>
    <w:rsid w:val="003B56DD"/>
    <w:rsid w:val="003B5800"/>
    <w:rsid w:val="003C0CF1"/>
    <w:rsid w:val="003C77F3"/>
    <w:rsid w:val="003D6D21"/>
    <w:rsid w:val="003D7D58"/>
    <w:rsid w:val="003F0B47"/>
    <w:rsid w:val="00405098"/>
    <w:rsid w:val="004133AA"/>
    <w:rsid w:val="004159FA"/>
    <w:rsid w:val="00415CA0"/>
    <w:rsid w:val="00422ED3"/>
    <w:rsid w:val="00424E0E"/>
    <w:rsid w:val="004329FA"/>
    <w:rsid w:val="00446FA1"/>
    <w:rsid w:val="00455C1B"/>
    <w:rsid w:val="00456770"/>
    <w:rsid w:val="0047576C"/>
    <w:rsid w:val="00484B6A"/>
    <w:rsid w:val="004948F2"/>
    <w:rsid w:val="004B2C7D"/>
    <w:rsid w:val="004B6FDF"/>
    <w:rsid w:val="004D46DA"/>
    <w:rsid w:val="004D4C0B"/>
    <w:rsid w:val="004D7E50"/>
    <w:rsid w:val="004E6092"/>
    <w:rsid w:val="004F017B"/>
    <w:rsid w:val="005242B1"/>
    <w:rsid w:val="005361DD"/>
    <w:rsid w:val="005559D9"/>
    <w:rsid w:val="00562345"/>
    <w:rsid w:val="00565E97"/>
    <w:rsid w:val="0057515A"/>
    <w:rsid w:val="005A235E"/>
    <w:rsid w:val="005A4825"/>
    <w:rsid w:val="005B766F"/>
    <w:rsid w:val="005B7845"/>
    <w:rsid w:val="005C2F3A"/>
    <w:rsid w:val="005E491E"/>
    <w:rsid w:val="005F2654"/>
    <w:rsid w:val="005F4E55"/>
    <w:rsid w:val="005F54DA"/>
    <w:rsid w:val="006046C5"/>
    <w:rsid w:val="00605EA6"/>
    <w:rsid w:val="00613747"/>
    <w:rsid w:val="00627A13"/>
    <w:rsid w:val="006500D9"/>
    <w:rsid w:val="006728F4"/>
    <w:rsid w:val="006834FE"/>
    <w:rsid w:val="006876B8"/>
    <w:rsid w:val="00694441"/>
    <w:rsid w:val="00697874"/>
    <w:rsid w:val="006A4D61"/>
    <w:rsid w:val="006A54A9"/>
    <w:rsid w:val="006C56F1"/>
    <w:rsid w:val="006C73AD"/>
    <w:rsid w:val="006C7C1F"/>
    <w:rsid w:val="006D6B0C"/>
    <w:rsid w:val="006F1551"/>
    <w:rsid w:val="007038AD"/>
    <w:rsid w:val="0070466D"/>
    <w:rsid w:val="0071352F"/>
    <w:rsid w:val="00726C57"/>
    <w:rsid w:val="007330AC"/>
    <w:rsid w:val="00734300"/>
    <w:rsid w:val="007556D8"/>
    <w:rsid w:val="007622A1"/>
    <w:rsid w:val="007678CF"/>
    <w:rsid w:val="00773E14"/>
    <w:rsid w:val="00773F8C"/>
    <w:rsid w:val="0078178E"/>
    <w:rsid w:val="00784CD4"/>
    <w:rsid w:val="00785E1B"/>
    <w:rsid w:val="00786266"/>
    <w:rsid w:val="007932DE"/>
    <w:rsid w:val="007A08D1"/>
    <w:rsid w:val="007B219B"/>
    <w:rsid w:val="007E2098"/>
    <w:rsid w:val="00801DF2"/>
    <w:rsid w:val="00810B82"/>
    <w:rsid w:val="00842408"/>
    <w:rsid w:val="0084719F"/>
    <w:rsid w:val="0084737E"/>
    <w:rsid w:val="00850EEC"/>
    <w:rsid w:val="0085436A"/>
    <w:rsid w:val="00855DD2"/>
    <w:rsid w:val="00861857"/>
    <w:rsid w:val="008640AF"/>
    <w:rsid w:val="00864928"/>
    <w:rsid w:val="00865304"/>
    <w:rsid w:val="00881E60"/>
    <w:rsid w:val="008905C2"/>
    <w:rsid w:val="0089514A"/>
    <w:rsid w:val="008A537A"/>
    <w:rsid w:val="008B1B23"/>
    <w:rsid w:val="008B2B4D"/>
    <w:rsid w:val="008C08C5"/>
    <w:rsid w:val="008C1F5F"/>
    <w:rsid w:val="008C4AA2"/>
    <w:rsid w:val="008F0050"/>
    <w:rsid w:val="00902EE1"/>
    <w:rsid w:val="009044A4"/>
    <w:rsid w:val="00904ADF"/>
    <w:rsid w:val="00914ADC"/>
    <w:rsid w:val="00920A3F"/>
    <w:rsid w:val="00925E1A"/>
    <w:rsid w:val="00946800"/>
    <w:rsid w:val="00946DAD"/>
    <w:rsid w:val="00954F3C"/>
    <w:rsid w:val="009614B7"/>
    <w:rsid w:val="00972132"/>
    <w:rsid w:val="00997F55"/>
    <w:rsid w:val="009C4918"/>
    <w:rsid w:val="009D2464"/>
    <w:rsid w:val="009D6B7C"/>
    <w:rsid w:val="009F6C9C"/>
    <w:rsid w:val="00A00E3E"/>
    <w:rsid w:val="00A03558"/>
    <w:rsid w:val="00A04DCB"/>
    <w:rsid w:val="00A12DD9"/>
    <w:rsid w:val="00A15EA1"/>
    <w:rsid w:val="00A164DC"/>
    <w:rsid w:val="00A266D0"/>
    <w:rsid w:val="00A27446"/>
    <w:rsid w:val="00A672C0"/>
    <w:rsid w:val="00A854FA"/>
    <w:rsid w:val="00A875E4"/>
    <w:rsid w:val="00A95ADB"/>
    <w:rsid w:val="00AB2613"/>
    <w:rsid w:val="00AB3118"/>
    <w:rsid w:val="00AD0E35"/>
    <w:rsid w:val="00AD2770"/>
    <w:rsid w:val="00AE091A"/>
    <w:rsid w:val="00AE5858"/>
    <w:rsid w:val="00AF0C05"/>
    <w:rsid w:val="00AF3296"/>
    <w:rsid w:val="00AF4AC7"/>
    <w:rsid w:val="00B06942"/>
    <w:rsid w:val="00B07A1B"/>
    <w:rsid w:val="00B218A5"/>
    <w:rsid w:val="00B31E61"/>
    <w:rsid w:val="00B52DA6"/>
    <w:rsid w:val="00B57090"/>
    <w:rsid w:val="00B66749"/>
    <w:rsid w:val="00B96862"/>
    <w:rsid w:val="00BA48C7"/>
    <w:rsid w:val="00BA4F32"/>
    <w:rsid w:val="00BD49E9"/>
    <w:rsid w:val="00BE41D6"/>
    <w:rsid w:val="00BE7DB5"/>
    <w:rsid w:val="00BF2A6F"/>
    <w:rsid w:val="00C10154"/>
    <w:rsid w:val="00C408A1"/>
    <w:rsid w:val="00C644C9"/>
    <w:rsid w:val="00C646F6"/>
    <w:rsid w:val="00C71EBA"/>
    <w:rsid w:val="00C74E3F"/>
    <w:rsid w:val="00C754E8"/>
    <w:rsid w:val="00C75973"/>
    <w:rsid w:val="00C9512D"/>
    <w:rsid w:val="00CA4349"/>
    <w:rsid w:val="00CC3E72"/>
    <w:rsid w:val="00CC602E"/>
    <w:rsid w:val="00CD597B"/>
    <w:rsid w:val="00CF288D"/>
    <w:rsid w:val="00CF3B53"/>
    <w:rsid w:val="00D233F3"/>
    <w:rsid w:val="00D33D19"/>
    <w:rsid w:val="00D440DE"/>
    <w:rsid w:val="00D52DAE"/>
    <w:rsid w:val="00D543E6"/>
    <w:rsid w:val="00D635A7"/>
    <w:rsid w:val="00D66197"/>
    <w:rsid w:val="00D6794D"/>
    <w:rsid w:val="00D67B92"/>
    <w:rsid w:val="00D735E2"/>
    <w:rsid w:val="00D80A2E"/>
    <w:rsid w:val="00D81BDB"/>
    <w:rsid w:val="00D85ED2"/>
    <w:rsid w:val="00D9258F"/>
    <w:rsid w:val="00D976C3"/>
    <w:rsid w:val="00D976C7"/>
    <w:rsid w:val="00DA7AB4"/>
    <w:rsid w:val="00DC7709"/>
    <w:rsid w:val="00DE2A9A"/>
    <w:rsid w:val="00DF605F"/>
    <w:rsid w:val="00E030B5"/>
    <w:rsid w:val="00E11ECC"/>
    <w:rsid w:val="00E3378B"/>
    <w:rsid w:val="00E34983"/>
    <w:rsid w:val="00E3543A"/>
    <w:rsid w:val="00E57668"/>
    <w:rsid w:val="00E57A31"/>
    <w:rsid w:val="00E6232C"/>
    <w:rsid w:val="00E67959"/>
    <w:rsid w:val="00E7438B"/>
    <w:rsid w:val="00E80FBF"/>
    <w:rsid w:val="00EA0447"/>
    <w:rsid w:val="00EA375D"/>
    <w:rsid w:val="00EA49E9"/>
    <w:rsid w:val="00EB1570"/>
    <w:rsid w:val="00EB2BAA"/>
    <w:rsid w:val="00EB3C9A"/>
    <w:rsid w:val="00EB4BD7"/>
    <w:rsid w:val="00EB4CF0"/>
    <w:rsid w:val="00EC5677"/>
    <w:rsid w:val="00ED7D93"/>
    <w:rsid w:val="00EE457C"/>
    <w:rsid w:val="00EF4DE4"/>
    <w:rsid w:val="00EF630E"/>
    <w:rsid w:val="00F0014B"/>
    <w:rsid w:val="00F10F57"/>
    <w:rsid w:val="00F21F60"/>
    <w:rsid w:val="00F2579F"/>
    <w:rsid w:val="00F304D4"/>
    <w:rsid w:val="00F31A2E"/>
    <w:rsid w:val="00F42F8D"/>
    <w:rsid w:val="00F55E24"/>
    <w:rsid w:val="00F733EC"/>
    <w:rsid w:val="00F74441"/>
    <w:rsid w:val="00F82DD0"/>
    <w:rsid w:val="00F83282"/>
    <w:rsid w:val="00F91A1F"/>
    <w:rsid w:val="00F921DB"/>
    <w:rsid w:val="00FB429D"/>
    <w:rsid w:val="00FC5023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customStyle="1" w:styleId="break-words">
    <w:name w:val="break-words"/>
    <w:basedOn w:val="Normal"/>
    <w:rsid w:val="0014739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10</Pages>
  <Words>2455</Words>
  <Characters>13261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9</cp:revision>
  <cp:lastPrinted>2024-11-28T14:11:00Z</cp:lastPrinted>
  <dcterms:created xsi:type="dcterms:W3CDTF">2026-09-16T11:48:00Z</dcterms:created>
  <dcterms:modified xsi:type="dcterms:W3CDTF">2026-09-25T17:57:00Z</dcterms:modified>
</cp:coreProperties>
</file>