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A5B0F" w:rsidRPr="006D7617" w:rsidP="006D7617" w14:paraId="65B9B2EE" w14:textId="68A92456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</w:rPr>
      </w:pPr>
      <w:r w:rsidRPr="006D7617">
        <w:rPr>
          <w:rFonts w:ascii="Courier New" w:hAnsi="Courier New" w:cs="Courier New"/>
          <w:b/>
          <w:bCs/>
          <w:kern w:val="3"/>
        </w:rPr>
        <w:t>Emenda Nº 8 ao Projeto de Lei Nº 80/2026</w:t>
      </w:r>
      <w:r w:rsidRPr="006D7617">
        <w:rPr>
          <w:rFonts w:ascii="Courier New" w:hAnsi="Courier New" w:cs="Courier New"/>
          <w:b/>
          <w:bCs/>
          <w:kern w:val="3"/>
        </w:rPr>
        <w:t>Emenda Nº 8 ao Projeto de Lei Nº 80/2026</w:t>
      </w:r>
    </w:p>
    <w:p w:rsidR="001A5B0F" w:rsidRPr="006D7617" w:rsidP="006D7617" w14:paraId="20124D9F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</w:rPr>
      </w:pPr>
    </w:p>
    <w:p w:rsidR="001A5B0F" w:rsidRPr="006D7617" w:rsidP="006D7617" w14:paraId="79389B95" w14:textId="39CD12C1">
      <w:pPr>
        <w:overflowPunct w:val="0"/>
        <w:autoSpaceDN w:val="0"/>
        <w:spacing w:before="120" w:after="120" w:line="276" w:lineRule="auto"/>
        <w:jc w:val="right"/>
        <w:rPr>
          <w:rFonts w:ascii="Courier New" w:hAnsi="Courier New" w:cs="Courier New"/>
          <w:i/>
          <w:iCs/>
          <w:kern w:val="3"/>
        </w:rPr>
      </w:pPr>
      <w:r w:rsidRPr="006D7617">
        <w:rPr>
          <w:rFonts w:ascii="Courier New" w:hAnsi="Courier New" w:cs="Courier New"/>
          <w:i/>
          <w:iCs/>
          <w:kern w:val="3"/>
        </w:rPr>
        <w:t xml:space="preserve">(EMENDA </w:t>
      </w:r>
      <w:r w:rsidRPr="006D7617" w:rsidR="00E07AF1">
        <w:rPr>
          <w:rFonts w:ascii="Courier New" w:hAnsi="Courier New" w:cs="Courier New"/>
          <w:i/>
          <w:iCs/>
          <w:kern w:val="3"/>
        </w:rPr>
        <w:t>ADITIVA</w:t>
      </w:r>
      <w:r w:rsidRPr="006D7617">
        <w:rPr>
          <w:rFonts w:ascii="Courier New" w:hAnsi="Courier New" w:cs="Courier New"/>
          <w:i/>
          <w:iCs/>
          <w:kern w:val="3"/>
        </w:rPr>
        <w:t xml:space="preserve"> AO PROJETO DE LEI Nº 80/2026)</w:t>
      </w:r>
    </w:p>
    <w:p w:rsidR="001A5B0F" w:rsidRPr="006D7617" w:rsidP="006D7617" w14:paraId="0BB5A6A2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</w:rPr>
      </w:pPr>
    </w:p>
    <w:p w:rsidR="001A5B0F" w:rsidRPr="006D7617" w:rsidP="006D7617" w14:paraId="52C63FEF" w14:textId="3C7AD47C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  <w:r w:rsidRPr="006D7617">
        <w:rPr>
          <w:rFonts w:ascii="Courier New" w:hAnsi="Courier New" w:cs="Courier New"/>
        </w:rPr>
        <w:t xml:space="preserve">Adiciona-se o parágrafo único ao </w:t>
      </w:r>
      <w:r w:rsidRPr="006D7617">
        <w:rPr>
          <w:rFonts w:ascii="Courier New" w:hAnsi="Courier New" w:cs="Courier New"/>
        </w:rPr>
        <w:t>art. 9º do Projeto de Lei nº 80/2026, passando a vigorar com a seguinte redação:</w:t>
      </w:r>
    </w:p>
    <w:p w:rsidR="001A5B0F" w:rsidRPr="006D7617" w:rsidP="006D7617" w14:paraId="1A8F9EAD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E07AF1" w:rsidRPr="006D7617" w:rsidP="006D7617" w14:paraId="75EDEB20" w14:textId="103D1D97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6D7617">
        <w:rPr>
          <w:rFonts w:ascii="Courier New" w:hAnsi="Courier New" w:cs="Courier New"/>
        </w:rPr>
        <w:t>“</w:t>
      </w:r>
      <w:r w:rsidRPr="006D7617">
        <w:rPr>
          <w:rFonts w:ascii="Courier New" w:hAnsi="Courier New" w:cs="Courier New"/>
          <w:b/>
          <w:bCs/>
        </w:rPr>
        <w:t>Art. 9º</w:t>
      </w:r>
      <w:r w:rsidRPr="006D7617">
        <w:rPr>
          <w:rFonts w:ascii="Courier New" w:hAnsi="Courier New" w:cs="Courier New"/>
        </w:rPr>
        <w:t xml:space="preserve"> [...]</w:t>
      </w:r>
    </w:p>
    <w:p w:rsidR="00E07AF1" w:rsidRPr="006D7617" w:rsidP="006D7617" w14:paraId="6961D160" w14:textId="322C9389">
      <w:pPr>
        <w:spacing w:before="120" w:after="120" w:line="276" w:lineRule="auto"/>
        <w:jc w:val="both"/>
        <w:rPr>
          <w:rFonts w:ascii="Courier New" w:hAnsi="Courier New" w:cs="Courier New"/>
        </w:rPr>
      </w:pPr>
      <w:r w:rsidRPr="006D7617">
        <w:rPr>
          <w:rFonts w:ascii="Courier New" w:hAnsi="Courier New" w:cs="Courier New"/>
          <w:b/>
          <w:bCs/>
        </w:rPr>
        <w:t>Parágrafo único.</w:t>
      </w:r>
      <w:r w:rsidRPr="006D7617">
        <w:rPr>
          <w:rFonts w:ascii="Courier New" w:hAnsi="Courier New" w:cs="Courier New"/>
        </w:rPr>
        <w:t xml:space="preserve"> Os indicadores de avaliação e os relatórios periódicos de que trata o </w:t>
      </w:r>
      <w:r w:rsidRPr="006D7617">
        <w:rPr>
          <w:rFonts w:ascii="Courier New" w:hAnsi="Courier New" w:cs="Courier New"/>
          <w:i/>
          <w:iCs/>
        </w:rPr>
        <w:t>caput</w:t>
      </w:r>
      <w:r w:rsidRPr="006D7617">
        <w:rPr>
          <w:rFonts w:ascii="Courier New" w:hAnsi="Courier New" w:cs="Courier New"/>
        </w:rPr>
        <w:t xml:space="preserve"> serão encaminhados ao Conselho Municipal dos Direitos da Mulher – </w:t>
      </w:r>
      <w:r w:rsidRPr="006D7617">
        <w:rPr>
          <w:rFonts w:ascii="Courier New" w:hAnsi="Courier New" w:cs="Courier New"/>
        </w:rPr>
        <w:t>CMDM</w:t>
      </w:r>
      <w:r w:rsidRPr="006D7617">
        <w:rPr>
          <w:rFonts w:ascii="Courier New" w:hAnsi="Courier New" w:cs="Courier New"/>
        </w:rPr>
        <w:t>, ao Conselho Municipal dos Direitos da Criança e do Adolescente – CMDCA</w:t>
      </w:r>
      <w:r w:rsidR="006D7617">
        <w:rPr>
          <w:rFonts w:ascii="Courier New" w:hAnsi="Courier New" w:cs="Courier New"/>
        </w:rPr>
        <w:t xml:space="preserve">, </w:t>
      </w:r>
      <w:r w:rsidRPr="006D7617" w:rsidR="006D7617">
        <w:rPr>
          <w:rFonts w:ascii="Courier New" w:hAnsi="Courier New" w:cs="Courier New"/>
        </w:rPr>
        <w:t>quando houver indicadores relacionados a crianças ou adolescentes</w:t>
      </w:r>
      <w:r w:rsidR="006D7617">
        <w:rPr>
          <w:rFonts w:ascii="Courier New" w:hAnsi="Courier New" w:cs="Courier New"/>
        </w:rPr>
        <w:t>,</w:t>
      </w:r>
      <w:r w:rsidRPr="006D7617">
        <w:rPr>
          <w:rFonts w:ascii="Courier New" w:hAnsi="Courier New" w:cs="Courier New"/>
        </w:rPr>
        <w:t xml:space="preserve"> e ao Centro de Referência de Atendimento à Mulher – CRAM, observadas as normas relativas à proteção de dados pessoais</w:t>
      </w:r>
      <w:r w:rsidRPr="006D7617">
        <w:rPr>
          <w:rFonts w:ascii="Courier New" w:hAnsi="Courier New" w:cs="Courier New"/>
        </w:rPr>
        <w:t>”.</w:t>
      </w:r>
    </w:p>
    <w:p w:rsidR="00E07AF1" w:rsidRPr="006D7617" w:rsidP="006D7617" w14:paraId="356A4775" w14:textId="77777777">
      <w:pPr>
        <w:spacing w:before="120" w:after="120" w:line="276" w:lineRule="auto"/>
        <w:jc w:val="both"/>
        <w:rPr>
          <w:rFonts w:ascii="Courier New" w:hAnsi="Courier New" w:cs="Courier New"/>
        </w:rPr>
      </w:pPr>
    </w:p>
    <w:p w:rsidR="001A5B0F" w:rsidRPr="006D7617" w:rsidP="006D7617" w14:paraId="75A6A7D6" w14:textId="6D46DE0E">
      <w:pPr>
        <w:spacing w:before="120" w:after="120" w:line="276" w:lineRule="auto"/>
        <w:jc w:val="right"/>
        <w:rPr>
          <w:rFonts w:ascii="Courier New" w:hAnsi="Courier New" w:cs="Courier New"/>
          <w:i/>
          <w:iCs/>
        </w:rPr>
      </w:pPr>
      <w:r w:rsidRPr="006D7617">
        <w:rPr>
          <w:rFonts w:ascii="Courier New" w:hAnsi="Courier New" w:cs="Courier New"/>
          <w:i/>
          <w:iCs/>
        </w:rPr>
        <w:t xml:space="preserve">Sala das Sessões “Vereador Santo </w:t>
      </w:r>
      <w:r w:rsidRPr="006D7617">
        <w:rPr>
          <w:rFonts w:ascii="Courier New" w:hAnsi="Courier New" w:cs="Courier New"/>
          <w:i/>
          <w:iCs/>
        </w:rPr>
        <w:t>Róttoli</w:t>
      </w:r>
      <w:r w:rsidRPr="006D7617">
        <w:rPr>
          <w:rFonts w:ascii="Courier New" w:hAnsi="Courier New" w:cs="Courier New"/>
          <w:i/>
          <w:iCs/>
        </w:rPr>
        <w:t xml:space="preserve">”, </w:t>
      </w:r>
      <w:r w:rsidRPr="006D7617">
        <w:rPr>
          <w:rFonts w:ascii="Courier New" w:hAnsi="Courier New" w:cs="Courier New"/>
          <w:i/>
          <w:iCs/>
        </w:rPr>
        <w:fldChar w:fldCharType="begin"/>
      </w:r>
      <w:r w:rsidRPr="006D7617">
        <w:rPr>
          <w:rFonts w:ascii="Courier New" w:hAnsi="Courier New" w:cs="Courier New"/>
          <w:i/>
          <w:iCs/>
        </w:rPr>
        <w:instrText xml:space="preserve"> TIME \@ "d' de 'MMMM' de 'yyyy" </w:instrText>
      </w:r>
      <w:r w:rsidRPr="006D7617">
        <w:rPr>
          <w:rFonts w:ascii="Courier New" w:hAnsi="Courier New" w:cs="Courier New"/>
          <w:i/>
          <w:iCs/>
        </w:rPr>
        <w:fldChar w:fldCharType="separate"/>
      </w:r>
      <w:r w:rsidRPr="006D7617">
        <w:rPr>
          <w:rFonts w:ascii="Courier New" w:hAnsi="Courier New" w:cs="Courier New"/>
          <w:i/>
          <w:iCs/>
        </w:rPr>
        <w:t>29 de setembro de 2026</w:t>
      </w:r>
      <w:r w:rsidRPr="006D7617">
        <w:rPr>
          <w:rFonts w:ascii="Courier New" w:hAnsi="Courier New" w:cs="Courier New"/>
          <w:i/>
          <w:iCs/>
        </w:rPr>
        <w:fldChar w:fldCharType="end"/>
      </w:r>
      <w:r w:rsidRPr="006D7617">
        <w:rPr>
          <w:rFonts w:ascii="Courier New" w:hAnsi="Courier New" w:cs="Courier New"/>
          <w:i/>
          <w:iCs/>
        </w:rPr>
        <w:t>.</w:t>
      </w:r>
    </w:p>
    <w:p w:rsidR="001A5B0F" w:rsidRPr="006D7617" w:rsidP="006D7617" w14:paraId="1581BB99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</w:p>
    <w:p w:rsidR="001A5B0F" w:rsidRPr="006D7617" w:rsidP="006D7617" w14:paraId="2D06A3FD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</w:p>
    <w:p w:rsidR="001A5B0F" w:rsidRPr="006D7617" w:rsidP="006D7617" w14:paraId="72CDFEB8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</w:rPr>
      </w:pPr>
      <w:r w:rsidRPr="006D7617">
        <w:rPr>
          <w:rFonts w:ascii="Courier New" w:hAnsi="Courier New" w:cs="Courier New"/>
          <w:b/>
          <w:bCs/>
        </w:rPr>
        <w:t>COMISSÃO DE EDUCAÇÃO, SAÚDE, CULTURA, ESPORTE E ASSISTÊNCIA SOCIAL</w:t>
      </w:r>
    </w:p>
    <w:p w:rsidR="001A5B0F" w:rsidRPr="006D7617" w:rsidP="006D7617" w14:paraId="63B1C291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</w:rPr>
      </w:pPr>
    </w:p>
    <w:p w:rsidR="001A5B0F" w:rsidRPr="006D7617" w:rsidP="006D7617" w14:paraId="358219E8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6D7617">
        <w:rPr>
          <w:rFonts w:ascii="Courier New" w:hAnsi="Courier New" w:cs="Courier New"/>
          <w:bCs/>
          <w:i/>
        </w:rPr>
        <w:t>(assinado digitalmente)</w:t>
      </w:r>
    </w:p>
    <w:p w:rsidR="001A5B0F" w:rsidRPr="006D7617" w:rsidP="006D7617" w14:paraId="5B289BF7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iCs/>
        </w:rPr>
      </w:pPr>
      <w:r w:rsidRPr="006D7617">
        <w:rPr>
          <w:rFonts w:ascii="Courier New" w:hAnsi="Courier New" w:cs="Courier New"/>
          <w:b/>
          <w:iCs/>
        </w:rPr>
        <w:t>VEREADOR ERNANI LUIZ DONATTI GRAGNANELLO</w:t>
      </w:r>
    </w:p>
    <w:p w:rsidR="001A5B0F" w:rsidRPr="006D7617" w:rsidP="006D7617" w14:paraId="3FF445E5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  <w:r w:rsidRPr="006D7617">
        <w:rPr>
          <w:rFonts w:ascii="Courier New" w:hAnsi="Courier New" w:cs="Courier New"/>
          <w:bCs/>
          <w:iCs/>
        </w:rPr>
        <w:t>PRESIDENTE E RELATOR</w:t>
      </w:r>
    </w:p>
    <w:p w:rsidR="001A5B0F" w:rsidRPr="006D7617" w:rsidP="006D7617" w14:paraId="192A4300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1A5B0F" w:rsidRPr="006D7617" w:rsidP="006D7617" w14:paraId="0559248E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6D7617">
        <w:rPr>
          <w:rFonts w:ascii="Courier New" w:hAnsi="Courier New" w:cs="Courier New"/>
          <w:bCs/>
          <w:i/>
        </w:rPr>
        <w:t>(assinado digitalmente)</w:t>
      </w:r>
    </w:p>
    <w:p w:rsidR="001A5B0F" w:rsidRPr="006D7617" w:rsidP="006D7617" w14:paraId="47DC0EFD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iCs/>
        </w:rPr>
      </w:pPr>
      <w:r w:rsidRPr="006D7617">
        <w:rPr>
          <w:rFonts w:ascii="Courier New" w:hAnsi="Courier New" w:cs="Courier New"/>
          <w:b/>
          <w:iCs/>
        </w:rPr>
        <w:t>VEREADOR EVERTON BOMBARDA</w:t>
      </w:r>
    </w:p>
    <w:p w:rsidR="001A5B0F" w:rsidRPr="006D7617" w:rsidP="006D7617" w14:paraId="6037CA9D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  <w:r w:rsidRPr="006D7617">
        <w:rPr>
          <w:rFonts w:ascii="Courier New" w:hAnsi="Courier New" w:cs="Courier New"/>
          <w:bCs/>
          <w:iCs/>
        </w:rPr>
        <w:t>VICE-PRESIDENTE</w:t>
      </w:r>
    </w:p>
    <w:p w:rsidR="001A5B0F" w:rsidRPr="006D7617" w:rsidP="006D7617" w14:paraId="5764C68B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Cs/>
        </w:rPr>
      </w:pPr>
    </w:p>
    <w:p w:rsidR="001A5B0F" w:rsidRPr="006D7617" w:rsidP="006D7617" w14:paraId="5021B6B6" w14:textId="77777777">
      <w:pPr>
        <w:spacing w:before="120" w:after="120" w:line="276" w:lineRule="auto"/>
        <w:jc w:val="center"/>
        <w:rPr>
          <w:rFonts w:ascii="Courier New" w:hAnsi="Courier New" w:cs="Courier New"/>
          <w:bCs/>
          <w:i/>
        </w:rPr>
      </w:pPr>
      <w:r w:rsidRPr="006D7617">
        <w:rPr>
          <w:rFonts w:ascii="Courier New" w:hAnsi="Courier New" w:cs="Courier New"/>
          <w:bCs/>
          <w:i/>
        </w:rPr>
        <w:t>(assinado digitalmente)</w:t>
      </w:r>
    </w:p>
    <w:p w:rsidR="001A5B0F" w:rsidRPr="006D7617" w:rsidP="006D7617" w14:paraId="386B3364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iCs/>
        </w:rPr>
      </w:pPr>
      <w:r w:rsidRPr="006D7617">
        <w:rPr>
          <w:rFonts w:ascii="Courier New" w:hAnsi="Courier New" w:cs="Courier New"/>
          <w:b/>
          <w:iCs/>
        </w:rPr>
        <w:t>VEREADOR WILIANS MENDES DE OLIVEIRA</w:t>
      </w:r>
    </w:p>
    <w:p w:rsidR="001A5B0F" w:rsidRPr="006D7617" w:rsidP="006D7617" w14:paraId="039F63EA" w14:textId="77777777">
      <w:pPr>
        <w:spacing w:before="120" w:after="120" w:line="276" w:lineRule="auto"/>
        <w:jc w:val="center"/>
        <w:rPr>
          <w:rFonts w:ascii="Courier New" w:hAnsi="Courier New" w:cs="Courier New"/>
          <w:bCs/>
        </w:rPr>
      </w:pPr>
      <w:r w:rsidRPr="006D7617">
        <w:rPr>
          <w:rFonts w:ascii="Courier New" w:hAnsi="Courier New" w:cs="Courier New"/>
          <w:bCs/>
          <w:iCs/>
        </w:rPr>
        <w:t>MEMBRO</w:t>
      </w:r>
      <w:r w:rsidRPr="006D7617">
        <w:rPr>
          <w:rFonts w:ascii="Courier New" w:hAnsi="Courier New" w:cs="Courier New"/>
          <w:bCs/>
        </w:rPr>
        <w:br w:type="page"/>
      </w:r>
    </w:p>
    <w:p w:rsidR="001A5B0F" w:rsidRPr="006D7617" w:rsidP="006D7617" w14:paraId="14C8C0A8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u w:val="single"/>
        </w:rPr>
      </w:pPr>
      <w:r w:rsidRPr="006D7617">
        <w:rPr>
          <w:rFonts w:ascii="Courier New" w:hAnsi="Courier New" w:cs="Courier New"/>
          <w:b/>
          <w:bCs/>
          <w:u w:val="single"/>
        </w:rPr>
        <w:t>JUSTIFICAÇÃO</w:t>
      </w:r>
    </w:p>
    <w:p w:rsidR="001A5B0F" w:rsidRPr="006D7617" w:rsidP="006D7617" w14:paraId="7493ACCB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6D7617" w:rsidRPr="006D7617" w:rsidP="006D7617" w14:paraId="3B4E2B33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A presente Emenda Aditiva tem por finalidade assegurar que os indicadores de avaliação e os relatórios periódicos produzidos no âmbito do Programa Municipal “Protocolo Não Se Cale – Não é Não” sejam encaminhados ao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 xml:space="preserve">Conselho Municipal dos Direitos da Mulher –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CMDM</w:t>
      </w:r>
      <w:r w:rsidRPr="006D7617">
        <w:rPr>
          <w:rFonts w:ascii="Courier New" w:hAnsi="Courier New" w:cs="Courier New"/>
          <w:sz w:val="22"/>
          <w:szCs w:val="22"/>
        </w:rPr>
        <w:t xml:space="preserve">, ao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Conselho Municipal dos Direitos da Criança e do Adolescente – CMDCA</w:t>
      </w:r>
      <w:r w:rsidRPr="006D7617">
        <w:rPr>
          <w:rFonts w:ascii="Courier New" w:hAnsi="Courier New" w:cs="Courier New"/>
          <w:sz w:val="22"/>
          <w:szCs w:val="22"/>
        </w:rPr>
        <w:t xml:space="preserve"> e ao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Centro de Referência de Atendimento à Mulher – CRAM</w:t>
      </w:r>
      <w:r w:rsidRPr="006D7617">
        <w:rPr>
          <w:rFonts w:ascii="Courier New" w:hAnsi="Courier New" w:cs="Courier New"/>
          <w:sz w:val="22"/>
          <w:szCs w:val="22"/>
        </w:rPr>
        <w:t>, permitindo que as informações produzidas pelo monitoramento alcancem órgãos municipais relacionados à formulação, acompanhamento e execução das respectivas políticas de proteção.</w:t>
      </w:r>
    </w:p>
    <w:p w:rsidR="006D7617" w:rsidRPr="006D7617" w:rsidP="006D7617" w14:paraId="40DC248F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A alteração possui fundamento direto nos próprios documentos que instruíram o Projeto de Lei nº 80/2026. O projeto técnico elaborado para implantação do Programa estabelece expressamente que o Relatório de Avaliação seria constituído por compilação de dados e informações e encaminhado ao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Grupo de Trabalho Interinstitucional, aos Conselhos Municipais envolvidos e aos órgãos de defesa das mulheres</w:t>
      </w:r>
      <w:r w:rsidRPr="006D7617">
        <w:rPr>
          <w:rFonts w:ascii="Courier New" w:hAnsi="Courier New" w:cs="Courier New"/>
          <w:sz w:val="22"/>
          <w:szCs w:val="22"/>
        </w:rPr>
        <w:t>, com preservação da legislação de proteção de dados pessoais. A emenda, portanto, não cria finalidade dissociada da concepção original do Programa, mas confere força normativa a mecanismo de circulação institucional das informações que já havia sido previsto tecnicamente.</w:t>
      </w:r>
    </w:p>
    <w:p w:rsidR="006D7617" w:rsidRPr="006D7617" w:rsidP="006D7617" w14:paraId="58736467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A inclusão do CRAM apresenta correspondência ainda mais direta com a estrutura do próprio Projeto de Lei. O art. 6º determina que o Programa seja coordenado pela Secretaria Municipal de Segurança Pública e Defesa Civil, por meio da Guarda Civil Municipal e da Patrulha Maria da Penha, em articulação com a Secretaria de Assistência Social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por meio do Centro de Referência de Atendimento à Mulher</w:t>
      </w:r>
      <w:r w:rsidRPr="006D7617">
        <w:rPr>
          <w:rFonts w:ascii="Courier New" w:hAnsi="Courier New" w:cs="Courier New"/>
          <w:sz w:val="22"/>
          <w:szCs w:val="22"/>
        </w:rPr>
        <w:t>, além da Delegacia de Defesa da Mulher e dos demais órgãos integrantes da rede de proteção. O encaminhamento dos resultados do monitoramento ao CRAM permite, assim, que órgão expressamente inserido pelo próprio projeto na articulação do Programa tenha acesso às informações necessárias ao acompanhamento de sua execução.</w:t>
      </w:r>
    </w:p>
    <w:p w:rsidR="006D7617" w:rsidRPr="006D7617" w:rsidP="006D7617" w14:paraId="5DDFB72E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Quanto ao Conselho Municipal dos Direitos da Mulher, sua inserção encontra respaldo também na atual organização institucional do Município. A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Lei Municipal nº 7.068/2026</w:t>
      </w:r>
      <w:r w:rsidRPr="006D7617">
        <w:rPr>
          <w:rFonts w:ascii="Courier New" w:hAnsi="Courier New" w:cs="Courier New"/>
          <w:sz w:val="22"/>
          <w:szCs w:val="22"/>
        </w:rPr>
        <w:t xml:space="preserve"> reestruturou o Conselho Municipal dos Direitos da Mulher de Mogi Mirim, mantendo-o na estrutura municipal, e o portal oficial do Município o identifica como órgão vinculado à Casa dos Conselhos e à área de Assistência Social. O encaminhamento de informações consolidadas referentes a programa municipal de prevenção e enfrentamento à violência contra a mulher guarda, portanto, correspondência material com o campo de atuação institucional desse conselho.</w:t>
      </w:r>
    </w:p>
    <w:p w:rsidR="006D7617" w:rsidRPr="006D7617" w:rsidP="006D7617" w14:paraId="6A8351E6" w14:textId="4EB74202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Em relação ao CMDCA, o fundamento normativo é especialmente claro quando os indicadores produzidos pelo Programa envolverem crianças ou adolescentes. O art. 88, inciso II, do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 xml:space="preserve">Estatuto da Criança e do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Adolescente — Lei Federal nº 8.069/1990</w:t>
      </w:r>
      <w:r w:rsidRPr="006D7617">
        <w:rPr>
          <w:rFonts w:ascii="Courier New" w:hAnsi="Courier New" w:cs="Courier New"/>
          <w:sz w:val="22"/>
          <w:szCs w:val="22"/>
        </w:rPr>
        <w:t xml:space="preserve"> estabelece como diretriz da política de atendimento a existência dos Conselhos dos Direitos da Criança e do Adolescente como órgãos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deliberativos e controladores das ações em todos os níveis</w:t>
      </w:r>
      <w:r w:rsidRPr="006D7617">
        <w:rPr>
          <w:rFonts w:ascii="Courier New" w:hAnsi="Courier New" w:cs="Courier New"/>
          <w:sz w:val="22"/>
          <w:szCs w:val="22"/>
        </w:rPr>
        <w:t xml:space="preserve">, inclusive municipal. Em Mogi Mirim, a Lei nº 6.050/2018 disciplinou e reestruturou o CMDCA, tendo sido posteriormente alterada, inclusive, pela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Lei Municipal nº 7.065/2026</w:t>
      </w:r>
      <w:r w:rsidRPr="006D7617">
        <w:rPr>
          <w:rFonts w:ascii="Courier New" w:hAnsi="Courier New" w:cs="Courier New"/>
          <w:sz w:val="22"/>
          <w:szCs w:val="22"/>
        </w:rPr>
        <w:t>. O acesso aos indicadores pertinentes a meninas e adolescentes permite que o Conselho disponha de informações relacionadas ao exercício de sua função legal de acompanhamento e controle das políticas de garantia de direitos, sem atribuir-lhe função executiva estranha à sua natureza.</w:t>
      </w:r>
      <w:r>
        <w:rPr>
          <w:rFonts w:ascii="Courier New" w:hAnsi="Courier New" w:cs="Courier New"/>
          <w:sz w:val="22"/>
          <w:szCs w:val="22"/>
        </w:rPr>
        <w:t xml:space="preserve"> Ademais, </w:t>
      </w:r>
      <w:r w:rsidRPr="006D7617">
        <w:rPr>
          <w:rFonts w:ascii="Courier New" w:hAnsi="Courier New" w:cs="Courier New"/>
          <w:sz w:val="22"/>
          <w:szCs w:val="22"/>
        </w:rPr>
        <w:t xml:space="preserve">juridicamente, o texto deixa claro que </w:t>
      </w:r>
      <w:r>
        <w:rPr>
          <w:rFonts w:ascii="Courier New" w:hAnsi="Courier New" w:cs="Courier New"/>
          <w:sz w:val="22"/>
          <w:szCs w:val="22"/>
        </w:rPr>
        <w:t xml:space="preserve">o </w:t>
      </w:r>
      <w:r w:rsidRPr="006D7617">
        <w:rPr>
          <w:rFonts w:ascii="Courier New" w:hAnsi="Courier New" w:cs="Courier New"/>
          <w:sz w:val="22"/>
          <w:szCs w:val="22"/>
        </w:rPr>
        <w:t>CMDCA</w:t>
      </w:r>
      <w:r w:rsidRPr="006D7617">
        <w:rPr>
          <w:rFonts w:ascii="Courier New" w:hAnsi="Courier New" w:cs="Courier New"/>
          <w:sz w:val="22"/>
          <w:szCs w:val="22"/>
        </w:rPr>
        <w:t xml:space="preserve"> </w:t>
      </w:r>
      <w:r w:rsidRPr="006D7617">
        <w:rPr>
          <w:rFonts w:ascii="Courier New" w:hAnsi="Courier New" w:cs="Courier New"/>
          <w:sz w:val="22"/>
          <w:szCs w:val="22"/>
        </w:rPr>
        <w:t xml:space="preserve">ele as informações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“quando houver indicadores relacionados a crianças ou adolescentes”</w:t>
      </w:r>
      <w:r>
        <w:rPr>
          <w:rFonts w:ascii="Courier New" w:hAnsi="Courier New" w:cs="Courier New"/>
          <w:sz w:val="22"/>
          <w:szCs w:val="22"/>
        </w:rPr>
        <w:t xml:space="preserve">, fortalecendo </w:t>
      </w:r>
      <w:r w:rsidRPr="006D7617">
        <w:rPr>
          <w:rFonts w:ascii="Courier New" w:hAnsi="Courier New" w:cs="Courier New"/>
          <w:sz w:val="22"/>
          <w:szCs w:val="22"/>
        </w:rPr>
        <w:t>a pertinência com o art. 88, II, do ECA e, simultaneamente, atende</w:t>
      </w:r>
      <w:r>
        <w:rPr>
          <w:rFonts w:ascii="Courier New" w:hAnsi="Courier New" w:cs="Courier New"/>
          <w:sz w:val="22"/>
          <w:szCs w:val="22"/>
        </w:rPr>
        <w:t>ndo</w:t>
      </w:r>
      <w:r w:rsidRPr="006D7617">
        <w:rPr>
          <w:rFonts w:ascii="Courier New" w:hAnsi="Courier New" w:cs="Courier New"/>
          <w:sz w:val="22"/>
          <w:szCs w:val="22"/>
        </w:rPr>
        <w:t xml:space="preserve"> melhor aos princípios da finalidade e da necessidade da LGPD, evitando que dados sem qualquer relação com a política infantojuvenil sejam encaminhados ao Conselho.</w:t>
      </w:r>
    </w:p>
    <w:p w:rsidR="006D7617" w:rsidRPr="006D7617" w:rsidP="006D7617" w14:paraId="4AE9DDDD" w14:textId="1FF2242C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A articulação institucional proposta também encontra paralelo na Lei Maria da Penha. O art. 8º da Lei Federal nº 11.340/2006 determina que a política de enfrentamento à violência seja realizada por meio de conjunto articulado de ações e prevê tanto a integração operacional entre áreas públicas quanto a produção e sistematização de estatísticas e informações relevantes e a avaliação periódica das medidas implementadas. Já a Lei Federal nº 14.786/2023, que instituiu especificamente o protocolo nacional “Não é Não”, adota como um de seus princípios a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articulação de esforços públicos e privados</w:t>
      </w:r>
      <w:r w:rsidRPr="006D7617">
        <w:rPr>
          <w:rFonts w:ascii="Courier New" w:hAnsi="Courier New" w:cs="Courier New"/>
          <w:sz w:val="22"/>
          <w:szCs w:val="22"/>
        </w:rPr>
        <w:t xml:space="preserve"> para o enfrentamento do constrangimento e da violência contra a mulher e atribui ao Poder Público ações permanentes relacionadas à implementação do protocolo.</w:t>
      </w:r>
    </w:p>
    <w:p w:rsidR="006D7617" w:rsidRPr="006D7617" w:rsidP="006D7617" w14:paraId="08F1440D" w14:textId="77777777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O compartilhamento dessas informações deve, contudo, ocorrer nos limites da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Lei Geral de Proteção de Dados Pessoais — Lei nº 13.709/2018</w:t>
      </w:r>
      <w:r w:rsidRPr="006D7617">
        <w:rPr>
          <w:rFonts w:ascii="Courier New" w:hAnsi="Courier New" w:cs="Courier New"/>
          <w:sz w:val="22"/>
          <w:szCs w:val="22"/>
        </w:rPr>
        <w:t>. Seu art. 23 determina que o tratamento de dados pelo Poder Público esteja vinculado à finalidade pública e à execução de competências ou atribuições legais, enquanto o art. 26 condiciona o uso compartilhado de dados pessoais a finalidades específicas de execução de políticas públicas e ao respeito aos princípios do art. 6º, entre eles finalidade, adequação e necessidade. Por essa razão, a ressalva prevista na própria emenda quanto à observância das normas de proteção de dados não possui caráter meramente formal: impede que o encaminhamento dos indicadores e relatórios seja interpretado como autorização para transmissão indiscriminada de dados pessoais ou dados sensíveis de vítimas.</w:t>
      </w:r>
    </w:p>
    <w:p w:rsidR="006D7617" w:rsidRPr="006D7617" w:rsidP="006D7617" w14:paraId="2ACC5541" w14:textId="27627CE9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Sob o aspecto constitucional, o Supremo Tribunal Federal também vem afastando interpretação excessivamente ampla da reserva de administração quando a legislação municipal apenas estabelece encargos voltados à concretização de direitos e políticas públicas, sem reorganizar a estrutura administrativa. No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RE nº 1.497.683/SP</w:t>
      </w:r>
      <w:r w:rsidRPr="006D7617">
        <w:rPr>
          <w:rFonts w:ascii="Courier New" w:hAnsi="Courier New" w:cs="Courier New"/>
          <w:sz w:val="22"/>
          <w:szCs w:val="22"/>
        </w:rPr>
        <w:t xml:space="preserve">, Rel. </w:t>
      </w:r>
      <w:r w:rsidRPr="006D7617">
        <w:rPr>
          <w:rFonts w:ascii="Courier New" w:hAnsi="Courier New" w:cs="Courier New"/>
          <w:sz w:val="22"/>
          <w:szCs w:val="22"/>
        </w:rPr>
        <w:t xml:space="preserve">Min. André Mendonça, o Plenário do STF, por unanimidade, declarou constitucional lei municipal que estabelecia obrigações ao Poder Público na concretização de política pública, aplicando a orientação do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Tema 917</w:t>
      </w:r>
      <w:r w:rsidRPr="006D7617">
        <w:rPr>
          <w:rFonts w:ascii="Courier New" w:hAnsi="Courier New" w:cs="Courier New"/>
          <w:sz w:val="22"/>
          <w:szCs w:val="22"/>
        </w:rPr>
        <w:t xml:space="preserve"> da repercussão geral. O julgamento ocorreu em 19 de agosto de 2024, com publicação do acórdão em 4 de setembro de 2024 e posterior trânsito em julgado.</w:t>
      </w:r>
    </w:p>
    <w:p w:rsidR="006D7617" w:rsidRPr="006D7617" w:rsidP="006D7617" w14:paraId="7BEF70BB" w14:textId="085EB0B8">
      <w:pPr>
        <w:pStyle w:val="NormalWeb"/>
        <w:spacing w:before="120" w:beforeAutospacing="0" w:after="120" w:afterAutospacing="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6D7617">
        <w:rPr>
          <w:rFonts w:ascii="Courier New" w:hAnsi="Courier New" w:cs="Courier New"/>
          <w:sz w:val="22"/>
          <w:szCs w:val="22"/>
        </w:rPr>
        <w:t xml:space="preserve">Por fim, a emenda permanece dentro dos limites estabelecidos pelo STF para o poder de emenda parlamentar a projeto oriundo do Executivo. Há evidente pertinência temática, pois o encaminhamento recai exclusivamente sobre os </w:t>
      </w:r>
      <w:r w:rsidRPr="006D7617">
        <w:rPr>
          <w:rFonts w:ascii="Courier New" w:hAnsi="Courier New" w:cs="Courier New"/>
          <w:b/>
          <w:bCs/>
          <w:sz w:val="22"/>
          <w:szCs w:val="22"/>
        </w:rPr>
        <w:t>indicadores e relatórios previstos no próprio art. 9º</w:t>
      </w:r>
      <w:r w:rsidRPr="006D7617">
        <w:rPr>
          <w:rFonts w:ascii="Courier New" w:hAnsi="Courier New" w:cs="Courier New"/>
          <w:sz w:val="22"/>
          <w:szCs w:val="22"/>
        </w:rPr>
        <w:t xml:space="preserve"> e coincide com encaminhamento já contemplado na documentação técnica original do Programa. Não se prevê criação de novo órgão, cargo ou estrutura administrativa, mas apenas a destinação institucional das informações produzidas pelo mecanismo de avaliação já integrante da proposição, em consonância com os parâmetros jurisprudenciais fixados pelo Supremo para emendas parlamentares.</w:t>
      </w:r>
    </w:p>
    <w:sectPr w:rsidSect="007C51C5">
      <w:headerReference w:type="default" r:id="rId5"/>
      <w:footerReference w:type="default" r:id="rId6"/>
      <w:pgSz w:w="11906" w:h="16838"/>
      <w:pgMar w:top="1985" w:right="1134" w:bottom="1134" w:left="1701" w:header="709" w:footer="344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sz w:val="18"/>
        <w:szCs w:val="18"/>
      </w:rPr>
      <w:id w:val="1690942106"/>
      <w:docPartObj>
        <w:docPartGallery w:val="Page Numbers (Bottom of Page)"/>
        <w:docPartUnique/>
      </w:docPartObj>
    </w:sdtPr>
    <w:sdtEndPr>
      <w:rPr>
        <w:rFonts w:ascii="Courier New" w:hAnsi="Courier New" w:cs="Courier New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Courier New" w:hAnsi="Courier New" w:cs="Courier New"/>
          </w:rPr>
        </w:sdtEndPr>
        <w:sdtContent>
          <w:p w:rsidR="000E3FEE" w:rsidRPr="000C401A" w14:paraId="1FE158F6" w14:textId="5F3C36CE">
            <w:pPr>
              <w:pStyle w:val="Footer"/>
              <w:jc w:val="right"/>
              <w:rPr>
                <w:rFonts w:ascii="Courier New" w:hAnsi="Courier New" w:cs="Courier New"/>
                <w:sz w:val="18"/>
                <w:szCs w:val="18"/>
              </w:rPr>
            </w:pPr>
            <w:r w:rsidRPr="000C401A">
              <w:rPr>
                <w:rFonts w:ascii="Courier New" w:hAnsi="Courier New" w:cs="Courier New"/>
                <w:sz w:val="18"/>
                <w:szCs w:val="18"/>
              </w:rPr>
              <w:t xml:space="preserve">Página 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begin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instrText>PAGE</w:instrTex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separate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t>4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end"/>
            </w:r>
            <w:r w:rsidRPr="000C401A">
              <w:rPr>
                <w:rFonts w:ascii="Courier New" w:hAnsi="Courier New" w:cs="Courier New"/>
                <w:sz w:val="18"/>
                <w:szCs w:val="18"/>
              </w:rPr>
              <w:t xml:space="preserve"> de 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begin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instrText>NUMPAGES</w:instrTex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separate"/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t>4</w:t>
            </w:r>
            <w:r w:rsidRPr="000C401A">
              <w:rPr>
                <w:rFonts w:ascii="Courier New" w:hAnsi="Courier New" w:cs="Courier New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E3FEE" w:rsidRPr="000C401A" w:rsidP="000E3FEE" w14:paraId="7680C515" w14:textId="77777777">
    <w:pPr>
      <w:pStyle w:val="Footer"/>
      <w:tabs>
        <w:tab w:val="clear" w:pos="4252"/>
        <w:tab w:val="clear" w:pos="8504"/>
      </w:tabs>
      <w:rPr>
        <w:rFonts w:ascii="Courier New" w:hAnsi="Courier New" w:cs="Courier New"/>
        <w:sz w:val="18"/>
        <w:szCs w:val="18"/>
      </w:rPr>
    </w:pPr>
    <w:r w:rsidRPr="000C401A">
      <w:rPr>
        <w:rFonts w:ascii="Courier New" w:hAnsi="Courier New" w:cs="Courier New"/>
        <w:sz w:val="18"/>
        <w:szCs w:val="18"/>
      </w:rPr>
      <w:t>Rua Dr. Jose Alves, nº 129, centro, Mogi Mirim/SP</w:t>
    </w:r>
  </w:p>
  <w:p w:rsidR="000E3FEE" w:rsidRPr="000C401A" w:rsidP="000E3FEE" w14:paraId="04315374" w14:textId="0110A46E">
    <w:pPr>
      <w:pStyle w:val="Footer"/>
      <w:tabs>
        <w:tab w:val="clear" w:pos="4252"/>
        <w:tab w:val="clear" w:pos="8504"/>
      </w:tabs>
      <w:rPr>
        <w:rFonts w:ascii="Courier New" w:hAnsi="Courier New" w:cs="Courier New"/>
        <w:sz w:val="18"/>
        <w:szCs w:val="18"/>
      </w:rPr>
    </w:pPr>
    <w:r w:rsidRPr="000C401A">
      <w:rPr>
        <w:rFonts w:ascii="Courier New" w:hAnsi="Courier New" w:cs="Courier New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4677" w:rsidRPr="007256BA" w:rsidP="006F4BC5" w14:paraId="6ABFBAB7" w14:textId="5F87F895">
    <w:pPr>
      <w:pStyle w:val="Header"/>
      <w:tabs>
        <w:tab w:val="clear" w:pos="4252"/>
        <w:tab w:val="clear" w:pos="8504"/>
      </w:tabs>
      <w:ind w:left="1276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208915</wp:posOffset>
          </wp:positionH>
          <wp:positionV relativeFrom="paragraph">
            <wp:posOffset>-171450</wp:posOffset>
          </wp:positionV>
          <wp:extent cx="1036320" cy="754380"/>
          <wp:effectExtent l="0" t="0" r="0" b="7620"/>
          <wp:wrapNone/>
          <wp:docPr id="878463215" name="Imagem 878463215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74677" w:rsidRPr="007256BA" w:rsidP="006F4BC5" w14:paraId="586AE5CE" w14:textId="6E8EFECD">
    <w:pPr>
      <w:pStyle w:val="Header"/>
      <w:tabs>
        <w:tab w:val="clear" w:pos="4252"/>
        <w:tab w:val="clear" w:pos="8504"/>
      </w:tabs>
      <w:ind w:left="1276"/>
      <w:jc w:val="center"/>
      <w:rPr>
        <w:rFonts w:ascii="Courier New" w:hAnsi="Courier New" w:cs="Courier New"/>
        <w:sz w:val="24"/>
        <w:szCs w:val="24"/>
      </w:rPr>
    </w:pPr>
    <w:r w:rsidRPr="007256BA">
      <w:rPr>
        <w:rFonts w:ascii="Courier New" w:hAnsi="Courier New" w:cs="Courier New"/>
        <w:b/>
        <w:sz w:val="28"/>
        <w:szCs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3E74B68"/>
    <w:multiLevelType w:val="hybridMultilevel"/>
    <w:tmpl w:val="FF90CCCA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4A4E26"/>
    <w:multiLevelType w:val="hybridMultilevel"/>
    <w:tmpl w:val="BF2E00F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CF91B4B"/>
    <w:multiLevelType w:val="multilevel"/>
    <w:tmpl w:val="73BA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523238"/>
    <w:multiLevelType w:val="multilevel"/>
    <w:tmpl w:val="8AB48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7B4A34"/>
    <w:multiLevelType w:val="hybridMultilevel"/>
    <w:tmpl w:val="FC0E5C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EA605F"/>
    <w:multiLevelType w:val="multilevel"/>
    <w:tmpl w:val="F41EB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055EA1"/>
    <w:multiLevelType w:val="hybridMultilevel"/>
    <w:tmpl w:val="0406AD9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22B0BF6"/>
    <w:multiLevelType w:val="multilevel"/>
    <w:tmpl w:val="2548B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2D743B"/>
    <w:multiLevelType w:val="multilevel"/>
    <w:tmpl w:val="8D6E5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002FFF"/>
    <w:rsid w:val="00004C95"/>
    <w:rsid w:val="00020870"/>
    <w:rsid w:val="00023049"/>
    <w:rsid w:val="00031283"/>
    <w:rsid w:val="00034ABE"/>
    <w:rsid w:val="000421FA"/>
    <w:rsid w:val="000703D1"/>
    <w:rsid w:val="00090835"/>
    <w:rsid w:val="000A07E1"/>
    <w:rsid w:val="000A6E90"/>
    <w:rsid w:val="000B522F"/>
    <w:rsid w:val="000C21DC"/>
    <w:rsid w:val="000C401A"/>
    <w:rsid w:val="000C4F9D"/>
    <w:rsid w:val="000D3816"/>
    <w:rsid w:val="000E19EC"/>
    <w:rsid w:val="000E3FEE"/>
    <w:rsid w:val="00100381"/>
    <w:rsid w:val="00104752"/>
    <w:rsid w:val="00105967"/>
    <w:rsid w:val="0011792B"/>
    <w:rsid w:val="00120BB5"/>
    <w:rsid w:val="001536DE"/>
    <w:rsid w:val="00157C20"/>
    <w:rsid w:val="00180E2B"/>
    <w:rsid w:val="001858C9"/>
    <w:rsid w:val="001915A3"/>
    <w:rsid w:val="001A2496"/>
    <w:rsid w:val="001A2AB0"/>
    <w:rsid w:val="001A5B0F"/>
    <w:rsid w:val="001A73F6"/>
    <w:rsid w:val="001B334F"/>
    <w:rsid w:val="001C2EDB"/>
    <w:rsid w:val="001D5D07"/>
    <w:rsid w:val="001E3F3A"/>
    <w:rsid w:val="001E7598"/>
    <w:rsid w:val="001F0502"/>
    <w:rsid w:val="001F178F"/>
    <w:rsid w:val="001F73D7"/>
    <w:rsid w:val="00214126"/>
    <w:rsid w:val="002167D0"/>
    <w:rsid w:val="00217F62"/>
    <w:rsid w:val="00220FF3"/>
    <w:rsid w:val="00244940"/>
    <w:rsid w:val="00251F14"/>
    <w:rsid w:val="002520D3"/>
    <w:rsid w:val="0025595B"/>
    <w:rsid w:val="00266484"/>
    <w:rsid w:val="002800AF"/>
    <w:rsid w:val="0028577C"/>
    <w:rsid w:val="002B4B31"/>
    <w:rsid w:val="002D2685"/>
    <w:rsid w:val="002F23A7"/>
    <w:rsid w:val="002F2E8D"/>
    <w:rsid w:val="002F4F02"/>
    <w:rsid w:val="0030701D"/>
    <w:rsid w:val="003074DC"/>
    <w:rsid w:val="00323CA8"/>
    <w:rsid w:val="00352BBA"/>
    <w:rsid w:val="0037287D"/>
    <w:rsid w:val="00382C5B"/>
    <w:rsid w:val="003A0FD7"/>
    <w:rsid w:val="003A19CC"/>
    <w:rsid w:val="003A484B"/>
    <w:rsid w:val="003D4A8E"/>
    <w:rsid w:val="003D51AC"/>
    <w:rsid w:val="003D5D4E"/>
    <w:rsid w:val="003E04B5"/>
    <w:rsid w:val="003F6F42"/>
    <w:rsid w:val="003F7CC3"/>
    <w:rsid w:val="004146F8"/>
    <w:rsid w:val="00415159"/>
    <w:rsid w:val="0042728E"/>
    <w:rsid w:val="00441401"/>
    <w:rsid w:val="00446FED"/>
    <w:rsid w:val="004513CB"/>
    <w:rsid w:val="004610B1"/>
    <w:rsid w:val="00465D8F"/>
    <w:rsid w:val="00482EA4"/>
    <w:rsid w:val="00487E4F"/>
    <w:rsid w:val="00496629"/>
    <w:rsid w:val="004A3FBC"/>
    <w:rsid w:val="004A5220"/>
    <w:rsid w:val="004B027A"/>
    <w:rsid w:val="004C3D72"/>
    <w:rsid w:val="004D1B0C"/>
    <w:rsid w:val="004F1F2F"/>
    <w:rsid w:val="005053FE"/>
    <w:rsid w:val="00516E4A"/>
    <w:rsid w:val="005276DC"/>
    <w:rsid w:val="00567B59"/>
    <w:rsid w:val="00594AEB"/>
    <w:rsid w:val="00595899"/>
    <w:rsid w:val="00596358"/>
    <w:rsid w:val="005A29C0"/>
    <w:rsid w:val="005A66EE"/>
    <w:rsid w:val="005A7A11"/>
    <w:rsid w:val="005C4E40"/>
    <w:rsid w:val="005D3F61"/>
    <w:rsid w:val="005D54EA"/>
    <w:rsid w:val="005E6E2D"/>
    <w:rsid w:val="005F47CF"/>
    <w:rsid w:val="006026BF"/>
    <w:rsid w:val="006057BE"/>
    <w:rsid w:val="00621133"/>
    <w:rsid w:val="00632DF6"/>
    <w:rsid w:val="00640213"/>
    <w:rsid w:val="006717AD"/>
    <w:rsid w:val="00672640"/>
    <w:rsid w:val="006907CC"/>
    <w:rsid w:val="006A7F69"/>
    <w:rsid w:val="006B79C1"/>
    <w:rsid w:val="006D1C8B"/>
    <w:rsid w:val="006D7617"/>
    <w:rsid w:val="006E0D88"/>
    <w:rsid w:val="006E30EE"/>
    <w:rsid w:val="006F4BC5"/>
    <w:rsid w:val="006F6186"/>
    <w:rsid w:val="007055A6"/>
    <w:rsid w:val="00714C5F"/>
    <w:rsid w:val="007255EF"/>
    <w:rsid w:val="007256BA"/>
    <w:rsid w:val="007809AF"/>
    <w:rsid w:val="00793383"/>
    <w:rsid w:val="007A4112"/>
    <w:rsid w:val="007A7D70"/>
    <w:rsid w:val="007B6A5F"/>
    <w:rsid w:val="007C10C3"/>
    <w:rsid w:val="007C1937"/>
    <w:rsid w:val="007C51C5"/>
    <w:rsid w:val="007D4A00"/>
    <w:rsid w:val="007F452D"/>
    <w:rsid w:val="007F58FD"/>
    <w:rsid w:val="007F67D4"/>
    <w:rsid w:val="008079A0"/>
    <w:rsid w:val="00825C83"/>
    <w:rsid w:val="00833EAC"/>
    <w:rsid w:val="008403EA"/>
    <w:rsid w:val="008714B3"/>
    <w:rsid w:val="00875D97"/>
    <w:rsid w:val="008867EC"/>
    <w:rsid w:val="008870EA"/>
    <w:rsid w:val="00890664"/>
    <w:rsid w:val="00894201"/>
    <w:rsid w:val="0089485B"/>
    <w:rsid w:val="008A216E"/>
    <w:rsid w:val="008A6999"/>
    <w:rsid w:val="008B362B"/>
    <w:rsid w:val="008B3AC0"/>
    <w:rsid w:val="008B6F44"/>
    <w:rsid w:val="008C0131"/>
    <w:rsid w:val="008D44CE"/>
    <w:rsid w:val="008E0D7F"/>
    <w:rsid w:val="008E144E"/>
    <w:rsid w:val="008E64D0"/>
    <w:rsid w:val="009003F2"/>
    <w:rsid w:val="00905C46"/>
    <w:rsid w:val="00920C58"/>
    <w:rsid w:val="00926AE9"/>
    <w:rsid w:val="00930895"/>
    <w:rsid w:val="0096605B"/>
    <w:rsid w:val="00970B93"/>
    <w:rsid w:val="00975EAD"/>
    <w:rsid w:val="009825E2"/>
    <w:rsid w:val="00996BD3"/>
    <w:rsid w:val="009A0EF9"/>
    <w:rsid w:val="009A3DEB"/>
    <w:rsid w:val="009A65E0"/>
    <w:rsid w:val="009B255B"/>
    <w:rsid w:val="009B2D4F"/>
    <w:rsid w:val="009D5B0A"/>
    <w:rsid w:val="009E395E"/>
    <w:rsid w:val="009F1131"/>
    <w:rsid w:val="009F2951"/>
    <w:rsid w:val="00A10812"/>
    <w:rsid w:val="00A25264"/>
    <w:rsid w:val="00A33B5B"/>
    <w:rsid w:val="00A35653"/>
    <w:rsid w:val="00A56A8E"/>
    <w:rsid w:val="00A60081"/>
    <w:rsid w:val="00A67537"/>
    <w:rsid w:val="00A70CD9"/>
    <w:rsid w:val="00A906D8"/>
    <w:rsid w:val="00A92995"/>
    <w:rsid w:val="00A96F90"/>
    <w:rsid w:val="00AA448D"/>
    <w:rsid w:val="00AB5A74"/>
    <w:rsid w:val="00AB7855"/>
    <w:rsid w:val="00AC4924"/>
    <w:rsid w:val="00AF084A"/>
    <w:rsid w:val="00B04D1C"/>
    <w:rsid w:val="00B07A12"/>
    <w:rsid w:val="00B11892"/>
    <w:rsid w:val="00B318DF"/>
    <w:rsid w:val="00B360BC"/>
    <w:rsid w:val="00B416D2"/>
    <w:rsid w:val="00B4504C"/>
    <w:rsid w:val="00B54594"/>
    <w:rsid w:val="00B74677"/>
    <w:rsid w:val="00B80608"/>
    <w:rsid w:val="00B878A6"/>
    <w:rsid w:val="00B93F19"/>
    <w:rsid w:val="00BA4DF6"/>
    <w:rsid w:val="00BA52AC"/>
    <w:rsid w:val="00BB46F9"/>
    <w:rsid w:val="00BC65F7"/>
    <w:rsid w:val="00BF53DF"/>
    <w:rsid w:val="00C061CE"/>
    <w:rsid w:val="00C14B17"/>
    <w:rsid w:val="00C335F4"/>
    <w:rsid w:val="00C36C4A"/>
    <w:rsid w:val="00C40DE6"/>
    <w:rsid w:val="00C4695C"/>
    <w:rsid w:val="00C51134"/>
    <w:rsid w:val="00C5142B"/>
    <w:rsid w:val="00C67FDB"/>
    <w:rsid w:val="00C86865"/>
    <w:rsid w:val="00C871FD"/>
    <w:rsid w:val="00C969C4"/>
    <w:rsid w:val="00CB657A"/>
    <w:rsid w:val="00CB7921"/>
    <w:rsid w:val="00CC22BD"/>
    <w:rsid w:val="00CF4808"/>
    <w:rsid w:val="00D076A2"/>
    <w:rsid w:val="00D20622"/>
    <w:rsid w:val="00D239D1"/>
    <w:rsid w:val="00D23D6A"/>
    <w:rsid w:val="00D311C9"/>
    <w:rsid w:val="00D37305"/>
    <w:rsid w:val="00D640B7"/>
    <w:rsid w:val="00D734BC"/>
    <w:rsid w:val="00D76178"/>
    <w:rsid w:val="00D95E97"/>
    <w:rsid w:val="00DA0F30"/>
    <w:rsid w:val="00DB1B02"/>
    <w:rsid w:val="00DC43EB"/>
    <w:rsid w:val="00DD0D61"/>
    <w:rsid w:val="00DE1A1C"/>
    <w:rsid w:val="00DE727D"/>
    <w:rsid w:val="00E07AF1"/>
    <w:rsid w:val="00E17FF1"/>
    <w:rsid w:val="00E2690C"/>
    <w:rsid w:val="00E27C87"/>
    <w:rsid w:val="00E304D4"/>
    <w:rsid w:val="00E37842"/>
    <w:rsid w:val="00E442BE"/>
    <w:rsid w:val="00E54057"/>
    <w:rsid w:val="00E54688"/>
    <w:rsid w:val="00E656DC"/>
    <w:rsid w:val="00EA3985"/>
    <w:rsid w:val="00EA578E"/>
    <w:rsid w:val="00EB78EB"/>
    <w:rsid w:val="00EC23F4"/>
    <w:rsid w:val="00ED10CA"/>
    <w:rsid w:val="00ED2039"/>
    <w:rsid w:val="00ED700C"/>
    <w:rsid w:val="00EE533B"/>
    <w:rsid w:val="00EF1478"/>
    <w:rsid w:val="00F071AE"/>
    <w:rsid w:val="00F24EBA"/>
    <w:rsid w:val="00F32155"/>
    <w:rsid w:val="00F62626"/>
    <w:rsid w:val="00F73A3D"/>
    <w:rsid w:val="00F80818"/>
    <w:rsid w:val="00F81241"/>
    <w:rsid w:val="00F87122"/>
    <w:rsid w:val="00F926DC"/>
    <w:rsid w:val="00FA680C"/>
    <w:rsid w:val="00FA6F3A"/>
    <w:rsid w:val="00FB2122"/>
    <w:rsid w:val="00FB445C"/>
    <w:rsid w:val="00FD1905"/>
    <w:rsid w:val="00FD1CF7"/>
    <w:rsid w:val="00FD3DDE"/>
    <w:rsid w:val="00FD6348"/>
    <w:rsid w:val="00FD7C70"/>
    <w:rsid w:val="00FE7462"/>
    <w:rsid w:val="00FF1068"/>
    <w:rsid w:val="00FF1AC5"/>
    <w:rsid w:val="00FF2210"/>
    <w:rsid w:val="00FF2D88"/>
  </w:rsids>
  <m:mathPr>
    <m:mathFont m:val="Cambria Math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85C93D3-3C2E-463C-8529-A2AEF80C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5EF"/>
  </w:style>
  <w:style w:type="paragraph" w:styleId="Heading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2Char">
    <w:name w:val="Título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har">
    <w:name w:val="Título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har">
    <w:name w:val="Título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har">
    <w:name w:val="Título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har">
    <w:name w:val="Título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CabealhoChar"/>
    <w:unhideWhenUsed/>
    <w:rsid w:val="00B746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74677"/>
  </w:style>
  <w:style w:type="paragraph" w:styleId="Footer">
    <w:name w:val="footer"/>
    <w:basedOn w:val="Normal"/>
    <w:link w:val="RodapChar"/>
    <w:uiPriority w:val="99"/>
    <w:unhideWhenUsed/>
    <w:rsid w:val="00B746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74677"/>
  </w:style>
  <w:style w:type="paragraph" w:styleId="PlainText">
    <w:name w:val="Plain Text"/>
    <w:basedOn w:val="Normal"/>
    <w:link w:val="TextosemFormataoChar"/>
    <w:rsid w:val="00B74677"/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B74677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220FF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220FF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B2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CorpodetextoChar"/>
    <w:rsid w:val="00F87122"/>
    <w:pPr>
      <w:suppressAutoHyphens/>
      <w:spacing w:after="140" w:line="276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F871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C67FD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B2D4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250">
    <w:name w:val="citation-250"/>
    <w:basedOn w:val="DefaultParagraphFont"/>
    <w:rsid w:val="009B2D4F"/>
  </w:style>
  <w:style w:type="character" w:customStyle="1" w:styleId="citation-249">
    <w:name w:val="citation-249"/>
    <w:basedOn w:val="DefaultParagraphFont"/>
    <w:rsid w:val="009B2D4F"/>
  </w:style>
  <w:style w:type="character" w:customStyle="1" w:styleId="citation-248">
    <w:name w:val="citation-248"/>
    <w:basedOn w:val="DefaultParagraphFont"/>
    <w:rsid w:val="009B2D4F"/>
  </w:style>
  <w:style w:type="character" w:customStyle="1" w:styleId="citation-247">
    <w:name w:val="citation-247"/>
    <w:basedOn w:val="DefaultParagraphFont"/>
    <w:rsid w:val="009B2D4F"/>
  </w:style>
  <w:style w:type="character" w:styleId="Hyperlink">
    <w:name w:val="Hyperlink"/>
    <w:basedOn w:val="DefaultParagraphFont"/>
    <w:uiPriority w:val="99"/>
    <w:unhideWhenUsed/>
    <w:rsid w:val="00905C4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05C46"/>
    <w:rPr>
      <w:color w:val="605E5C"/>
      <w:shd w:val="clear" w:color="auto" w:fill="E1DFDD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074DC"/>
    <w:rPr>
      <w:sz w:val="20"/>
      <w:szCs w:val="20"/>
    </w:rPr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074D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74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2A4A6-1A11-4959-BA46-11305C5D0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4</Pages>
  <Words>1221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Ernani</cp:lastModifiedBy>
  <cp:revision>93</cp:revision>
  <cp:lastPrinted>2026-09-29T13:10:15Z</cp:lastPrinted>
  <dcterms:created xsi:type="dcterms:W3CDTF">2025-03-11T18:20:00Z</dcterms:created>
  <dcterms:modified xsi:type="dcterms:W3CDTF">2026-09-18T12:14:00Z</dcterms:modified>
</cp:coreProperties>
</file>