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508F0" w14:textId="77777777" w:rsidR="0034016C" w:rsidRPr="00193A1F" w:rsidRDefault="00000000" w:rsidP="00242239">
      <w:pPr>
        <w:pStyle w:val="Ttulo1"/>
        <w:keepLines w:val="0"/>
        <w:tabs>
          <w:tab w:val="left" w:pos="3686"/>
          <w:tab w:val="left" w:pos="3828"/>
        </w:tabs>
        <w:spacing w:before="0"/>
        <w:rPr>
          <w:rFonts w:ascii="Times New Roman" w:eastAsia="Times New Roman" w:hAnsi="Times New Roman" w:cs="Times New Roman"/>
          <w:b w:val="0"/>
          <w:sz w:val="24"/>
          <w:szCs w:val="20"/>
          <w:lang w:eastAsia="pt-BR"/>
        </w:rPr>
      </w:pPr>
      <w:r w:rsidRPr="004F0784">
        <w:rPr>
          <w:rFonts w:ascii="Times New Roman" w:eastAsia="Times New Roman" w:hAnsi="Times New Roman" w:cs="Times New Roman"/>
          <w:b w:val="0"/>
          <w:bCs w:val="0"/>
          <w:color w:val="auto"/>
          <w:sz w:val="24"/>
          <w:szCs w:val="20"/>
          <w:lang w:eastAsia="pt-BR"/>
        </w:rPr>
        <w:t xml:space="preserve">         </w:t>
      </w:r>
      <w:r w:rsidR="00FB2935">
        <w:rPr>
          <w:rFonts w:ascii="Times New Roman" w:eastAsia="Times New Roman" w:hAnsi="Times New Roman" w:cs="Times New Roman"/>
          <w:b w:val="0"/>
          <w:bCs w:val="0"/>
          <w:color w:val="auto"/>
          <w:sz w:val="24"/>
          <w:szCs w:val="20"/>
          <w:lang w:eastAsia="pt-BR"/>
        </w:rPr>
        <w:t xml:space="preserve">    </w:t>
      </w:r>
    </w:p>
    <w:p w14:paraId="53EF4003" w14:textId="5100E9BA" w:rsidR="00242239" w:rsidRDefault="00242239" w:rsidP="00242239">
      <w:pPr>
        <w:widowControl w:val="0"/>
        <w:autoSpaceDE w:val="0"/>
        <w:autoSpaceDN w:val="0"/>
        <w:adjustRightInd w:val="0"/>
        <w:ind w:left="3686"/>
        <w:rPr>
          <w:rFonts w:ascii="Times New Roman" w:eastAsia="Times New Roman" w:hAnsi="Times New Roman" w:cs="Times New Roman"/>
          <w:b/>
          <w:bCs/>
          <w:sz w:val="24"/>
          <w:szCs w:val="24"/>
          <w:lang w:val="pt-PT" w:eastAsia="pt-BR"/>
        </w:rPr>
      </w:pPr>
      <w:r>
        <w:rPr>
          <w:rFonts w:ascii="Times New Roman" w:eastAsia="Times New Roman" w:hAnsi="Times New Roman" w:cs="Times New Roman"/>
          <w:b/>
          <w:bCs/>
          <w:sz w:val="24"/>
          <w:szCs w:val="24"/>
          <w:lang w:val="pt-PT" w:eastAsia="pt-BR"/>
        </w:rPr>
        <w:t>PROJETO DE LEI Nº</w:t>
      </w:r>
      <w:r>
        <w:rPr>
          <w:rFonts w:ascii="Times New Roman" w:eastAsia="Times New Roman" w:hAnsi="Times New Roman" w:cs="Times New Roman"/>
          <w:b/>
          <w:bCs/>
          <w:sz w:val="24"/>
          <w:szCs w:val="24"/>
          <w:lang w:val="pt-PT" w:eastAsia="pt-BR"/>
        </w:rPr>
        <w:t xml:space="preserve"> 102 DE 2026</w:t>
      </w:r>
    </w:p>
    <w:p w14:paraId="1C77A7D5" w14:textId="77777777" w:rsidR="00242239" w:rsidRDefault="00242239" w:rsidP="00242239">
      <w:pPr>
        <w:widowControl w:val="0"/>
        <w:autoSpaceDE w:val="0"/>
        <w:autoSpaceDN w:val="0"/>
        <w:adjustRightInd w:val="0"/>
        <w:jc w:val="both"/>
        <w:rPr>
          <w:rFonts w:ascii="Times New Roman" w:eastAsia="Times New Roman" w:hAnsi="Times New Roman" w:cs="Times New Roman"/>
          <w:b/>
          <w:bCs/>
          <w:sz w:val="18"/>
          <w:szCs w:val="18"/>
          <w:lang w:val="pt-PT" w:eastAsia="pt-BR"/>
        </w:rPr>
      </w:pPr>
    </w:p>
    <w:p w14:paraId="356E49B5" w14:textId="77777777" w:rsidR="00242239" w:rsidRDefault="00242239" w:rsidP="00242239">
      <w:pPr>
        <w:widowControl w:val="0"/>
        <w:autoSpaceDE w:val="0"/>
        <w:autoSpaceDN w:val="0"/>
        <w:adjustRightInd w:val="0"/>
        <w:ind w:left="3686"/>
        <w:jc w:val="both"/>
        <w:rPr>
          <w:rFonts w:ascii="Times New Roman" w:eastAsia="Times New Roman" w:hAnsi="Times New Roman" w:cs="Times New Roman"/>
          <w:b/>
          <w:bCs/>
          <w:sz w:val="24"/>
          <w:szCs w:val="24"/>
          <w:lang w:val="pt-PT" w:eastAsia="pt-BR"/>
        </w:rPr>
      </w:pPr>
      <w:r>
        <w:rPr>
          <w:rFonts w:ascii="Times New Roman" w:eastAsia="Times New Roman" w:hAnsi="Times New Roman" w:cs="Times New Roman"/>
          <w:b/>
          <w:bCs/>
          <w:sz w:val="24"/>
          <w:szCs w:val="24"/>
          <w:lang w:val="pt-PT" w:eastAsia="pt-BR"/>
        </w:rPr>
        <w:t>ESTIMA A RECEITA E FIXA A DESPESA DO MUNICÍPIO DE MOGI MIRIM, PARA O EXERCÍCIO DE 2027.</w:t>
      </w:r>
    </w:p>
    <w:p w14:paraId="630E687D" w14:textId="77777777" w:rsidR="00242239" w:rsidRDefault="00242239" w:rsidP="00242239">
      <w:pPr>
        <w:widowControl w:val="0"/>
        <w:autoSpaceDE w:val="0"/>
        <w:autoSpaceDN w:val="0"/>
        <w:adjustRightInd w:val="0"/>
        <w:jc w:val="both"/>
        <w:rPr>
          <w:rFonts w:ascii="Times New Roman" w:eastAsia="Times New Roman" w:hAnsi="Times New Roman" w:cs="Times New Roman"/>
          <w:sz w:val="18"/>
          <w:szCs w:val="18"/>
          <w:lang w:val="pt-PT" w:eastAsia="pt-BR"/>
        </w:rPr>
      </w:pPr>
    </w:p>
    <w:p w14:paraId="3ACB650B" w14:textId="77777777" w:rsidR="00242239" w:rsidRDefault="00242239" w:rsidP="00242239">
      <w:pPr>
        <w:widowControl w:val="0"/>
        <w:autoSpaceDE w:val="0"/>
        <w:autoSpaceDN w:val="0"/>
        <w:adjustRightInd w:val="0"/>
        <w:ind w:firstLine="3686"/>
        <w:jc w:val="both"/>
        <w:rPr>
          <w:rFonts w:ascii="Times New Roman" w:eastAsia="Times New Roman" w:hAnsi="Times New Roman" w:cs="Times New Roman"/>
          <w:sz w:val="24"/>
          <w:szCs w:val="24"/>
          <w:lang w:val="pt-PT" w:eastAsia="pt-BR"/>
        </w:rPr>
      </w:pPr>
      <w:r>
        <w:rPr>
          <w:rFonts w:ascii="Times New Roman" w:eastAsia="Times New Roman" w:hAnsi="Times New Roman" w:cs="Times New Roman"/>
          <w:sz w:val="24"/>
          <w:szCs w:val="24"/>
          <w:lang w:val="pt-PT" w:eastAsia="pt-BR"/>
        </w:rPr>
        <w:t>A</w:t>
      </w:r>
      <w:r>
        <w:rPr>
          <w:rFonts w:ascii="Times New Roman" w:eastAsia="Times New Roman" w:hAnsi="Times New Roman" w:cs="Times New Roman"/>
          <w:b/>
          <w:bCs/>
          <w:sz w:val="24"/>
          <w:szCs w:val="24"/>
          <w:lang w:val="pt-PT" w:eastAsia="pt-BR"/>
        </w:rPr>
        <w:t xml:space="preserve"> Câmara Municipal de Mogi Mirim </w:t>
      </w:r>
      <w:r>
        <w:rPr>
          <w:rFonts w:ascii="Times New Roman" w:eastAsia="Times New Roman" w:hAnsi="Times New Roman" w:cs="Times New Roman"/>
          <w:sz w:val="24"/>
          <w:szCs w:val="24"/>
          <w:lang w:val="pt-PT" w:eastAsia="pt-BR"/>
        </w:rPr>
        <w:t xml:space="preserve">aprovou e o Prefeito Municipal </w:t>
      </w:r>
      <w:r>
        <w:rPr>
          <w:rFonts w:ascii="Times New Roman" w:eastAsia="Times New Roman" w:hAnsi="Times New Roman" w:cs="Times New Roman"/>
          <w:b/>
          <w:bCs/>
          <w:sz w:val="24"/>
          <w:szCs w:val="24"/>
          <w:lang w:val="pt-PT" w:eastAsia="pt-BR"/>
        </w:rPr>
        <w:t xml:space="preserve">DR. PAULO DE OLIVEIRA E SILVA </w:t>
      </w:r>
      <w:r>
        <w:rPr>
          <w:rFonts w:ascii="Times New Roman" w:eastAsia="Times New Roman" w:hAnsi="Times New Roman" w:cs="Times New Roman"/>
          <w:sz w:val="24"/>
          <w:szCs w:val="24"/>
          <w:lang w:val="pt-PT" w:eastAsia="pt-BR"/>
        </w:rPr>
        <w:t>sanciona e promulga a seguinte Lei:</w:t>
      </w:r>
    </w:p>
    <w:p w14:paraId="27F02479" w14:textId="77777777" w:rsidR="00242239" w:rsidRDefault="00242239" w:rsidP="00242239">
      <w:pPr>
        <w:widowControl w:val="0"/>
        <w:autoSpaceDE w:val="0"/>
        <w:autoSpaceDN w:val="0"/>
        <w:adjustRightInd w:val="0"/>
        <w:jc w:val="both"/>
        <w:rPr>
          <w:rFonts w:ascii="Times New Roman" w:eastAsia="Times New Roman" w:hAnsi="Times New Roman" w:cs="Times New Roman"/>
          <w:sz w:val="18"/>
          <w:szCs w:val="18"/>
          <w:lang w:val="pt-PT" w:eastAsia="pt-BR"/>
        </w:rPr>
      </w:pPr>
    </w:p>
    <w:p w14:paraId="42B408C1"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r>
        <w:rPr>
          <w:rFonts w:ascii="Times New Roman" w:eastAsia="Times New Roman" w:hAnsi="Times New Roman" w:cs="Times New Roman"/>
          <w:sz w:val="24"/>
          <w:szCs w:val="24"/>
          <w:lang w:val="pt-PT" w:eastAsia="pt-BR"/>
        </w:rPr>
        <w:t>Art. 1º O orçamento geral do Município de Mogi Mirim, para o exercício financeiro de 2027, abrangendo o Orçamento Fiscal e da Seguridade Social, estima a Receita e fixa a Despesa em R$ 932.617.010,00 (novecentos e trinta e dois milhões, seiscentos e dezessete mil e dez reais), assim distribuídos:</w:t>
      </w:r>
    </w:p>
    <w:p w14:paraId="0FC0A2F1"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p>
    <w:p w14:paraId="6C37AE52"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color w:val="EE0000"/>
          <w:sz w:val="24"/>
          <w:szCs w:val="24"/>
          <w:lang w:val="pt-PT" w:eastAsia="pt-BR"/>
        </w:rPr>
      </w:pPr>
      <w:r>
        <w:rPr>
          <w:rFonts w:ascii="Times New Roman" w:eastAsia="Times New Roman" w:hAnsi="Times New Roman" w:cs="Times New Roman"/>
          <w:sz w:val="24"/>
          <w:szCs w:val="24"/>
          <w:lang w:val="pt-PT" w:eastAsia="pt-BR"/>
        </w:rPr>
        <w:t>I – Orçamento Fiscal - R$ 669.486.982,00 (seiscentos e sessenta e nove milhões, quatrocentos e oitenta e seis mil, novecentos e oitenta e dois reais)</w:t>
      </w:r>
    </w:p>
    <w:p w14:paraId="2F277787"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color w:val="222222"/>
          <w:sz w:val="24"/>
          <w:szCs w:val="24"/>
          <w:highlight w:val="white"/>
          <w:lang w:val="pt-PT" w:eastAsia="pt-BR"/>
        </w:rPr>
      </w:pPr>
      <w:r>
        <w:rPr>
          <w:rFonts w:ascii="Times New Roman" w:eastAsia="Times New Roman" w:hAnsi="Times New Roman" w:cs="Times New Roman"/>
          <w:color w:val="222222"/>
          <w:sz w:val="24"/>
          <w:szCs w:val="24"/>
          <w:highlight w:val="white"/>
          <w:lang w:val="pt-PT" w:eastAsia="pt-BR"/>
        </w:rPr>
        <w:t> </w:t>
      </w:r>
    </w:p>
    <w:p w14:paraId="182133B6"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color w:val="EE0000"/>
          <w:sz w:val="24"/>
          <w:szCs w:val="24"/>
          <w:lang w:val="pt-PT" w:eastAsia="pt-BR"/>
        </w:rPr>
      </w:pPr>
      <w:r>
        <w:rPr>
          <w:rFonts w:ascii="Times New Roman" w:eastAsia="Times New Roman" w:hAnsi="Times New Roman" w:cs="Times New Roman"/>
          <w:sz w:val="24"/>
          <w:szCs w:val="24"/>
          <w:lang w:val="pt-PT" w:eastAsia="pt-BR"/>
        </w:rPr>
        <w:t>II – Orçamento da Seguridade Social – R$ 263.130.028,00 (duzentos e sessenta e três milhões, cento e trinta mil e vinte e oito reais).</w:t>
      </w:r>
    </w:p>
    <w:p w14:paraId="4CC99366" w14:textId="77777777" w:rsidR="00242239" w:rsidRDefault="00242239" w:rsidP="00242239">
      <w:pPr>
        <w:widowControl w:val="0"/>
        <w:autoSpaceDE w:val="0"/>
        <w:autoSpaceDN w:val="0"/>
        <w:adjustRightInd w:val="0"/>
        <w:jc w:val="both"/>
        <w:rPr>
          <w:rFonts w:ascii="Times New Roman" w:eastAsia="Times New Roman" w:hAnsi="Times New Roman" w:cs="Times New Roman"/>
          <w:b/>
          <w:bCs/>
          <w:color w:val="222222"/>
          <w:sz w:val="18"/>
          <w:szCs w:val="18"/>
          <w:highlight w:val="yellow"/>
          <w:lang w:val="pt-PT" w:eastAsia="pt-BR"/>
        </w:rPr>
      </w:pPr>
    </w:p>
    <w:p w14:paraId="6C28986D"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r>
        <w:rPr>
          <w:rFonts w:ascii="Times New Roman" w:eastAsia="Times New Roman" w:hAnsi="Times New Roman" w:cs="Times New Roman"/>
          <w:sz w:val="24"/>
          <w:szCs w:val="24"/>
          <w:lang w:val="pt-PT" w:eastAsia="pt-BR"/>
        </w:rPr>
        <w:t>Art. 2º A receita será realizada mediante a arrecadação de tributos, transferências e outras rendas provenientes de receitas correntes e de capital, na forma da legislação em vigor e das especificações constantes do quadro “RECEITA”, obedecendo ao seguinte desdobramento:</w:t>
      </w:r>
    </w:p>
    <w:p w14:paraId="6C6C8EC6"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p>
    <w:tbl>
      <w:tblPr>
        <w:tblW w:w="0" w:type="auto"/>
        <w:tblInd w:w="240" w:type="dxa"/>
        <w:tblLayout w:type="fixed"/>
        <w:tblLook w:val="04A0" w:firstRow="1" w:lastRow="0" w:firstColumn="1" w:lastColumn="0" w:noHBand="0" w:noVBand="1"/>
      </w:tblPr>
      <w:tblGrid>
        <w:gridCol w:w="7087"/>
        <w:gridCol w:w="1985"/>
      </w:tblGrid>
      <w:tr w:rsidR="00242239" w14:paraId="69EE1B1C" w14:textId="77777777">
        <w:trPr>
          <w:trHeight w:val="310"/>
        </w:trPr>
        <w:tc>
          <w:tcPr>
            <w:tcW w:w="7087" w:type="dxa"/>
            <w:tcBorders>
              <w:top w:val="single" w:sz="6" w:space="0" w:color="000000"/>
              <w:left w:val="nil"/>
              <w:bottom w:val="single" w:sz="6" w:space="0" w:color="000000"/>
              <w:right w:val="nil"/>
            </w:tcBorders>
            <w:shd w:val="clear" w:color="auto" w:fill="FFFFFF"/>
            <w:vAlign w:val="center"/>
            <w:hideMark/>
          </w:tcPr>
          <w:p w14:paraId="1BAE2177" w14:textId="77777777" w:rsidR="00242239" w:rsidRDefault="00242239">
            <w:pPr>
              <w:widowControl w:val="0"/>
              <w:autoSpaceDE w:val="0"/>
              <w:autoSpaceDN w:val="0"/>
              <w:adjustRightInd w:val="0"/>
              <w:jc w:val="both"/>
              <w:rPr>
                <w:rFonts w:ascii="Calibri" w:eastAsia="Times New Roman" w:hAnsi="Calibri" w:cs="Calibri"/>
                <w:lang w:val="pt-PT" w:eastAsia="pt-BR"/>
              </w:rPr>
            </w:pPr>
            <w:r>
              <w:rPr>
                <w:rFonts w:ascii="Times New Roman" w:eastAsia="Times New Roman" w:hAnsi="Times New Roman" w:cs="Times New Roman"/>
                <w:b/>
                <w:bCs/>
                <w:lang w:val="pt-PT" w:eastAsia="pt-BR"/>
              </w:rPr>
              <w:t>I – ADMINISTRAÇÃO DIRETA</w:t>
            </w:r>
          </w:p>
        </w:tc>
        <w:tc>
          <w:tcPr>
            <w:tcW w:w="1985" w:type="dxa"/>
            <w:tcBorders>
              <w:top w:val="single" w:sz="6" w:space="0" w:color="000000"/>
              <w:left w:val="nil"/>
              <w:bottom w:val="single" w:sz="6" w:space="0" w:color="000000"/>
              <w:right w:val="nil"/>
            </w:tcBorders>
            <w:shd w:val="clear" w:color="auto" w:fill="FFFFFF"/>
            <w:vAlign w:val="center"/>
          </w:tcPr>
          <w:p w14:paraId="02469C7D" w14:textId="77777777" w:rsidR="00242239" w:rsidRDefault="00242239">
            <w:pPr>
              <w:widowControl w:val="0"/>
              <w:autoSpaceDE w:val="0"/>
              <w:autoSpaceDN w:val="0"/>
              <w:adjustRightInd w:val="0"/>
              <w:jc w:val="right"/>
              <w:rPr>
                <w:rFonts w:eastAsia="Times New Roman"/>
                <w:lang w:val="pt-PT" w:eastAsia="pt-BR"/>
              </w:rPr>
            </w:pPr>
          </w:p>
        </w:tc>
      </w:tr>
      <w:tr w:rsidR="00242239" w14:paraId="47458304" w14:textId="77777777">
        <w:trPr>
          <w:trHeight w:val="310"/>
        </w:trPr>
        <w:tc>
          <w:tcPr>
            <w:tcW w:w="7087" w:type="dxa"/>
            <w:tcBorders>
              <w:top w:val="nil"/>
              <w:left w:val="nil"/>
              <w:bottom w:val="single" w:sz="6" w:space="0" w:color="000000"/>
              <w:right w:val="nil"/>
            </w:tcBorders>
            <w:shd w:val="clear" w:color="auto" w:fill="FFFFFF"/>
            <w:vAlign w:val="center"/>
            <w:hideMark/>
          </w:tcPr>
          <w:p w14:paraId="6E92E7C0"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b/>
                <w:bCs/>
                <w:lang w:val="pt-PT" w:eastAsia="pt-BR"/>
              </w:rPr>
              <w:t>1 – RECEITAS CORRENTES</w:t>
            </w:r>
          </w:p>
        </w:tc>
        <w:tc>
          <w:tcPr>
            <w:tcW w:w="1985" w:type="dxa"/>
            <w:tcBorders>
              <w:top w:val="nil"/>
              <w:left w:val="nil"/>
              <w:bottom w:val="single" w:sz="6" w:space="0" w:color="000000"/>
              <w:right w:val="nil"/>
            </w:tcBorders>
            <w:shd w:val="clear" w:color="auto" w:fill="FFFFFF"/>
            <w:vAlign w:val="center"/>
          </w:tcPr>
          <w:p w14:paraId="14D194C8" w14:textId="77777777" w:rsidR="00242239" w:rsidRDefault="00242239">
            <w:pPr>
              <w:widowControl w:val="0"/>
              <w:autoSpaceDE w:val="0"/>
              <w:autoSpaceDN w:val="0"/>
              <w:adjustRightInd w:val="0"/>
              <w:jc w:val="right"/>
              <w:rPr>
                <w:rFonts w:eastAsia="Times New Roman"/>
                <w:lang w:val="pt-PT" w:eastAsia="pt-BR"/>
              </w:rPr>
            </w:pPr>
          </w:p>
        </w:tc>
      </w:tr>
      <w:tr w:rsidR="00242239" w14:paraId="3D47EF5D" w14:textId="77777777">
        <w:trPr>
          <w:trHeight w:val="320"/>
        </w:trPr>
        <w:tc>
          <w:tcPr>
            <w:tcW w:w="7087" w:type="dxa"/>
            <w:tcBorders>
              <w:top w:val="nil"/>
              <w:left w:val="nil"/>
              <w:bottom w:val="single" w:sz="6" w:space="0" w:color="000000"/>
              <w:right w:val="nil"/>
            </w:tcBorders>
            <w:shd w:val="clear" w:color="auto" w:fill="FFFFFF"/>
            <w:vAlign w:val="center"/>
            <w:hideMark/>
          </w:tcPr>
          <w:p w14:paraId="50BFF96F"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lang w:val="pt-PT" w:eastAsia="pt-BR"/>
              </w:rPr>
              <w:t>1.1 – Receita de Impostos, Taxas e Contribuições de Melhoria</w:t>
            </w:r>
          </w:p>
        </w:tc>
        <w:tc>
          <w:tcPr>
            <w:tcW w:w="1985" w:type="dxa"/>
            <w:tcBorders>
              <w:top w:val="nil"/>
              <w:left w:val="nil"/>
              <w:bottom w:val="single" w:sz="6" w:space="0" w:color="000000"/>
              <w:right w:val="nil"/>
            </w:tcBorders>
            <w:shd w:val="clear" w:color="auto" w:fill="FFFFFF"/>
            <w:vAlign w:val="center"/>
            <w:hideMark/>
          </w:tcPr>
          <w:p w14:paraId="6FD0EE03" w14:textId="77777777" w:rsidR="00242239" w:rsidRDefault="00242239">
            <w:pPr>
              <w:widowControl w:val="0"/>
              <w:suppressLineNumbers/>
              <w:autoSpaceDE w:val="0"/>
              <w:autoSpaceDN w:val="0"/>
              <w:adjustRightInd w:val="0"/>
              <w:jc w:val="right"/>
              <w:rPr>
                <w:rFonts w:eastAsia="Times New Roman"/>
                <w:lang w:val="pt-PT" w:eastAsia="pt-BR"/>
              </w:rPr>
            </w:pPr>
            <w:r>
              <w:rPr>
                <w:rFonts w:ascii="Times New Roman" w:eastAsia="Times New Roman" w:hAnsi="Times New Roman" w:cs="Times New Roman"/>
                <w:lang w:val="pt-PT" w:eastAsia="pt-BR"/>
              </w:rPr>
              <w:t>236.840.200,00</w:t>
            </w:r>
          </w:p>
        </w:tc>
      </w:tr>
      <w:tr w:rsidR="00242239" w14:paraId="0ECDC27E" w14:textId="77777777">
        <w:trPr>
          <w:trHeight w:val="320"/>
        </w:trPr>
        <w:tc>
          <w:tcPr>
            <w:tcW w:w="7087" w:type="dxa"/>
            <w:tcBorders>
              <w:top w:val="nil"/>
              <w:left w:val="nil"/>
              <w:bottom w:val="single" w:sz="6" w:space="0" w:color="000000"/>
              <w:right w:val="nil"/>
            </w:tcBorders>
            <w:shd w:val="clear" w:color="auto" w:fill="FFFFFF"/>
            <w:vAlign w:val="center"/>
            <w:hideMark/>
          </w:tcPr>
          <w:p w14:paraId="0BB68972"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lang w:val="pt-PT" w:eastAsia="pt-BR"/>
              </w:rPr>
              <w:t>1.2 – Receita de Contribuições</w:t>
            </w:r>
          </w:p>
        </w:tc>
        <w:tc>
          <w:tcPr>
            <w:tcW w:w="1985" w:type="dxa"/>
            <w:tcBorders>
              <w:top w:val="nil"/>
              <w:left w:val="nil"/>
              <w:bottom w:val="single" w:sz="6" w:space="0" w:color="000000"/>
              <w:right w:val="nil"/>
            </w:tcBorders>
            <w:shd w:val="clear" w:color="auto" w:fill="FFFFFF"/>
            <w:vAlign w:val="center"/>
            <w:hideMark/>
          </w:tcPr>
          <w:p w14:paraId="74C398E7"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lang w:val="pt-PT" w:eastAsia="pt-BR"/>
              </w:rPr>
              <w:t>16.904.000,00</w:t>
            </w:r>
          </w:p>
        </w:tc>
      </w:tr>
      <w:tr w:rsidR="00242239" w14:paraId="6D33F6F8" w14:textId="77777777">
        <w:trPr>
          <w:trHeight w:val="320"/>
        </w:trPr>
        <w:tc>
          <w:tcPr>
            <w:tcW w:w="7087" w:type="dxa"/>
            <w:tcBorders>
              <w:top w:val="nil"/>
              <w:left w:val="nil"/>
              <w:bottom w:val="single" w:sz="6" w:space="0" w:color="000000"/>
              <w:right w:val="nil"/>
            </w:tcBorders>
            <w:shd w:val="clear" w:color="auto" w:fill="FFFFFF"/>
            <w:vAlign w:val="center"/>
            <w:hideMark/>
          </w:tcPr>
          <w:p w14:paraId="06AB16E5"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lang w:val="pt-PT" w:eastAsia="pt-BR"/>
              </w:rPr>
              <w:t>1.3 – Receita Patrimonial</w:t>
            </w:r>
          </w:p>
        </w:tc>
        <w:tc>
          <w:tcPr>
            <w:tcW w:w="1985" w:type="dxa"/>
            <w:tcBorders>
              <w:top w:val="nil"/>
              <w:left w:val="nil"/>
              <w:bottom w:val="single" w:sz="6" w:space="0" w:color="000000"/>
              <w:right w:val="nil"/>
            </w:tcBorders>
            <w:shd w:val="clear" w:color="auto" w:fill="FFFFFF"/>
            <w:vAlign w:val="center"/>
            <w:hideMark/>
          </w:tcPr>
          <w:p w14:paraId="6C9A0EBA"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lang w:val="pt-PT" w:eastAsia="pt-BR"/>
              </w:rPr>
              <w:t>20.784.310,00</w:t>
            </w:r>
          </w:p>
        </w:tc>
      </w:tr>
      <w:tr w:rsidR="00242239" w14:paraId="0D74058D" w14:textId="77777777">
        <w:trPr>
          <w:trHeight w:val="320"/>
        </w:trPr>
        <w:tc>
          <w:tcPr>
            <w:tcW w:w="7087" w:type="dxa"/>
            <w:tcBorders>
              <w:top w:val="nil"/>
              <w:left w:val="nil"/>
              <w:bottom w:val="single" w:sz="6" w:space="0" w:color="000000"/>
              <w:right w:val="nil"/>
            </w:tcBorders>
            <w:shd w:val="clear" w:color="auto" w:fill="FFFFFF"/>
            <w:vAlign w:val="center"/>
            <w:hideMark/>
          </w:tcPr>
          <w:p w14:paraId="7D967C9B"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lang w:val="pt-PT" w:eastAsia="pt-BR"/>
              </w:rPr>
              <w:t>1.6 – Receita de Serviços</w:t>
            </w:r>
          </w:p>
        </w:tc>
        <w:tc>
          <w:tcPr>
            <w:tcW w:w="1985" w:type="dxa"/>
            <w:tcBorders>
              <w:top w:val="nil"/>
              <w:left w:val="nil"/>
              <w:bottom w:val="single" w:sz="6" w:space="0" w:color="000000"/>
              <w:right w:val="nil"/>
            </w:tcBorders>
            <w:shd w:val="clear" w:color="auto" w:fill="FFFFFF"/>
            <w:vAlign w:val="center"/>
            <w:hideMark/>
          </w:tcPr>
          <w:p w14:paraId="11373189"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lang w:val="pt-PT" w:eastAsia="pt-BR"/>
              </w:rPr>
              <w:t>573.300,00</w:t>
            </w:r>
          </w:p>
        </w:tc>
      </w:tr>
      <w:tr w:rsidR="00242239" w14:paraId="09145589" w14:textId="77777777">
        <w:trPr>
          <w:trHeight w:val="320"/>
        </w:trPr>
        <w:tc>
          <w:tcPr>
            <w:tcW w:w="7087" w:type="dxa"/>
            <w:tcBorders>
              <w:top w:val="nil"/>
              <w:left w:val="nil"/>
              <w:bottom w:val="single" w:sz="6" w:space="0" w:color="000000"/>
              <w:right w:val="nil"/>
            </w:tcBorders>
            <w:shd w:val="clear" w:color="auto" w:fill="FFFFFF"/>
            <w:vAlign w:val="center"/>
            <w:hideMark/>
          </w:tcPr>
          <w:p w14:paraId="3705AF37"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lang w:val="pt-PT" w:eastAsia="pt-BR"/>
              </w:rPr>
              <w:t>1.7 – Transferências Correntes</w:t>
            </w:r>
          </w:p>
        </w:tc>
        <w:tc>
          <w:tcPr>
            <w:tcW w:w="1985" w:type="dxa"/>
            <w:tcBorders>
              <w:top w:val="nil"/>
              <w:left w:val="nil"/>
              <w:bottom w:val="single" w:sz="6" w:space="0" w:color="000000"/>
              <w:right w:val="nil"/>
            </w:tcBorders>
            <w:shd w:val="clear" w:color="auto" w:fill="FFFFFF"/>
            <w:vAlign w:val="center"/>
            <w:hideMark/>
          </w:tcPr>
          <w:p w14:paraId="701FA546"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lang w:val="pt-PT" w:eastAsia="pt-BR"/>
              </w:rPr>
              <w:t>519.976.900,00</w:t>
            </w:r>
          </w:p>
        </w:tc>
      </w:tr>
      <w:tr w:rsidR="00242239" w14:paraId="70AB00FC" w14:textId="77777777">
        <w:trPr>
          <w:trHeight w:val="320"/>
        </w:trPr>
        <w:tc>
          <w:tcPr>
            <w:tcW w:w="7087" w:type="dxa"/>
            <w:tcBorders>
              <w:top w:val="nil"/>
              <w:left w:val="nil"/>
              <w:bottom w:val="single" w:sz="6" w:space="0" w:color="000000"/>
              <w:right w:val="nil"/>
            </w:tcBorders>
            <w:shd w:val="clear" w:color="auto" w:fill="FFFFFF"/>
            <w:vAlign w:val="center"/>
            <w:hideMark/>
          </w:tcPr>
          <w:p w14:paraId="6C2219D8"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lang w:val="pt-PT" w:eastAsia="pt-BR"/>
              </w:rPr>
              <w:t>1.9 – Outras Receitas Correntes</w:t>
            </w:r>
          </w:p>
        </w:tc>
        <w:tc>
          <w:tcPr>
            <w:tcW w:w="1985" w:type="dxa"/>
            <w:tcBorders>
              <w:top w:val="nil"/>
              <w:left w:val="nil"/>
              <w:bottom w:val="single" w:sz="6" w:space="0" w:color="000000"/>
              <w:right w:val="nil"/>
            </w:tcBorders>
            <w:shd w:val="clear" w:color="auto" w:fill="FFFFFF"/>
            <w:vAlign w:val="center"/>
            <w:hideMark/>
          </w:tcPr>
          <w:p w14:paraId="734672B2"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lang w:val="pt-PT" w:eastAsia="pt-BR"/>
              </w:rPr>
              <w:t>20.836.500,00</w:t>
            </w:r>
          </w:p>
        </w:tc>
      </w:tr>
      <w:tr w:rsidR="00242239" w14:paraId="1F99EC91" w14:textId="77777777">
        <w:trPr>
          <w:trHeight w:val="310"/>
        </w:trPr>
        <w:tc>
          <w:tcPr>
            <w:tcW w:w="7087" w:type="dxa"/>
            <w:tcBorders>
              <w:top w:val="nil"/>
              <w:left w:val="nil"/>
              <w:bottom w:val="single" w:sz="6" w:space="0" w:color="000000"/>
              <w:right w:val="nil"/>
            </w:tcBorders>
            <w:shd w:val="clear" w:color="auto" w:fill="FFFFFF"/>
            <w:vAlign w:val="center"/>
            <w:hideMark/>
          </w:tcPr>
          <w:p w14:paraId="6B51BA28"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b/>
                <w:bCs/>
                <w:lang w:val="pt-PT" w:eastAsia="pt-BR"/>
              </w:rPr>
              <w:t>2 – RECEITAS DE CAPITAL</w:t>
            </w:r>
          </w:p>
        </w:tc>
        <w:tc>
          <w:tcPr>
            <w:tcW w:w="1985" w:type="dxa"/>
            <w:tcBorders>
              <w:top w:val="nil"/>
              <w:left w:val="nil"/>
              <w:bottom w:val="single" w:sz="6" w:space="0" w:color="000000"/>
              <w:right w:val="nil"/>
            </w:tcBorders>
            <w:shd w:val="clear" w:color="auto" w:fill="FFFFFF"/>
            <w:vAlign w:val="center"/>
          </w:tcPr>
          <w:p w14:paraId="395F7F0D" w14:textId="77777777" w:rsidR="00242239" w:rsidRDefault="00242239">
            <w:pPr>
              <w:widowControl w:val="0"/>
              <w:autoSpaceDE w:val="0"/>
              <w:autoSpaceDN w:val="0"/>
              <w:adjustRightInd w:val="0"/>
              <w:jc w:val="right"/>
              <w:rPr>
                <w:rFonts w:eastAsia="Times New Roman"/>
                <w:lang w:val="pt-PT" w:eastAsia="pt-BR"/>
              </w:rPr>
            </w:pPr>
          </w:p>
        </w:tc>
      </w:tr>
      <w:tr w:rsidR="00242239" w14:paraId="671AE160" w14:textId="77777777">
        <w:trPr>
          <w:trHeight w:val="320"/>
        </w:trPr>
        <w:tc>
          <w:tcPr>
            <w:tcW w:w="7087" w:type="dxa"/>
            <w:tcBorders>
              <w:top w:val="nil"/>
              <w:left w:val="nil"/>
              <w:bottom w:val="single" w:sz="6" w:space="0" w:color="000000"/>
              <w:right w:val="nil"/>
            </w:tcBorders>
            <w:shd w:val="clear" w:color="auto" w:fill="FFFFFF"/>
            <w:vAlign w:val="center"/>
            <w:hideMark/>
          </w:tcPr>
          <w:p w14:paraId="6F153E28"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lang w:val="pt-PT" w:eastAsia="pt-BR"/>
              </w:rPr>
              <w:t>2.1 – Operações de Crédito</w:t>
            </w:r>
          </w:p>
        </w:tc>
        <w:tc>
          <w:tcPr>
            <w:tcW w:w="1985" w:type="dxa"/>
            <w:tcBorders>
              <w:top w:val="nil"/>
              <w:left w:val="nil"/>
              <w:bottom w:val="single" w:sz="6" w:space="0" w:color="000000"/>
              <w:right w:val="nil"/>
            </w:tcBorders>
            <w:shd w:val="clear" w:color="auto" w:fill="FFFFFF"/>
            <w:vAlign w:val="center"/>
            <w:hideMark/>
          </w:tcPr>
          <w:p w14:paraId="1CFE6950"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lang w:val="pt-PT" w:eastAsia="pt-BR"/>
              </w:rPr>
              <w:t>55.800.000,00</w:t>
            </w:r>
          </w:p>
        </w:tc>
      </w:tr>
      <w:tr w:rsidR="00242239" w14:paraId="525EB755" w14:textId="77777777">
        <w:trPr>
          <w:trHeight w:val="320"/>
        </w:trPr>
        <w:tc>
          <w:tcPr>
            <w:tcW w:w="7087" w:type="dxa"/>
            <w:tcBorders>
              <w:top w:val="nil"/>
              <w:left w:val="nil"/>
              <w:bottom w:val="single" w:sz="6" w:space="0" w:color="000000"/>
              <w:right w:val="nil"/>
            </w:tcBorders>
            <w:shd w:val="clear" w:color="auto" w:fill="FFFFFF"/>
            <w:vAlign w:val="center"/>
            <w:hideMark/>
          </w:tcPr>
          <w:p w14:paraId="0D450C60"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lang w:val="pt-PT" w:eastAsia="pt-BR"/>
              </w:rPr>
              <w:t>2.2 – Alienação de Bens</w:t>
            </w:r>
          </w:p>
        </w:tc>
        <w:tc>
          <w:tcPr>
            <w:tcW w:w="1985" w:type="dxa"/>
            <w:tcBorders>
              <w:top w:val="nil"/>
              <w:left w:val="nil"/>
              <w:bottom w:val="single" w:sz="6" w:space="0" w:color="000000"/>
              <w:right w:val="nil"/>
            </w:tcBorders>
            <w:shd w:val="clear" w:color="auto" w:fill="FFFFFF"/>
            <w:vAlign w:val="center"/>
            <w:hideMark/>
          </w:tcPr>
          <w:p w14:paraId="2CF872F4"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lang w:val="pt-PT" w:eastAsia="pt-BR"/>
              </w:rPr>
              <w:t>2.500.000,00</w:t>
            </w:r>
          </w:p>
        </w:tc>
      </w:tr>
      <w:tr w:rsidR="00242239" w14:paraId="6A729B20" w14:textId="77777777">
        <w:trPr>
          <w:trHeight w:val="320"/>
        </w:trPr>
        <w:tc>
          <w:tcPr>
            <w:tcW w:w="7087" w:type="dxa"/>
            <w:tcBorders>
              <w:top w:val="nil"/>
              <w:left w:val="nil"/>
              <w:bottom w:val="single" w:sz="6" w:space="0" w:color="000000"/>
              <w:right w:val="nil"/>
            </w:tcBorders>
            <w:shd w:val="clear" w:color="auto" w:fill="FFFFFF"/>
            <w:vAlign w:val="center"/>
            <w:hideMark/>
          </w:tcPr>
          <w:p w14:paraId="16AC16AB"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lang w:val="pt-PT" w:eastAsia="pt-BR"/>
              </w:rPr>
              <w:t>2.4 – Transferências de Capital</w:t>
            </w:r>
          </w:p>
        </w:tc>
        <w:tc>
          <w:tcPr>
            <w:tcW w:w="1985" w:type="dxa"/>
            <w:tcBorders>
              <w:top w:val="nil"/>
              <w:left w:val="nil"/>
              <w:bottom w:val="single" w:sz="6" w:space="0" w:color="000000"/>
              <w:right w:val="nil"/>
            </w:tcBorders>
            <w:shd w:val="clear" w:color="auto" w:fill="FFFFFF"/>
            <w:vAlign w:val="center"/>
            <w:hideMark/>
          </w:tcPr>
          <w:p w14:paraId="62EE48FA"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lang w:val="pt-PT" w:eastAsia="pt-BR"/>
              </w:rPr>
              <w:t>2.150.000,00</w:t>
            </w:r>
          </w:p>
        </w:tc>
      </w:tr>
      <w:tr w:rsidR="00242239" w14:paraId="2518BC2D" w14:textId="77777777">
        <w:trPr>
          <w:trHeight w:val="320"/>
        </w:trPr>
        <w:tc>
          <w:tcPr>
            <w:tcW w:w="7087" w:type="dxa"/>
            <w:tcBorders>
              <w:top w:val="nil"/>
              <w:left w:val="nil"/>
              <w:bottom w:val="single" w:sz="6" w:space="0" w:color="000000"/>
              <w:right w:val="nil"/>
            </w:tcBorders>
            <w:shd w:val="clear" w:color="auto" w:fill="FFFFFF"/>
            <w:vAlign w:val="center"/>
            <w:hideMark/>
          </w:tcPr>
          <w:p w14:paraId="49B60194"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b/>
                <w:bCs/>
                <w:lang w:val="pt-PT" w:eastAsia="pt-BR"/>
              </w:rPr>
              <w:t>7 – RECEITAS CORRENTES INTRA-ORÇAMENTÁRIAS</w:t>
            </w:r>
          </w:p>
        </w:tc>
        <w:tc>
          <w:tcPr>
            <w:tcW w:w="1985" w:type="dxa"/>
            <w:tcBorders>
              <w:top w:val="nil"/>
              <w:left w:val="nil"/>
              <w:bottom w:val="single" w:sz="6" w:space="0" w:color="000000"/>
              <w:right w:val="nil"/>
            </w:tcBorders>
            <w:shd w:val="clear" w:color="auto" w:fill="FFFFFF"/>
            <w:vAlign w:val="center"/>
          </w:tcPr>
          <w:p w14:paraId="66675445" w14:textId="77777777" w:rsidR="00242239" w:rsidRDefault="00242239">
            <w:pPr>
              <w:widowControl w:val="0"/>
              <w:autoSpaceDE w:val="0"/>
              <w:autoSpaceDN w:val="0"/>
              <w:adjustRightInd w:val="0"/>
              <w:jc w:val="right"/>
              <w:rPr>
                <w:rFonts w:eastAsia="Times New Roman"/>
                <w:lang w:val="pt-PT" w:eastAsia="pt-BR"/>
              </w:rPr>
            </w:pPr>
          </w:p>
        </w:tc>
      </w:tr>
      <w:tr w:rsidR="00242239" w14:paraId="182067CD" w14:textId="77777777">
        <w:trPr>
          <w:trHeight w:val="320"/>
        </w:trPr>
        <w:tc>
          <w:tcPr>
            <w:tcW w:w="7087" w:type="dxa"/>
            <w:tcBorders>
              <w:top w:val="nil"/>
              <w:left w:val="nil"/>
              <w:bottom w:val="single" w:sz="6" w:space="0" w:color="000000"/>
              <w:right w:val="nil"/>
            </w:tcBorders>
            <w:shd w:val="clear" w:color="auto" w:fill="FFFFFF"/>
            <w:vAlign w:val="center"/>
            <w:hideMark/>
          </w:tcPr>
          <w:p w14:paraId="40F7CD69"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lang w:val="pt-PT" w:eastAsia="pt-BR"/>
              </w:rPr>
              <w:t>7.9 – Outras Receitas Correntes</w:t>
            </w:r>
          </w:p>
        </w:tc>
        <w:tc>
          <w:tcPr>
            <w:tcW w:w="1985" w:type="dxa"/>
            <w:tcBorders>
              <w:top w:val="nil"/>
              <w:left w:val="nil"/>
              <w:bottom w:val="single" w:sz="6" w:space="0" w:color="000000"/>
              <w:right w:val="nil"/>
            </w:tcBorders>
            <w:shd w:val="clear" w:color="auto" w:fill="FFFFFF"/>
            <w:vAlign w:val="center"/>
            <w:hideMark/>
          </w:tcPr>
          <w:p w14:paraId="7D8FFE6C"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lang w:val="pt-PT" w:eastAsia="pt-BR"/>
              </w:rPr>
              <w:t>1.714.000,00</w:t>
            </w:r>
          </w:p>
        </w:tc>
      </w:tr>
      <w:tr w:rsidR="00242239" w14:paraId="4BE46BC6" w14:textId="77777777">
        <w:trPr>
          <w:trHeight w:val="320"/>
        </w:trPr>
        <w:tc>
          <w:tcPr>
            <w:tcW w:w="7087" w:type="dxa"/>
            <w:tcBorders>
              <w:top w:val="nil"/>
              <w:left w:val="nil"/>
              <w:bottom w:val="single" w:sz="6" w:space="0" w:color="000000"/>
              <w:right w:val="nil"/>
            </w:tcBorders>
            <w:shd w:val="clear" w:color="auto" w:fill="FFFFFF"/>
            <w:vAlign w:val="center"/>
            <w:hideMark/>
          </w:tcPr>
          <w:p w14:paraId="2E3AF2F9"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b/>
                <w:bCs/>
                <w:lang w:val="pt-PT" w:eastAsia="pt-BR"/>
              </w:rPr>
              <w:t>8 – RECEITAS DE CAPITAL INTRA-ORÇAMENTÁRIAS</w:t>
            </w:r>
          </w:p>
        </w:tc>
        <w:tc>
          <w:tcPr>
            <w:tcW w:w="1985" w:type="dxa"/>
            <w:tcBorders>
              <w:top w:val="nil"/>
              <w:left w:val="nil"/>
              <w:bottom w:val="single" w:sz="6" w:space="0" w:color="000000"/>
              <w:right w:val="nil"/>
            </w:tcBorders>
            <w:shd w:val="clear" w:color="auto" w:fill="FFFFFF"/>
            <w:vAlign w:val="center"/>
          </w:tcPr>
          <w:p w14:paraId="26880995" w14:textId="77777777" w:rsidR="00242239" w:rsidRDefault="00242239">
            <w:pPr>
              <w:widowControl w:val="0"/>
              <w:autoSpaceDE w:val="0"/>
              <w:autoSpaceDN w:val="0"/>
              <w:adjustRightInd w:val="0"/>
              <w:jc w:val="right"/>
              <w:rPr>
                <w:rFonts w:eastAsia="Times New Roman"/>
                <w:lang w:val="pt-PT" w:eastAsia="pt-BR"/>
              </w:rPr>
            </w:pPr>
          </w:p>
        </w:tc>
      </w:tr>
      <w:tr w:rsidR="00242239" w14:paraId="713F26FA" w14:textId="77777777">
        <w:trPr>
          <w:trHeight w:val="320"/>
        </w:trPr>
        <w:tc>
          <w:tcPr>
            <w:tcW w:w="7087" w:type="dxa"/>
            <w:tcBorders>
              <w:top w:val="nil"/>
              <w:left w:val="nil"/>
              <w:bottom w:val="single" w:sz="6" w:space="0" w:color="000000"/>
              <w:right w:val="nil"/>
            </w:tcBorders>
            <w:shd w:val="clear" w:color="auto" w:fill="FFFFFF"/>
            <w:vAlign w:val="center"/>
            <w:hideMark/>
          </w:tcPr>
          <w:p w14:paraId="1507722F"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lang w:val="pt-PT" w:eastAsia="pt-BR"/>
              </w:rPr>
              <w:t>8.4 – Transferências de Capital</w:t>
            </w:r>
          </w:p>
        </w:tc>
        <w:tc>
          <w:tcPr>
            <w:tcW w:w="1985" w:type="dxa"/>
            <w:tcBorders>
              <w:top w:val="nil"/>
              <w:left w:val="nil"/>
              <w:bottom w:val="single" w:sz="6" w:space="0" w:color="000000"/>
              <w:right w:val="nil"/>
            </w:tcBorders>
            <w:shd w:val="clear" w:color="auto" w:fill="FFFFFF"/>
            <w:vAlign w:val="center"/>
            <w:hideMark/>
          </w:tcPr>
          <w:p w14:paraId="59B43416"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lang w:val="pt-PT" w:eastAsia="pt-BR"/>
              </w:rPr>
              <w:t>1.063.000,00</w:t>
            </w:r>
          </w:p>
        </w:tc>
      </w:tr>
      <w:tr w:rsidR="00242239" w14:paraId="659E9381" w14:textId="77777777">
        <w:trPr>
          <w:trHeight w:val="310"/>
        </w:trPr>
        <w:tc>
          <w:tcPr>
            <w:tcW w:w="7087" w:type="dxa"/>
            <w:tcBorders>
              <w:top w:val="nil"/>
              <w:left w:val="nil"/>
              <w:bottom w:val="single" w:sz="6" w:space="0" w:color="000000"/>
              <w:right w:val="nil"/>
            </w:tcBorders>
            <w:shd w:val="clear" w:color="auto" w:fill="FFFFFF"/>
            <w:vAlign w:val="center"/>
            <w:hideMark/>
          </w:tcPr>
          <w:p w14:paraId="1EC72FBF"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b/>
                <w:bCs/>
                <w:lang w:val="pt-PT" w:eastAsia="pt-BR"/>
              </w:rPr>
              <w:t>9 – DEDUÇÕES DA RECEITA CORRENTE</w:t>
            </w:r>
          </w:p>
        </w:tc>
        <w:tc>
          <w:tcPr>
            <w:tcW w:w="1985" w:type="dxa"/>
            <w:tcBorders>
              <w:top w:val="nil"/>
              <w:left w:val="nil"/>
              <w:bottom w:val="single" w:sz="6" w:space="0" w:color="000000"/>
              <w:right w:val="nil"/>
            </w:tcBorders>
            <w:shd w:val="clear" w:color="auto" w:fill="FFFFFF"/>
            <w:vAlign w:val="center"/>
          </w:tcPr>
          <w:p w14:paraId="5A7F6DA7" w14:textId="77777777" w:rsidR="00242239" w:rsidRDefault="00242239">
            <w:pPr>
              <w:widowControl w:val="0"/>
              <w:autoSpaceDE w:val="0"/>
              <w:autoSpaceDN w:val="0"/>
              <w:adjustRightInd w:val="0"/>
              <w:jc w:val="right"/>
              <w:rPr>
                <w:rFonts w:eastAsia="Times New Roman"/>
                <w:lang w:val="pt-PT" w:eastAsia="pt-BR"/>
              </w:rPr>
            </w:pPr>
          </w:p>
        </w:tc>
      </w:tr>
      <w:tr w:rsidR="00242239" w14:paraId="57C9E17F" w14:textId="77777777">
        <w:trPr>
          <w:trHeight w:val="320"/>
        </w:trPr>
        <w:tc>
          <w:tcPr>
            <w:tcW w:w="7087" w:type="dxa"/>
            <w:tcBorders>
              <w:top w:val="nil"/>
              <w:left w:val="nil"/>
              <w:bottom w:val="single" w:sz="6" w:space="0" w:color="000000"/>
              <w:right w:val="nil"/>
            </w:tcBorders>
            <w:shd w:val="clear" w:color="auto" w:fill="FFFFFF"/>
            <w:vAlign w:val="center"/>
            <w:hideMark/>
          </w:tcPr>
          <w:p w14:paraId="0F8DB507"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lang w:val="pt-PT" w:eastAsia="pt-BR"/>
              </w:rPr>
              <w:t>9.7 – Dedução para Formação do FUNDEB</w:t>
            </w:r>
          </w:p>
        </w:tc>
        <w:tc>
          <w:tcPr>
            <w:tcW w:w="1985" w:type="dxa"/>
            <w:tcBorders>
              <w:top w:val="nil"/>
              <w:left w:val="nil"/>
              <w:bottom w:val="single" w:sz="6" w:space="0" w:color="000000"/>
              <w:right w:val="nil"/>
            </w:tcBorders>
            <w:shd w:val="clear" w:color="auto" w:fill="FFFFFF"/>
            <w:vAlign w:val="center"/>
            <w:hideMark/>
          </w:tcPr>
          <w:p w14:paraId="4A667601"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lang w:val="pt-PT" w:eastAsia="pt-BR"/>
              </w:rPr>
              <w:t>-67.399.200,00</w:t>
            </w:r>
          </w:p>
        </w:tc>
      </w:tr>
      <w:tr w:rsidR="00242239" w14:paraId="68B0FB9C" w14:textId="77777777">
        <w:trPr>
          <w:trHeight w:val="310"/>
        </w:trPr>
        <w:tc>
          <w:tcPr>
            <w:tcW w:w="7087" w:type="dxa"/>
            <w:tcBorders>
              <w:top w:val="nil"/>
              <w:left w:val="nil"/>
              <w:bottom w:val="single" w:sz="6" w:space="0" w:color="000000"/>
              <w:right w:val="nil"/>
            </w:tcBorders>
            <w:shd w:val="clear" w:color="auto" w:fill="FFFFFF"/>
            <w:vAlign w:val="center"/>
            <w:hideMark/>
          </w:tcPr>
          <w:p w14:paraId="76DCBCDE"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b/>
                <w:bCs/>
                <w:lang w:val="pt-PT" w:eastAsia="pt-BR"/>
              </w:rPr>
              <w:t>TOTAL ADMINISTRAÇÃO DIRETA</w:t>
            </w:r>
          </w:p>
        </w:tc>
        <w:tc>
          <w:tcPr>
            <w:tcW w:w="1985" w:type="dxa"/>
            <w:tcBorders>
              <w:top w:val="nil"/>
              <w:left w:val="nil"/>
              <w:bottom w:val="single" w:sz="6" w:space="0" w:color="000000"/>
              <w:right w:val="nil"/>
            </w:tcBorders>
            <w:shd w:val="clear" w:color="auto" w:fill="FFFFFF"/>
            <w:vAlign w:val="center"/>
            <w:hideMark/>
          </w:tcPr>
          <w:p w14:paraId="0D469AE5"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lang w:val="pt-PT" w:eastAsia="pt-BR"/>
              </w:rPr>
              <w:t>811.743.010,00</w:t>
            </w:r>
          </w:p>
        </w:tc>
      </w:tr>
    </w:tbl>
    <w:p w14:paraId="68B18741" w14:textId="77777777" w:rsidR="00242239" w:rsidRDefault="00242239" w:rsidP="00242239">
      <w:pPr>
        <w:widowControl w:val="0"/>
        <w:autoSpaceDE w:val="0"/>
        <w:autoSpaceDN w:val="0"/>
        <w:adjustRightInd w:val="0"/>
        <w:jc w:val="both"/>
        <w:rPr>
          <w:rFonts w:ascii="Times New Roman" w:eastAsia="Times New Roman" w:hAnsi="Times New Roman" w:cs="Times New Roman"/>
          <w:highlight w:val="yellow"/>
          <w:lang w:val="pt-PT" w:eastAsia="pt-BR"/>
        </w:rPr>
      </w:pPr>
    </w:p>
    <w:tbl>
      <w:tblPr>
        <w:tblW w:w="0" w:type="auto"/>
        <w:tblInd w:w="178" w:type="dxa"/>
        <w:tblLayout w:type="fixed"/>
        <w:tblLook w:val="04A0" w:firstRow="1" w:lastRow="0" w:firstColumn="1" w:lastColumn="0" w:noHBand="0" w:noVBand="1"/>
      </w:tblPr>
      <w:tblGrid>
        <w:gridCol w:w="7183"/>
        <w:gridCol w:w="1958"/>
      </w:tblGrid>
      <w:tr w:rsidR="00242239" w14:paraId="346403CF" w14:textId="77777777">
        <w:trPr>
          <w:trHeight w:val="406"/>
        </w:trPr>
        <w:tc>
          <w:tcPr>
            <w:tcW w:w="7183" w:type="dxa"/>
            <w:tcBorders>
              <w:top w:val="single" w:sz="2" w:space="0" w:color="000000"/>
              <w:left w:val="nil"/>
              <w:bottom w:val="single" w:sz="2" w:space="0" w:color="000000"/>
              <w:right w:val="nil"/>
            </w:tcBorders>
            <w:shd w:val="clear" w:color="auto" w:fill="FFFFFF"/>
            <w:vAlign w:val="bottom"/>
            <w:hideMark/>
          </w:tcPr>
          <w:p w14:paraId="7D9EC4EA" w14:textId="77777777" w:rsidR="00242239" w:rsidRDefault="00242239">
            <w:pPr>
              <w:widowControl w:val="0"/>
              <w:autoSpaceDE w:val="0"/>
              <w:autoSpaceDN w:val="0"/>
              <w:adjustRightInd w:val="0"/>
              <w:jc w:val="both"/>
              <w:rPr>
                <w:rFonts w:ascii="Calibri" w:eastAsia="Times New Roman" w:hAnsi="Calibri" w:cs="Calibri"/>
                <w:lang w:val="pt-PT" w:eastAsia="pt-BR"/>
              </w:rPr>
            </w:pPr>
            <w:r>
              <w:rPr>
                <w:rFonts w:ascii="Times New Roman" w:eastAsia="Times New Roman" w:hAnsi="Times New Roman" w:cs="Times New Roman"/>
                <w:b/>
                <w:bCs/>
                <w:lang w:val="pt-PT" w:eastAsia="pt-BR"/>
              </w:rPr>
              <w:t>II – ADMINISTRAÇÃO INDIRETA – SAAE</w:t>
            </w:r>
          </w:p>
        </w:tc>
        <w:tc>
          <w:tcPr>
            <w:tcW w:w="1958" w:type="dxa"/>
            <w:tcBorders>
              <w:top w:val="single" w:sz="2" w:space="0" w:color="000000"/>
              <w:left w:val="nil"/>
              <w:bottom w:val="single" w:sz="2" w:space="0" w:color="000000"/>
              <w:right w:val="nil"/>
            </w:tcBorders>
            <w:shd w:val="clear" w:color="auto" w:fill="FFFFFF"/>
            <w:vAlign w:val="bottom"/>
          </w:tcPr>
          <w:p w14:paraId="4EF55252" w14:textId="77777777" w:rsidR="00242239" w:rsidRDefault="00242239">
            <w:pPr>
              <w:widowControl w:val="0"/>
              <w:autoSpaceDE w:val="0"/>
              <w:autoSpaceDN w:val="0"/>
              <w:adjustRightInd w:val="0"/>
              <w:jc w:val="right"/>
              <w:rPr>
                <w:rFonts w:eastAsia="Times New Roman"/>
                <w:lang w:val="pt-PT" w:eastAsia="pt-BR"/>
              </w:rPr>
            </w:pPr>
          </w:p>
        </w:tc>
      </w:tr>
      <w:tr w:rsidR="00242239" w14:paraId="25B663D7" w14:textId="77777777">
        <w:trPr>
          <w:trHeight w:val="319"/>
        </w:trPr>
        <w:tc>
          <w:tcPr>
            <w:tcW w:w="7183" w:type="dxa"/>
            <w:tcBorders>
              <w:top w:val="single" w:sz="2" w:space="0" w:color="000000"/>
              <w:left w:val="nil"/>
              <w:bottom w:val="single" w:sz="2" w:space="0" w:color="000000"/>
              <w:right w:val="nil"/>
            </w:tcBorders>
            <w:shd w:val="clear" w:color="auto" w:fill="FFFFFF"/>
            <w:vAlign w:val="bottom"/>
            <w:hideMark/>
          </w:tcPr>
          <w:p w14:paraId="7BF2E4E0"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b/>
                <w:bCs/>
                <w:lang w:val="pt-PT" w:eastAsia="pt-BR"/>
              </w:rPr>
              <w:t>1 –   RECEITAS CORRENTES</w:t>
            </w:r>
          </w:p>
        </w:tc>
        <w:tc>
          <w:tcPr>
            <w:tcW w:w="1958" w:type="dxa"/>
            <w:tcBorders>
              <w:top w:val="single" w:sz="2" w:space="0" w:color="000000"/>
              <w:left w:val="nil"/>
              <w:bottom w:val="single" w:sz="2" w:space="0" w:color="000000"/>
              <w:right w:val="nil"/>
            </w:tcBorders>
            <w:shd w:val="clear" w:color="auto" w:fill="FFFFFF"/>
            <w:vAlign w:val="bottom"/>
          </w:tcPr>
          <w:p w14:paraId="30436CEC" w14:textId="77777777" w:rsidR="00242239" w:rsidRDefault="00242239">
            <w:pPr>
              <w:widowControl w:val="0"/>
              <w:autoSpaceDE w:val="0"/>
              <w:autoSpaceDN w:val="0"/>
              <w:adjustRightInd w:val="0"/>
              <w:jc w:val="right"/>
              <w:rPr>
                <w:rFonts w:eastAsia="Times New Roman"/>
                <w:lang w:val="pt-PT" w:eastAsia="pt-BR"/>
              </w:rPr>
            </w:pPr>
          </w:p>
        </w:tc>
      </w:tr>
      <w:tr w:rsidR="00242239" w14:paraId="0E978AE5" w14:textId="77777777">
        <w:trPr>
          <w:trHeight w:val="319"/>
        </w:trPr>
        <w:tc>
          <w:tcPr>
            <w:tcW w:w="7183" w:type="dxa"/>
            <w:tcBorders>
              <w:top w:val="single" w:sz="2" w:space="0" w:color="000000"/>
              <w:left w:val="nil"/>
              <w:bottom w:val="single" w:sz="2" w:space="0" w:color="000000"/>
              <w:right w:val="nil"/>
            </w:tcBorders>
            <w:shd w:val="clear" w:color="auto" w:fill="FFFFFF"/>
            <w:hideMark/>
          </w:tcPr>
          <w:p w14:paraId="6120FB3B"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lang w:val="pt-PT" w:eastAsia="pt-BR"/>
              </w:rPr>
              <w:t>1.3 – Receita Patrimonial</w:t>
            </w:r>
          </w:p>
        </w:tc>
        <w:tc>
          <w:tcPr>
            <w:tcW w:w="1958" w:type="dxa"/>
            <w:tcBorders>
              <w:top w:val="single" w:sz="2" w:space="0" w:color="000000"/>
              <w:left w:val="nil"/>
              <w:bottom w:val="single" w:sz="2" w:space="0" w:color="000000"/>
              <w:right w:val="nil"/>
            </w:tcBorders>
            <w:shd w:val="clear" w:color="auto" w:fill="FFFFFF"/>
            <w:hideMark/>
          </w:tcPr>
          <w:p w14:paraId="4952F541"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lang w:val="pt-PT" w:eastAsia="pt-BR"/>
              </w:rPr>
              <w:t>3.216.000,00</w:t>
            </w:r>
          </w:p>
        </w:tc>
      </w:tr>
      <w:tr w:rsidR="00242239" w14:paraId="50E5212A" w14:textId="77777777">
        <w:trPr>
          <w:trHeight w:val="319"/>
        </w:trPr>
        <w:tc>
          <w:tcPr>
            <w:tcW w:w="7183" w:type="dxa"/>
            <w:tcBorders>
              <w:top w:val="single" w:sz="2" w:space="0" w:color="000000"/>
              <w:left w:val="nil"/>
              <w:bottom w:val="single" w:sz="2" w:space="0" w:color="000000"/>
              <w:right w:val="nil"/>
            </w:tcBorders>
            <w:shd w:val="clear" w:color="auto" w:fill="FFFFFF"/>
            <w:hideMark/>
          </w:tcPr>
          <w:p w14:paraId="66B82338"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lang w:val="pt-PT" w:eastAsia="pt-BR"/>
              </w:rPr>
              <w:t>1.6 – Receita de Serviços</w:t>
            </w:r>
          </w:p>
        </w:tc>
        <w:tc>
          <w:tcPr>
            <w:tcW w:w="1958" w:type="dxa"/>
            <w:tcBorders>
              <w:top w:val="single" w:sz="2" w:space="0" w:color="000000"/>
              <w:left w:val="nil"/>
              <w:bottom w:val="single" w:sz="2" w:space="0" w:color="000000"/>
              <w:right w:val="nil"/>
            </w:tcBorders>
            <w:shd w:val="clear" w:color="auto" w:fill="FFFFFF"/>
            <w:hideMark/>
          </w:tcPr>
          <w:p w14:paraId="412C05BE"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lang w:val="pt-PT" w:eastAsia="pt-BR"/>
              </w:rPr>
              <w:t>88.603.000,00</w:t>
            </w:r>
          </w:p>
        </w:tc>
      </w:tr>
      <w:tr w:rsidR="00242239" w14:paraId="63174F9E" w14:textId="77777777">
        <w:trPr>
          <w:trHeight w:val="319"/>
        </w:trPr>
        <w:tc>
          <w:tcPr>
            <w:tcW w:w="7183" w:type="dxa"/>
            <w:tcBorders>
              <w:top w:val="single" w:sz="2" w:space="0" w:color="000000"/>
              <w:left w:val="nil"/>
              <w:bottom w:val="single" w:sz="2" w:space="0" w:color="000000"/>
              <w:right w:val="nil"/>
            </w:tcBorders>
            <w:shd w:val="clear" w:color="auto" w:fill="FFFFFF"/>
            <w:hideMark/>
          </w:tcPr>
          <w:p w14:paraId="01362B9E"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lang w:val="pt-PT" w:eastAsia="pt-BR"/>
              </w:rPr>
              <w:t>1.7 – Transferências Correntes</w:t>
            </w:r>
          </w:p>
        </w:tc>
        <w:tc>
          <w:tcPr>
            <w:tcW w:w="1958" w:type="dxa"/>
            <w:tcBorders>
              <w:top w:val="single" w:sz="2" w:space="0" w:color="000000"/>
              <w:left w:val="nil"/>
              <w:bottom w:val="single" w:sz="2" w:space="0" w:color="000000"/>
              <w:right w:val="nil"/>
            </w:tcBorders>
            <w:shd w:val="clear" w:color="auto" w:fill="FFFFFF"/>
            <w:hideMark/>
          </w:tcPr>
          <w:p w14:paraId="1633FA55"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lang w:val="pt-PT" w:eastAsia="pt-BR"/>
              </w:rPr>
              <w:t>23.000,00</w:t>
            </w:r>
          </w:p>
        </w:tc>
      </w:tr>
      <w:tr w:rsidR="00242239" w14:paraId="4D77016B" w14:textId="77777777">
        <w:trPr>
          <w:trHeight w:val="319"/>
        </w:trPr>
        <w:tc>
          <w:tcPr>
            <w:tcW w:w="7183" w:type="dxa"/>
            <w:tcBorders>
              <w:top w:val="single" w:sz="2" w:space="0" w:color="000000"/>
              <w:left w:val="nil"/>
              <w:bottom w:val="single" w:sz="2" w:space="0" w:color="000000"/>
              <w:right w:val="nil"/>
            </w:tcBorders>
            <w:shd w:val="clear" w:color="auto" w:fill="FFFFFF"/>
            <w:hideMark/>
          </w:tcPr>
          <w:p w14:paraId="10564358"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lang w:val="pt-PT" w:eastAsia="pt-BR"/>
              </w:rPr>
              <w:t>1.9 – Outras Receitas Correntes</w:t>
            </w:r>
          </w:p>
        </w:tc>
        <w:tc>
          <w:tcPr>
            <w:tcW w:w="1958" w:type="dxa"/>
            <w:tcBorders>
              <w:top w:val="single" w:sz="2" w:space="0" w:color="000000"/>
              <w:left w:val="nil"/>
              <w:bottom w:val="single" w:sz="2" w:space="0" w:color="000000"/>
              <w:right w:val="nil"/>
            </w:tcBorders>
            <w:shd w:val="clear" w:color="auto" w:fill="FFFFFF"/>
            <w:hideMark/>
          </w:tcPr>
          <w:p w14:paraId="58624828"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lang w:val="pt-PT" w:eastAsia="pt-BR"/>
              </w:rPr>
              <w:t>1.100.000,00</w:t>
            </w:r>
          </w:p>
        </w:tc>
      </w:tr>
      <w:tr w:rsidR="00242239" w14:paraId="4243D84B" w14:textId="77777777">
        <w:trPr>
          <w:trHeight w:val="319"/>
        </w:trPr>
        <w:tc>
          <w:tcPr>
            <w:tcW w:w="7183" w:type="dxa"/>
            <w:tcBorders>
              <w:top w:val="single" w:sz="2" w:space="0" w:color="000000"/>
              <w:left w:val="nil"/>
              <w:bottom w:val="single" w:sz="2" w:space="0" w:color="000000"/>
              <w:right w:val="nil"/>
            </w:tcBorders>
            <w:shd w:val="clear" w:color="auto" w:fill="FFFFFF"/>
            <w:hideMark/>
          </w:tcPr>
          <w:p w14:paraId="697E4C5F"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b/>
                <w:bCs/>
                <w:lang w:val="pt-PT" w:eastAsia="pt-BR"/>
              </w:rPr>
              <w:t>2 – RECEITAS DE CAPITAL</w:t>
            </w:r>
          </w:p>
        </w:tc>
        <w:tc>
          <w:tcPr>
            <w:tcW w:w="1958" w:type="dxa"/>
            <w:tcBorders>
              <w:top w:val="single" w:sz="2" w:space="0" w:color="000000"/>
              <w:left w:val="nil"/>
              <w:bottom w:val="single" w:sz="2" w:space="0" w:color="000000"/>
              <w:right w:val="nil"/>
            </w:tcBorders>
            <w:shd w:val="clear" w:color="auto" w:fill="FFFFFF"/>
          </w:tcPr>
          <w:p w14:paraId="2D44C4EF" w14:textId="77777777" w:rsidR="00242239" w:rsidRDefault="00242239">
            <w:pPr>
              <w:widowControl w:val="0"/>
              <w:autoSpaceDE w:val="0"/>
              <w:autoSpaceDN w:val="0"/>
              <w:adjustRightInd w:val="0"/>
              <w:jc w:val="right"/>
              <w:rPr>
                <w:rFonts w:eastAsia="Times New Roman"/>
                <w:lang w:val="pt-PT" w:eastAsia="pt-BR"/>
              </w:rPr>
            </w:pPr>
          </w:p>
        </w:tc>
      </w:tr>
      <w:tr w:rsidR="00242239" w14:paraId="0D3CC3B0" w14:textId="77777777">
        <w:trPr>
          <w:trHeight w:val="319"/>
        </w:trPr>
        <w:tc>
          <w:tcPr>
            <w:tcW w:w="7183" w:type="dxa"/>
            <w:tcBorders>
              <w:top w:val="single" w:sz="2" w:space="0" w:color="000000"/>
              <w:left w:val="nil"/>
              <w:bottom w:val="single" w:sz="2" w:space="0" w:color="000000"/>
              <w:right w:val="nil"/>
            </w:tcBorders>
            <w:shd w:val="clear" w:color="auto" w:fill="FFFFFF"/>
            <w:hideMark/>
          </w:tcPr>
          <w:p w14:paraId="3FCD9C6C"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lang w:val="pt-PT" w:eastAsia="pt-BR"/>
              </w:rPr>
              <w:t>2.1 – Operações de Crédito</w:t>
            </w:r>
          </w:p>
        </w:tc>
        <w:tc>
          <w:tcPr>
            <w:tcW w:w="1958" w:type="dxa"/>
            <w:tcBorders>
              <w:top w:val="single" w:sz="2" w:space="0" w:color="000000"/>
              <w:left w:val="nil"/>
              <w:bottom w:val="single" w:sz="2" w:space="0" w:color="000000"/>
              <w:right w:val="nil"/>
            </w:tcBorders>
            <w:shd w:val="clear" w:color="auto" w:fill="FFFFFF"/>
            <w:hideMark/>
          </w:tcPr>
          <w:p w14:paraId="4DF6B9A5"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lang w:val="pt-PT" w:eastAsia="pt-BR"/>
              </w:rPr>
              <w:t>11.839.000,00</w:t>
            </w:r>
          </w:p>
        </w:tc>
      </w:tr>
      <w:tr w:rsidR="00242239" w14:paraId="11CC19CC" w14:textId="77777777">
        <w:trPr>
          <w:trHeight w:val="319"/>
        </w:trPr>
        <w:tc>
          <w:tcPr>
            <w:tcW w:w="7183" w:type="dxa"/>
            <w:tcBorders>
              <w:top w:val="single" w:sz="2" w:space="0" w:color="000000"/>
              <w:left w:val="nil"/>
              <w:bottom w:val="single" w:sz="2" w:space="0" w:color="000000"/>
              <w:right w:val="nil"/>
            </w:tcBorders>
            <w:shd w:val="clear" w:color="auto" w:fill="FFFFFF"/>
            <w:hideMark/>
          </w:tcPr>
          <w:p w14:paraId="6F2BFB1F"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lang w:val="pt-PT" w:eastAsia="pt-BR"/>
              </w:rPr>
              <w:t>2.4 – Transferências de Capital</w:t>
            </w:r>
          </w:p>
        </w:tc>
        <w:tc>
          <w:tcPr>
            <w:tcW w:w="1958" w:type="dxa"/>
            <w:tcBorders>
              <w:top w:val="single" w:sz="2" w:space="0" w:color="000000"/>
              <w:left w:val="nil"/>
              <w:bottom w:val="single" w:sz="2" w:space="0" w:color="000000"/>
              <w:right w:val="nil"/>
            </w:tcBorders>
            <w:shd w:val="clear" w:color="auto" w:fill="FFFFFF"/>
            <w:hideMark/>
          </w:tcPr>
          <w:p w14:paraId="054DB958"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lang w:val="pt-PT" w:eastAsia="pt-BR"/>
              </w:rPr>
              <w:t>7.246.000,00</w:t>
            </w:r>
          </w:p>
        </w:tc>
      </w:tr>
      <w:tr w:rsidR="00242239" w14:paraId="5B96697A" w14:textId="77777777">
        <w:trPr>
          <w:trHeight w:val="319"/>
        </w:trPr>
        <w:tc>
          <w:tcPr>
            <w:tcW w:w="7183" w:type="dxa"/>
            <w:tcBorders>
              <w:top w:val="single" w:sz="2" w:space="0" w:color="000000"/>
              <w:left w:val="nil"/>
              <w:bottom w:val="single" w:sz="2" w:space="0" w:color="000000"/>
              <w:right w:val="nil"/>
            </w:tcBorders>
            <w:shd w:val="clear" w:color="auto" w:fill="FFFFFF"/>
            <w:hideMark/>
          </w:tcPr>
          <w:p w14:paraId="5E065CC2"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b/>
                <w:bCs/>
                <w:lang w:val="pt-PT" w:eastAsia="pt-BR"/>
              </w:rPr>
              <w:t>7 – RECEITAS CORRENTES INTRA-ORÇAMENTÁRIAS</w:t>
            </w:r>
          </w:p>
        </w:tc>
        <w:tc>
          <w:tcPr>
            <w:tcW w:w="1958" w:type="dxa"/>
            <w:tcBorders>
              <w:top w:val="single" w:sz="2" w:space="0" w:color="000000"/>
              <w:left w:val="nil"/>
              <w:bottom w:val="single" w:sz="2" w:space="0" w:color="000000"/>
              <w:right w:val="nil"/>
            </w:tcBorders>
            <w:shd w:val="clear" w:color="auto" w:fill="FFFFFF"/>
          </w:tcPr>
          <w:p w14:paraId="35215A6A" w14:textId="77777777" w:rsidR="00242239" w:rsidRDefault="00242239">
            <w:pPr>
              <w:widowControl w:val="0"/>
              <w:autoSpaceDE w:val="0"/>
              <w:autoSpaceDN w:val="0"/>
              <w:adjustRightInd w:val="0"/>
              <w:jc w:val="right"/>
              <w:rPr>
                <w:rFonts w:eastAsia="Times New Roman"/>
                <w:lang w:val="pt-PT" w:eastAsia="pt-BR"/>
              </w:rPr>
            </w:pPr>
          </w:p>
        </w:tc>
      </w:tr>
      <w:tr w:rsidR="00242239" w14:paraId="6F4D8E28" w14:textId="77777777">
        <w:trPr>
          <w:trHeight w:val="319"/>
        </w:trPr>
        <w:tc>
          <w:tcPr>
            <w:tcW w:w="7183" w:type="dxa"/>
            <w:tcBorders>
              <w:top w:val="single" w:sz="2" w:space="0" w:color="000000"/>
              <w:left w:val="nil"/>
              <w:bottom w:val="single" w:sz="2" w:space="0" w:color="000000"/>
              <w:right w:val="nil"/>
            </w:tcBorders>
            <w:shd w:val="clear" w:color="auto" w:fill="FFFFFF"/>
            <w:hideMark/>
          </w:tcPr>
          <w:p w14:paraId="34594669"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lang w:val="pt-PT" w:eastAsia="pt-BR"/>
              </w:rPr>
              <w:t>7.6 – Receita de Serviços</w:t>
            </w:r>
          </w:p>
        </w:tc>
        <w:tc>
          <w:tcPr>
            <w:tcW w:w="1958" w:type="dxa"/>
            <w:tcBorders>
              <w:top w:val="single" w:sz="2" w:space="0" w:color="000000"/>
              <w:left w:val="nil"/>
              <w:bottom w:val="single" w:sz="2" w:space="0" w:color="000000"/>
              <w:right w:val="nil"/>
            </w:tcBorders>
            <w:shd w:val="clear" w:color="auto" w:fill="FFFFFF"/>
            <w:hideMark/>
          </w:tcPr>
          <w:p w14:paraId="5FEF02DC"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lang w:val="pt-PT" w:eastAsia="pt-BR"/>
              </w:rPr>
              <w:t>8.847.000,00</w:t>
            </w:r>
          </w:p>
        </w:tc>
      </w:tr>
      <w:tr w:rsidR="00242239" w14:paraId="572A14A3" w14:textId="77777777">
        <w:trPr>
          <w:trHeight w:val="319"/>
        </w:trPr>
        <w:tc>
          <w:tcPr>
            <w:tcW w:w="7183" w:type="dxa"/>
            <w:tcBorders>
              <w:top w:val="single" w:sz="2" w:space="0" w:color="000000"/>
              <w:left w:val="nil"/>
              <w:bottom w:val="single" w:sz="2" w:space="0" w:color="000000"/>
              <w:right w:val="nil"/>
            </w:tcBorders>
            <w:shd w:val="clear" w:color="auto" w:fill="FFFFFF"/>
            <w:hideMark/>
          </w:tcPr>
          <w:p w14:paraId="0D538560"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b/>
                <w:bCs/>
                <w:lang w:val="pt-PT" w:eastAsia="pt-BR"/>
              </w:rPr>
              <w:t>TOTAL ADMINISTRAÇÃO INDIRETA - SAAE</w:t>
            </w:r>
          </w:p>
        </w:tc>
        <w:tc>
          <w:tcPr>
            <w:tcW w:w="1958" w:type="dxa"/>
            <w:tcBorders>
              <w:top w:val="single" w:sz="2" w:space="0" w:color="000000"/>
              <w:left w:val="nil"/>
              <w:bottom w:val="single" w:sz="2" w:space="0" w:color="000000"/>
              <w:right w:val="nil"/>
            </w:tcBorders>
            <w:shd w:val="clear" w:color="auto" w:fill="FFFFFF"/>
            <w:hideMark/>
          </w:tcPr>
          <w:p w14:paraId="58307CA1"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b/>
                <w:bCs/>
                <w:lang w:val="pt-PT" w:eastAsia="pt-BR"/>
              </w:rPr>
              <w:t>120.874.000,00</w:t>
            </w:r>
          </w:p>
        </w:tc>
      </w:tr>
      <w:tr w:rsidR="00242239" w14:paraId="7C1CD1F7" w14:textId="77777777">
        <w:trPr>
          <w:trHeight w:val="319"/>
        </w:trPr>
        <w:tc>
          <w:tcPr>
            <w:tcW w:w="7183" w:type="dxa"/>
            <w:tcBorders>
              <w:top w:val="single" w:sz="2" w:space="0" w:color="000000"/>
              <w:left w:val="nil"/>
              <w:bottom w:val="single" w:sz="2" w:space="0" w:color="000000"/>
              <w:right w:val="nil"/>
            </w:tcBorders>
            <w:shd w:val="clear" w:color="auto" w:fill="FFFFFF"/>
            <w:hideMark/>
          </w:tcPr>
          <w:p w14:paraId="04669D7D"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b/>
                <w:bCs/>
                <w:lang w:val="pt-PT" w:eastAsia="pt-BR"/>
              </w:rPr>
              <w:t>TOTAL GERAL</w:t>
            </w:r>
          </w:p>
        </w:tc>
        <w:tc>
          <w:tcPr>
            <w:tcW w:w="1958" w:type="dxa"/>
            <w:tcBorders>
              <w:top w:val="single" w:sz="2" w:space="0" w:color="000000"/>
              <w:left w:val="nil"/>
              <w:bottom w:val="single" w:sz="2" w:space="0" w:color="000000"/>
              <w:right w:val="nil"/>
            </w:tcBorders>
            <w:shd w:val="clear" w:color="auto" w:fill="FFFFFF"/>
            <w:hideMark/>
          </w:tcPr>
          <w:p w14:paraId="6FB489F1"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b/>
                <w:bCs/>
                <w:color w:val="000000"/>
                <w:lang w:val="pt-PT" w:eastAsia="pt-BR"/>
              </w:rPr>
              <w:t>932.617.010,00</w:t>
            </w:r>
          </w:p>
        </w:tc>
      </w:tr>
    </w:tbl>
    <w:p w14:paraId="78AFF4D3" w14:textId="77777777" w:rsidR="00242239" w:rsidRDefault="00242239" w:rsidP="00242239">
      <w:pPr>
        <w:widowControl w:val="0"/>
        <w:autoSpaceDE w:val="0"/>
        <w:autoSpaceDN w:val="0"/>
        <w:adjustRightInd w:val="0"/>
        <w:jc w:val="both"/>
        <w:rPr>
          <w:rFonts w:ascii="Times New Roman" w:eastAsia="Times New Roman" w:hAnsi="Times New Roman" w:cs="Times New Roman"/>
          <w:b/>
          <w:bCs/>
          <w:sz w:val="24"/>
          <w:szCs w:val="24"/>
          <w:highlight w:val="yellow"/>
          <w:lang w:val="pt-PT" w:eastAsia="pt-BR"/>
        </w:rPr>
      </w:pPr>
    </w:p>
    <w:p w14:paraId="11504BD9"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r>
        <w:rPr>
          <w:rFonts w:ascii="Times New Roman" w:eastAsia="Times New Roman" w:hAnsi="Times New Roman" w:cs="Times New Roman"/>
          <w:sz w:val="24"/>
          <w:szCs w:val="24"/>
          <w:lang w:val="pt-PT" w:eastAsia="pt-BR"/>
        </w:rPr>
        <w:t>Art. 3º A despesa será realizada segundo a discriminação dos quadros “Programa de Trabalho” e “Natureza da Despesa”, que apresentam os seguintes desdobramentos:</w:t>
      </w:r>
    </w:p>
    <w:p w14:paraId="507A8DC9" w14:textId="77777777" w:rsidR="00242239" w:rsidRDefault="00242239" w:rsidP="00242239">
      <w:pPr>
        <w:widowControl w:val="0"/>
        <w:autoSpaceDE w:val="0"/>
        <w:autoSpaceDN w:val="0"/>
        <w:adjustRightInd w:val="0"/>
        <w:jc w:val="both"/>
        <w:rPr>
          <w:rFonts w:ascii="Times New Roman" w:eastAsia="Times New Roman" w:hAnsi="Times New Roman" w:cs="Times New Roman"/>
          <w:sz w:val="24"/>
          <w:szCs w:val="24"/>
          <w:lang w:val="pt-PT" w:eastAsia="pt-BR"/>
        </w:rPr>
      </w:pPr>
    </w:p>
    <w:tbl>
      <w:tblPr>
        <w:tblW w:w="0" w:type="auto"/>
        <w:tblInd w:w="216" w:type="dxa"/>
        <w:tblLayout w:type="fixed"/>
        <w:tblLook w:val="04A0" w:firstRow="1" w:lastRow="0" w:firstColumn="1" w:lastColumn="0" w:noHBand="0" w:noVBand="1"/>
      </w:tblPr>
      <w:tblGrid>
        <w:gridCol w:w="7087"/>
        <w:gridCol w:w="2016"/>
      </w:tblGrid>
      <w:tr w:rsidR="00242239" w14:paraId="7D5244F8" w14:textId="77777777">
        <w:trPr>
          <w:trHeight w:val="315"/>
        </w:trPr>
        <w:tc>
          <w:tcPr>
            <w:tcW w:w="7087" w:type="dxa"/>
            <w:tcBorders>
              <w:top w:val="single" w:sz="2" w:space="0" w:color="000000"/>
              <w:left w:val="nil"/>
              <w:bottom w:val="single" w:sz="2" w:space="0" w:color="000000"/>
              <w:right w:val="nil"/>
            </w:tcBorders>
            <w:shd w:val="clear" w:color="auto" w:fill="FFFFFF"/>
            <w:hideMark/>
          </w:tcPr>
          <w:p w14:paraId="089E3C94" w14:textId="77777777" w:rsidR="00242239" w:rsidRDefault="00242239">
            <w:pPr>
              <w:widowControl w:val="0"/>
              <w:autoSpaceDE w:val="0"/>
              <w:autoSpaceDN w:val="0"/>
              <w:adjustRightInd w:val="0"/>
              <w:jc w:val="both"/>
              <w:rPr>
                <w:rFonts w:ascii="Calibri" w:eastAsia="Times New Roman" w:hAnsi="Calibri" w:cs="Calibri"/>
                <w:lang w:val="pt-PT" w:eastAsia="pt-BR"/>
              </w:rPr>
            </w:pPr>
            <w:r>
              <w:rPr>
                <w:rFonts w:ascii="Times New Roman" w:eastAsia="Times New Roman" w:hAnsi="Times New Roman" w:cs="Times New Roman"/>
                <w:b/>
                <w:bCs/>
                <w:sz w:val="24"/>
                <w:szCs w:val="24"/>
                <w:lang w:val="pt-PT" w:eastAsia="pt-BR"/>
              </w:rPr>
              <w:t>I – DESPESAS DA ADMINISTRAÇÃO DIRETA</w:t>
            </w:r>
          </w:p>
        </w:tc>
        <w:tc>
          <w:tcPr>
            <w:tcW w:w="2016" w:type="dxa"/>
            <w:tcBorders>
              <w:top w:val="single" w:sz="2" w:space="0" w:color="000000"/>
              <w:left w:val="nil"/>
              <w:bottom w:val="single" w:sz="2" w:space="0" w:color="000000"/>
              <w:right w:val="nil"/>
            </w:tcBorders>
            <w:shd w:val="clear" w:color="auto" w:fill="FFFFFF"/>
          </w:tcPr>
          <w:p w14:paraId="3986A41A" w14:textId="77777777" w:rsidR="00242239" w:rsidRDefault="00242239">
            <w:pPr>
              <w:widowControl w:val="0"/>
              <w:autoSpaceDE w:val="0"/>
              <w:autoSpaceDN w:val="0"/>
              <w:adjustRightInd w:val="0"/>
              <w:jc w:val="right"/>
              <w:rPr>
                <w:rFonts w:eastAsia="Times New Roman"/>
                <w:lang w:val="pt-PT" w:eastAsia="pt-BR"/>
              </w:rPr>
            </w:pPr>
          </w:p>
        </w:tc>
      </w:tr>
      <w:tr w:rsidR="00242239" w14:paraId="3517ED2B" w14:textId="77777777">
        <w:trPr>
          <w:trHeight w:val="315"/>
        </w:trPr>
        <w:tc>
          <w:tcPr>
            <w:tcW w:w="7087" w:type="dxa"/>
            <w:tcBorders>
              <w:top w:val="single" w:sz="2" w:space="0" w:color="000000"/>
              <w:left w:val="nil"/>
              <w:bottom w:val="single" w:sz="2" w:space="0" w:color="000000"/>
              <w:right w:val="nil"/>
            </w:tcBorders>
            <w:shd w:val="clear" w:color="auto" w:fill="FFFFFF"/>
            <w:hideMark/>
          </w:tcPr>
          <w:p w14:paraId="582CE1E4" w14:textId="77777777" w:rsidR="00242239" w:rsidRDefault="00242239" w:rsidP="00242239">
            <w:pPr>
              <w:widowControl w:val="0"/>
              <w:numPr>
                <w:ilvl w:val="0"/>
                <w:numId w:val="1"/>
              </w:numPr>
              <w:tabs>
                <w:tab w:val="left" w:pos="0"/>
                <w:tab w:val="left" w:pos="459"/>
                <w:tab w:val="left" w:pos="708"/>
              </w:tabs>
              <w:suppressAutoHyphens/>
              <w:autoSpaceDE w:val="0"/>
              <w:autoSpaceDN w:val="0"/>
              <w:adjustRightInd w:val="0"/>
              <w:jc w:val="both"/>
              <w:rPr>
                <w:rFonts w:eastAsia="Times New Roman"/>
                <w:lang w:val="pt-PT" w:eastAsia="pt-BR"/>
              </w:rPr>
            </w:pPr>
            <w:r>
              <w:rPr>
                <w:rFonts w:ascii="Times New Roman" w:eastAsia="Times New Roman" w:hAnsi="Times New Roman" w:cs="Times New Roman"/>
                <w:b/>
                <w:bCs/>
                <w:sz w:val="24"/>
                <w:szCs w:val="24"/>
                <w:lang w:val="pt-PT" w:eastAsia="pt-BR"/>
              </w:rPr>
              <w:t>POR FUNÇÃO</w:t>
            </w:r>
          </w:p>
        </w:tc>
        <w:tc>
          <w:tcPr>
            <w:tcW w:w="2016" w:type="dxa"/>
            <w:tcBorders>
              <w:top w:val="single" w:sz="2" w:space="0" w:color="000000"/>
              <w:left w:val="nil"/>
              <w:bottom w:val="single" w:sz="2" w:space="0" w:color="000000"/>
              <w:right w:val="nil"/>
            </w:tcBorders>
            <w:shd w:val="clear" w:color="auto" w:fill="FFFFFF"/>
          </w:tcPr>
          <w:p w14:paraId="4CE2D526" w14:textId="77777777" w:rsidR="00242239" w:rsidRDefault="00242239">
            <w:pPr>
              <w:widowControl w:val="0"/>
              <w:autoSpaceDE w:val="0"/>
              <w:autoSpaceDN w:val="0"/>
              <w:adjustRightInd w:val="0"/>
              <w:jc w:val="right"/>
              <w:rPr>
                <w:rFonts w:eastAsia="Times New Roman"/>
                <w:lang w:val="pt-PT" w:eastAsia="pt-BR"/>
              </w:rPr>
            </w:pPr>
          </w:p>
        </w:tc>
      </w:tr>
      <w:tr w:rsidR="00242239" w14:paraId="6F9AF43D" w14:textId="77777777">
        <w:trPr>
          <w:trHeight w:val="315"/>
        </w:trPr>
        <w:tc>
          <w:tcPr>
            <w:tcW w:w="7087" w:type="dxa"/>
            <w:tcBorders>
              <w:top w:val="single" w:sz="2" w:space="0" w:color="000000"/>
              <w:left w:val="nil"/>
              <w:bottom w:val="single" w:sz="2" w:space="0" w:color="000000"/>
              <w:right w:val="nil"/>
            </w:tcBorders>
            <w:shd w:val="clear" w:color="auto" w:fill="FFFFFF"/>
            <w:vAlign w:val="center"/>
            <w:hideMark/>
          </w:tcPr>
          <w:p w14:paraId="71F266B5"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01 – LEGISLATIVA</w:t>
            </w:r>
          </w:p>
        </w:tc>
        <w:tc>
          <w:tcPr>
            <w:tcW w:w="2016" w:type="dxa"/>
            <w:tcBorders>
              <w:top w:val="single" w:sz="2" w:space="0" w:color="000000"/>
              <w:left w:val="nil"/>
              <w:bottom w:val="single" w:sz="2" w:space="0" w:color="000000"/>
              <w:right w:val="nil"/>
            </w:tcBorders>
            <w:shd w:val="clear" w:color="auto" w:fill="FFFFFF"/>
            <w:vAlign w:val="bottom"/>
            <w:hideMark/>
          </w:tcPr>
          <w:p w14:paraId="7B5B10A8"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23.856.707,00</w:t>
            </w:r>
          </w:p>
        </w:tc>
      </w:tr>
      <w:tr w:rsidR="00242239" w14:paraId="0502BF35" w14:textId="77777777">
        <w:trPr>
          <w:trHeight w:val="315"/>
        </w:trPr>
        <w:tc>
          <w:tcPr>
            <w:tcW w:w="7087" w:type="dxa"/>
            <w:tcBorders>
              <w:top w:val="single" w:sz="2" w:space="0" w:color="000000"/>
              <w:left w:val="nil"/>
              <w:bottom w:val="single" w:sz="2" w:space="0" w:color="000000"/>
              <w:right w:val="nil"/>
            </w:tcBorders>
            <w:shd w:val="clear" w:color="auto" w:fill="FFFFFF"/>
            <w:vAlign w:val="center"/>
            <w:hideMark/>
          </w:tcPr>
          <w:p w14:paraId="2698C811"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02 - JUDICIÁRIA</w:t>
            </w:r>
          </w:p>
        </w:tc>
        <w:tc>
          <w:tcPr>
            <w:tcW w:w="2016" w:type="dxa"/>
            <w:tcBorders>
              <w:top w:val="single" w:sz="2" w:space="0" w:color="000000"/>
              <w:left w:val="nil"/>
              <w:bottom w:val="single" w:sz="2" w:space="0" w:color="000000"/>
              <w:right w:val="nil"/>
            </w:tcBorders>
            <w:shd w:val="clear" w:color="auto" w:fill="FFFFFF"/>
            <w:vAlign w:val="bottom"/>
            <w:hideMark/>
          </w:tcPr>
          <w:p w14:paraId="4E3FEA0C"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166.000,00</w:t>
            </w:r>
          </w:p>
        </w:tc>
      </w:tr>
      <w:tr w:rsidR="00242239" w14:paraId="7D2F8AD8" w14:textId="77777777">
        <w:trPr>
          <w:trHeight w:val="315"/>
        </w:trPr>
        <w:tc>
          <w:tcPr>
            <w:tcW w:w="7087" w:type="dxa"/>
            <w:tcBorders>
              <w:top w:val="single" w:sz="2" w:space="0" w:color="000000"/>
              <w:left w:val="nil"/>
              <w:bottom w:val="single" w:sz="2" w:space="0" w:color="000000"/>
              <w:right w:val="nil"/>
            </w:tcBorders>
            <w:shd w:val="clear" w:color="auto" w:fill="FFFFFF"/>
            <w:vAlign w:val="center"/>
            <w:hideMark/>
          </w:tcPr>
          <w:p w14:paraId="556DF67F"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04 - ADMINISTRAÇÃO</w:t>
            </w:r>
          </w:p>
        </w:tc>
        <w:tc>
          <w:tcPr>
            <w:tcW w:w="2016" w:type="dxa"/>
            <w:tcBorders>
              <w:top w:val="single" w:sz="2" w:space="0" w:color="000000"/>
              <w:left w:val="nil"/>
              <w:bottom w:val="single" w:sz="2" w:space="0" w:color="000000"/>
              <w:right w:val="nil"/>
            </w:tcBorders>
            <w:shd w:val="clear" w:color="auto" w:fill="FFFFFF"/>
            <w:vAlign w:val="bottom"/>
            <w:hideMark/>
          </w:tcPr>
          <w:p w14:paraId="76964059" w14:textId="77777777" w:rsidR="00242239" w:rsidRDefault="00242239">
            <w:pPr>
              <w:autoSpaceDE w:val="0"/>
              <w:autoSpaceDN w:val="0"/>
              <w:adjustRightInd w:val="0"/>
              <w:jc w:val="right"/>
              <w:rPr>
                <w:rFonts w:eastAsia="Times New Roman"/>
                <w:lang w:val="pt-PT" w:eastAsia="pt-BR"/>
              </w:rPr>
            </w:pPr>
            <w:r>
              <w:rPr>
                <w:rFonts w:ascii="Liberation Serif" w:eastAsia="Times New Roman" w:hAnsi="Liberation Serif" w:cs="Liberation Serif"/>
                <w:sz w:val="24"/>
                <w:szCs w:val="24"/>
                <w:lang w:val="pt-PT" w:eastAsia="pt-BR"/>
              </w:rPr>
              <w:t>105.525.141,00</w:t>
            </w:r>
          </w:p>
        </w:tc>
      </w:tr>
      <w:tr w:rsidR="00242239" w14:paraId="60699E67" w14:textId="77777777">
        <w:trPr>
          <w:trHeight w:val="315"/>
        </w:trPr>
        <w:tc>
          <w:tcPr>
            <w:tcW w:w="7087" w:type="dxa"/>
            <w:tcBorders>
              <w:top w:val="single" w:sz="2" w:space="0" w:color="000000"/>
              <w:left w:val="nil"/>
              <w:bottom w:val="single" w:sz="2" w:space="0" w:color="000000"/>
              <w:right w:val="nil"/>
            </w:tcBorders>
            <w:shd w:val="clear" w:color="auto" w:fill="FFFFFF"/>
            <w:vAlign w:val="center"/>
            <w:hideMark/>
          </w:tcPr>
          <w:p w14:paraId="23EE6BB1"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06 - SEGURANÇA PÚBLICA</w:t>
            </w:r>
          </w:p>
        </w:tc>
        <w:tc>
          <w:tcPr>
            <w:tcW w:w="2016" w:type="dxa"/>
            <w:tcBorders>
              <w:top w:val="single" w:sz="2" w:space="0" w:color="000000"/>
              <w:left w:val="nil"/>
              <w:bottom w:val="single" w:sz="2" w:space="0" w:color="000000"/>
              <w:right w:val="nil"/>
            </w:tcBorders>
            <w:shd w:val="clear" w:color="auto" w:fill="FFFFFF"/>
            <w:vAlign w:val="bottom"/>
            <w:hideMark/>
          </w:tcPr>
          <w:p w14:paraId="0CA63C72"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23.157.000,00</w:t>
            </w:r>
          </w:p>
        </w:tc>
      </w:tr>
      <w:tr w:rsidR="00242239" w14:paraId="3F570DCE" w14:textId="77777777">
        <w:trPr>
          <w:trHeight w:val="315"/>
        </w:trPr>
        <w:tc>
          <w:tcPr>
            <w:tcW w:w="7087" w:type="dxa"/>
            <w:tcBorders>
              <w:top w:val="single" w:sz="2" w:space="0" w:color="000000"/>
              <w:left w:val="nil"/>
              <w:bottom w:val="single" w:sz="2" w:space="0" w:color="000000"/>
              <w:right w:val="nil"/>
            </w:tcBorders>
            <w:shd w:val="clear" w:color="auto" w:fill="FFFFFF"/>
            <w:vAlign w:val="center"/>
            <w:hideMark/>
          </w:tcPr>
          <w:p w14:paraId="4EEED013"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08 - ASSISTÊNCIA SOCIAL</w:t>
            </w:r>
          </w:p>
        </w:tc>
        <w:tc>
          <w:tcPr>
            <w:tcW w:w="2016" w:type="dxa"/>
            <w:tcBorders>
              <w:top w:val="single" w:sz="2" w:space="0" w:color="000000"/>
              <w:left w:val="nil"/>
              <w:bottom w:val="single" w:sz="2" w:space="0" w:color="000000"/>
              <w:right w:val="nil"/>
            </w:tcBorders>
            <w:shd w:val="clear" w:color="auto" w:fill="FFFFFF"/>
            <w:vAlign w:val="bottom"/>
            <w:hideMark/>
          </w:tcPr>
          <w:p w14:paraId="3AB15001" w14:textId="77777777" w:rsidR="00242239" w:rsidRDefault="00242239">
            <w:pPr>
              <w:autoSpaceDE w:val="0"/>
              <w:autoSpaceDN w:val="0"/>
              <w:adjustRightInd w:val="0"/>
              <w:jc w:val="right"/>
              <w:rPr>
                <w:rFonts w:eastAsia="Times New Roman"/>
                <w:lang w:val="pt-PT" w:eastAsia="pt-BR"/>
              </w:rPr>
            </w:pPr>
            <w:r>
              <w:rPr>
                <w:rFonts w:ascii="Liberation Serif" w:eastAsia="Times New Roman" w:hAnsi="Liberation Serif" w:cs="Liberation Serif"/>
                <w:sz w:val="24"/>
                <w:szCs w:val="24"/>
                <w:lang w:val="pt-PT" w:eastAsia="pt-BR"/>
              </w:rPr>
              <w:t>26.808.600,00</w:t>
            </w:r>
          </w:p>
        </w:tc>
      </w:tr>
      <w:tr w:rsidR="00242239" w14:paraId="78DB2620" w14:textId="77777777">
        <w:trPr>
          <w:trHeight w:val="315"/>
        </w:trPr>
        <w:tc>
          <w:tcPr>
            <w:tcW w:w="7087" w:type="dxa"/>
            <w:tcBorders>
              <w:top w:val="single" w:sz="2" w:space="0" w:color="000000"/>
              <w:left w:val="nil"/>
              <w:bottom w:val="single" w:sz="2" w:space="0" w:color="000000"/>
              <w:right w:val="nil"/>
            </w:tcBorders>
            <w:shd w:val="clear" w:color="auto" w:fill="FFFFFF"/>
            <w:vAlign w:val="center"/>
            <w:hideMark/>
          </w:tcPr>
          <w:p w14:paraId="09B970B4"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10 - SAÚDE</w:t>
            </w:r>
          </w:p>
        </w:tc>
        <w:tc>
          <w:tcPr>
            <w:tcW w:w="2016" w:type="dxa"/>
            <w:tcBorders>
              <w:top w:val="single" w:sz="2" w:space="0" w:color="000000"/>
              <w:left w:val="nil"/>
              <w:bottom w:val="single" w:sz="2" w:space="0" w:color="000000"/>
              <w:right w:val="nil"/>
            </w:tcBorders>
            <w:shd w:val="clear" w:color="auto" w:fill="FFFFFF"/>
            <w:vAlign w:val="bottom"/>
            <w:hideMark/>
          </w:tcPr>
          <w:p w14:paraId="2A256D34"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232.573.428,00</w:t>
            </w:r>
          </w:p>
        </w:tc>
      </w:tr>
      <w:tr w:rsidR="00242239" w14:paraId="10ECB841" w14:textId="77777777">
        <w:trPr>
          <w:trHeight w:val="315"/>
        </w:trPr>
        <w:tc>
          <w:tcPr>
            <w:tcW w:w="7087" w:type="dxa"/>
            <w:tcBorders>
              <w:top w:val="single" w:sz="2" w:space="0" w:color="000000"/>
              <w:left w:val="nil"/>
              <w:bottom w:val="single" w:sz="2" w:space="0" w:color="000000"/>
              <w:right w:val="nil"/>
            </w:tcBorders>
            <w:shd w:val="clear" w:color="auto" w:fill="FFFFFF"/>
            <w:vAlign w:val="center"/>
            <w:hideMark/>
          </w:tcPr>
          <w:p w14:paraId="0A528959"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12 - EDUCAÇÃO</w:t>
            </w:r>
          </w:p>
        </w:tc>
        <w:tc>
          <w:tcPr>
            <w:tcW w:w="2016" w:type="dxa"/>
            <w:tcBorders>
              <w:top w:val="single" w:sz="2" w:space="0" w:color="000000"/>
              <w:left w:val="nil"/>
              <w:bottom w:val="single" w:sz="2" w:space="0" w:color="000000"/>
              <w:right w:val="nil"/>
            </w:tcBorders>
            <w:shd w:val="clear" w:color="auto" w:fill="FFFFFF"/>
            <w:vAlign w:val="bottom"/>
            <w:hideMark/>
          </w:tcPr>
          <w:p w14:paraId="1B6BC837"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183.929.124,00</w:t>
            </w:r>
          </w:p>
        </w:tc>
      </w:tr>
      <w:tr w:rsidR="00242239" w14:paraId="45A36639" w14:textId="77777777">
        <w:trPr>
          <w:trHeight w:val="315"/>
        </w:trPr>
        <w:tc>
          <w:tcPr>
            <w:tcW w:w="7087" w:type="dxa"/>
            <w:tcBorders>
              <w:top w:val="single" w:sz="2" w:space="0" w:color="000000"/>
              <w:left w:val="nil"/>
              <w:bottom w:val="single" w:sz="2" w:space="0" w:color="000000"/>
              <w:right w:val="nil"/>
            </w:tcBorders>
            <w:shd w:val="clear" w:color="auto" w:fill="FFFFFF"/>
            <w:vAlign w:val="center"/>
            <w:hideMark/>
          </w:tcPr>
          <w:p w14:paraId="64655A05"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13 - CULTURA</w:t>
            </w:r>
          </w:p>
        </w:tc>
        <w:tc>
          <w:tcPr>
            <w:tcW w:w="2016" w:type="dxa"/>
            <w:tcBorders>
              <w:top w:val="single" w:sz="2" w:space="0" w:color="000000"/>
              <w:left w:val="nil"/>
              <w:bottom w:val="single" w:sz="2" w:space="0" w:color="000000"/>
              <w:right w:val="nil"/>
            </w:tcBorders>
            <w:shd w:val="clear" w:color="auto" w:fill="FFFFFF"/>
            <w:vAlign w:val="bottom"/>
            <w:hideMark/>
          </w:tcPr>
          <w:p w14:paraId="1F3B6BCD"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19.888.300,00</w:t>
            </w:r>
          </w:p>
        </w:tc>
      </w:tr>
      <w:tr w:rsidR="00242239" w14:paraId="1FB69428" w14:textId="77777777">
        <w:trPr>
          <w:trHeight w:val="315"/>
        </w:trPr>
        <w:tc>
          <w:tcPr>
            <w:tcW w:w="7087" w:type="dxa"/>
            <w:tcBorders>
              <w:top w:val="single" w:sz="2" w:space="0" w:color="000000"/>
              <w:left w:val="nil"/>
              <w:bottom w:val="single" w:sz="2" w:space="0" w:color="000000"/>
              <w:right w:val="nil"/>
            </w:tcBorders>
            <w:shd w:val="clear" w:color="auto" w:fill="FFFFFF"/>
            <w:vAlign w:val="center"/>
            <w:hideMark/>
          </w:tcPr>
          <w:p w14:paraId="28956EE0"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14 - DIREITOS DA CIDADANIA</w:t>
            </w:r>
          </w:p>
        </w:tc>
        <w:tc>
          <w:tcPr>
            <w:tcW w:w="2016" w:type="dxa"/>
            <w:tcBorders>
              <w:top w:val="single" w:sz="2" w:space="0" w:color="000000"/>
              <w:left w:val="nil"/>
              <w:bottom w:val="single" w:sz="2" w:space="0" w:color="000000"/>
              <w:right w:val="nil"/>
            </w:tcBorders>
            <w:shd w:val="clear" w:color="auto" w:fill="FFFFFF"/>
            <w:vAlign w:val="bottom"/>
            <w:hideMark/>
          </w:tcPr>
          <w:p w14:paraId="07CB5CDF"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5.849.000,00</w:t>
            </w:r>
          </w:p>
        </w:tc>
      </w:tr>
      <w:tr w:rsidR="00242239" w14:paraId="3B6B0233" w14:textId="77777777">
        <w:trPr>
          <w:trHeight w:val="315"/>
        </w:trPr>
        <w:tc>
          <w:tcPr>
            <w:tcW w:w="7087" w:type="dxa"/>
            <w:tcBorders>
              <w:top w:val="single" w:sz="2" w:space="0" w:color="000000"/>
              <w:left w:val="nil"/>
              <w:bottom w:val="single" w:sz="2" w:space="0" w:color="000000"/>
              <w:right w:val="nil"/>
            </w:tcBorders>
            <w:shd w:val="clear" w:color="auto" w:fill="FFFFFF"/>
            <w:vAlign w:val="center"/>
            <w:hideMark/>
          </w:tcPr>
          <w:p w14:paraId="3A5E7E66"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15 - URBANISMO</w:t>
            </w:r>
          </w:p>
        </w:tc>
        <w:tc>
          <w:tcPr>
            <w:tcW w:w="2016" w:type="dxa"/>
            <w:tcBorders>
              <w:top w:val="single" w:sz="2" w:space="0" w:color="000000"/>
              <w:left w:val="nil"/>
              <w:bottom w:val="single" w:sz="2" w:space="0" w:color="000000"/>
              <w:right w:val="nil"/>
            </w:tcBorders>
            <w:shd w:val="clear" w:color="auto" w:fill="FFFFFF"/>
            <w:vAlign w:val="bottom"/>
            <w:hideMark/>
          </w:tcPr>
          <w:p w14:paraId="5623EDEA"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79.974.000,00</w:t>
            </w:r>
          </w:p>
        </w:tc>
      </w:tr>
      <w:tr w:rsidR="00242239" w14:paraId="2991F261" w14:textId="77777777">
        <w:trPr>
          <w:trHeight w:val="315"/>
        </w:trPr>
        <w:tc>
          <w:tcPr>
            <w:tcW w:w="7087" w:type="dxa"/>
            <w:tcBorders>
              <w:top w:val="single" w:sz="2" w:space="0" w:color="000000"/>
              <w:left w:val="nil"/>
              <w:bottom w:val="single" w:sz="2" w:space="0" w:color="000000"/>
              <w:right w:val="nil"/>
            </w:tcBorders>
            <w:shd w:val="clear" w:color="auto" w:fill="FFFFFF"/>
            <w:vAlign w:val="center"/>
            <w:hideMark/>
          </w:tcPr>
          <w:p w14:paraId="1340305A"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16 - HABITAÇÃO</w:t>
            </w:r>
          </w:p>
        </w:tc>
        <w:tc>
          <w:tcPr>
            <w:tcW w:w="2016" w:type="dxa"/>
            <w:tcBorders>
              <w:top w:val="single" w:sz="2" w:space="0" w:color="000000"/>
              <w:left w:val="nil"/>
              <w:bottom w:val="single" w:sz="2" w:space="0" w:color="000000"/>
              <w:right w:val="nil"/>
            </w:tcBorders>
            <w:shd w:val="clear" w:color="auto" w:fill="FFFFFF"/>
            <w:vAlign w:val="bottom"/>
            <w:hideMark/>
          </w:tcPr>
          <w:p w14:paraId="208BADA9"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1.377.000,00</w:t>
            </w:r>
          </w:p>
        </w:tc>
      </w:tr>
      <w:tr w:rsidR="00242239" w14:paraId="445B350A" w14:textId="77777777">
        <w:trPr>
          <w:trHeight w:val="315"/>
        </w:trPr>
        <w:tc>
          <w:tcPr>
            <w:tcW w:w="7087" w:type="dxa"/>
            <w:tcBorders>
              <w:top w:val="single" w:sz="2" w:space="0" w:color="000000"/>
              <w:left w:val="nil"/>
              <w:bottom w:val="single" w:sz="2" w:space="0" w:color="000000"/>
              <w:right w:val="nil"/>
            </w:tcBorders>
            <w:shd w:val="clear" w:color="auto" w:fill="FFFFFF"/>
            <w:vAlign w:val="center"/>
            <w:hideMark/>
          </w:tcPr>
          <w:p w14:paraId="5F0C3FBD"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18 - GESTÃO AMBIENTAL</w:t>
            </w:r>
          </w:p>
        </w:tc>
        <w:tc>
          <w:tcPr>
            <w:tcW w:w="2016" w:type="dxa"/>
            <w:tcBorders>
              <w:top w:val="single" w:sz="2" w:space="0" w:color="000000"/>
              <w:left w:val="nil"/>
              <w:bottom w:val="single" w:sz="2" w:space="0" w:color="000000"/>
              <w:right w:val="nil"/>
            </w:tcBorders>
            <w:shd w:val="clear" w:color="auto" w:fill="FFFFFF"/>
            <w:vAlign w:val="bottom"/>
            <w:hideMark/>
          </w:tcPr>
          <w:p w14:paraId="73F620F4"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6.641.000,00</w:t>
            </w:r>
          </w:p>
        </w:tc>
      </w:tr>
      <w:tr w:rsidR="00242239" w14:paraId="731DE536" w14:textId="77777777">
        <w:trPr>
          <w:trHeight w:val="315"/>
        </w:trPr>
        <w:tc>
          <w:tcPr>
            <w:tcW w:w="7087" w:type="dxa"/>
            <w:tcBorders>
              <w:top w:val="single" w:sz="2" w:space="0" w:color="000000"/>
              <w:left w:val="nil"/>
              <w:bottom w:val="single" w:sz="2" w:space="0" w:color="000000"/>
              <w:right w:val="nil"/>
            </w:tcBorders>
            <w:shd w:val="clear" w:color="auto" w:fill="FFFFFF"/>
            <w:vAlign w:val="center"/>
            <w:hideMark/>
          </w:tcPr>
          <w:p w14:paraId="7A0E98F8"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20 - AGRICULTURA</w:t>
            </w:r>
          </w:p>
        </w:tc>
        <w:tc>
          <w:tcPr>
            <w:tcW w:w="2016" w:type="dxa"/>
            <w:tcBorders>
              <w:top w:val="single" w:sz="2" w:space="0" w:color="000000"/>
              <w:left w:val="nil"/>
              <w:bottom w:val="single" w:sz="2" w:space="0" w:color="000000"/>
              <w:right w:val="nil"/>
            </w:tcBorders>
            <w:shd w:val="clear" w:color="auto" w:fill="FFFFFF"/>
            <w:vAlign w:val="bottom"/>
            <w:hideMark/>
          </w:tcPr>
          <w:p w14:paraId="1D0F6838"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12.757.400,00</w:t>
            </w:r>
          </w:p>
        </w:tc>
      </w:tr>
      <w:tr w:rsidR="00242239" w14:paraId="2C30F90B" w14:textId="77777777">
        <w:trPr>
          <w:trHeight w:val="315"/>
        </w:trPr>
        <w:tc>
          <w:tcPr>
            <w:tcW w:w="7087" w:type="dxa"/>
            <w:tcBorders>
              <w:top w:val="single" w:sz="2" w:space="0" w:color="000000"/>
              <w:left w:val="nil"/>
              <w:bottom w:val="single" w:sz="2" w:space="0" w:color="000000"/>
              <w:right w:val="nil"/>
            </w:tcBorders>
            <w:shd w:val="clear" w:color="auto" w:fill="FFFFFF"/>
            <w:vAlign w:val="center"/>
            <w:hideMark/>
          </w:tcPr>
          <w:p w14:paraId="5CEF43A6"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22 - INDÚSTRIA</w:t>
            </w:r>
          </w:p>
        </w:tc>
        <w:tc>
          <w:tcPr>
            <w:tcW w:w="2016" w:type="dxa"/>
            <w:tcBorders>
              <w:top w:val="single" w:sz="2" w:space="0" w:color="000000"/>
              <w:left w:val="nil"/>
              <w:bottom w:val="single" w:sz="2" w:space="0" w:color="000000"/>
              <w:right w:val="nil"/>
            </w:tcBorders>
            <w:shd w:val="clear" w:color="auto" w:fill="FFFFFF"/>
            <w:vAlign w:val="bottom"/>
            <w:hideMark/>
          </w:tcPr>
          <w:p w14:paraId="62031B08"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1.701.000,00</w:t>
            </w:r>
          </w:p>
        </w:tc>
      </w:tr>
      <w:tr w:rsidR="00242239" w14:paraId="7ACA3D9C" w14:textId="77777777">
        <w:trPr>
          <w:trHeight w:val="315"/>
        </w:trPr>
        <w:tc>
          <w:tcPr>
            <w:tcW w:w="7087" w:type="dxa"/>
            <w:tcBorders>
              <w:top w:val="single" w:sz="2" w:space="0" w:color="000000"/>
              <w:left w:val="nil"/>
              <w:bottom w:val="single" w:sz="2" w:space="0" w:color="000000"/>
              <w:right w:val="nil"/>
            </w:tcBorders>
            <w:shd w:val="clear" w:color="auto" w:fill="FFFFFF"/>
            <w:vAlign w:val="center"/>
            <w:hideMark/>
          </w:tcPr>
          <w:p w14:paraId="6DCEED7D"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23 - COMÉRCIO E SERVIÇOS</w:t>
            </w:r>
          </w:p>
        </w:tc>
        <w:tc>
          <w:tcPr>
            <w:tcW w:w="2016" w:type="dxa"/>
            <w:tcBorders>
              <w:top w:val="single" w:sz="2" w:space="0" w:color="000000"/>
              <w:left w:val="nil"/>
              <w:bottom w:val="single" w:sz="2" w:space="0" w:color="000000"/>
              <w:right w:val="nil"/>
            </w:tcBorders>
            <w:shd w:val="clear" w:color="auto" w:fill="FFFFFF"/>
            <w:vAlign w:val="bottom"/>
            <w:hideMark/>
          </w:tcPr>
          <w:p w14:paraId="3679D417"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1.750.000,00</w:t>
            </w:r>
          </w:p>
        </w:tc>
      </w:tr>
      <w:tr w:rsidR="00242239" w14:paraId="0A15EA09" w14:textId="77777777">
        <w:trPr>
          <w:trHeight w:val="315"/>
        </w:trPr>
        <w:tc>
          <w:tcPr>
            <w:tcW w:w="7087" w:type="dxa"/>
            <w:tcBorders>
              <w:top w:val="single" w:sz="2" w:space="0" w:color="000000"/>
              <w:left w:val="nil"/>
              <w:bottom w:val="single" w:sz="2" w:space="0" w:color="000000"/>
              <w:right w:val="nil"/>
            </w:tcBorders>
            <w:shd w:val="clear" w:color="auto" w:fill="FFFFFF"/>
            <w:vAlign w:val="center"/>
            <w:hideMark/>
          </w:tcPr>
          <w:p w14:paraId="3BAA7FE9"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26 - TRANSPORTE</w:t>
            </w:r>
          </w:p>
        </w:tc>
        <w:tc>
          <w:tcPr>
            <w:tcW w:w="2016" w:type="dxa"/>
            <w:tcBorders>
              <w:top w:val="single" w:sz="2" w:space="0" w:color="000000"/>
              <w:left w:val="nil"/>
              <w:bottom w:val="single" w:sz="2" w:space="0" w:color="000000"/>
              <w:right w:val="nil"/>
            </w:tcBorders>
            <w:shd w:val="clear" w:color="auto" w:fill="FFFFFF"/>
            <w:vAlign w:val="bottom"/>
            <w:hideMark/>
          </w:tcPr>
          <w:p w14:paraId="16F9D966"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531.310,00</w:t>
            </w:r>
          </w:p>
        </w:tc>
      </w:tr>
      <w:tr w:rsidR="00242239" w14:paraId="5DDF058F" w14:textId="77777777">
        <w:trPr>
          <w:trHeight w:val="315"/>
        </w:trPr>
        <w:tc>
          <w:tcPr>
            <w:tcW w:w="7087" w:type="dxa"/>
            <w:tcBorders>
              <w:top w:val="single" w:sz="2" w:space="0" w:color="000000"/>
              <w:left w:val="nil"/>
              <w:bottom w:val="single" w:sz="2" w:space="0" w:color="000000"/>
              <w:right w:val="nil"/>
            </w:tcBorders>
            <w:shd w:val="clear" w:color="auto" w:fill="FFFFFF"/>
            <w:vAlign w:val="center"/>
            <w:hideMark/>
          </w:tcPr>
          <w:p w14:paraId="05C015CB"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27 - DESPORTO E LAZER</w:t>
            </w:r>
          </w:p>
        </w:tc>
        <w:tc>
          <w:tcPr>
            <w:tcW w:w="2016" w:type="dxa"/>
            <w:tcBorders>
              <w:top w:val="single" w:sz="2" w:space="0" w:color="000000"/>
              <w:left w:val="nil"/>
              <w:bottom w:val="single" w:sz="2" w:space="0" w:color="000000"/>
              <w:right w:val="nil"/>
            </w:tcBorders>
            <w:shd w:val="clear" w:color="auto" w:fill="FFFFFF"/>
            <w:vAlign w:val="bottom"/>
            <w:hideMark/>
          </w:tcPr>
          <w:p w14:paraId="3510BAE7"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8.064.000,00</w:t>
            </w:r>
          </w:p>
        </w:tc>
      </w:tr>
      <w:tr w:rsidR="00242239" w14:paraId="555C7109" w14:textId="77777777">
        <w:trPr>
          <w:trHeight w:val="315"/>
        </w:trPr>
        <w:tc>
          <w:tcPr>
            <w:tcW w:w="7087" w:type="dxa"/>
            <w:tcBorders>
              <w:top w:val="single" w:sz="2" w:space="0" w:color="000000"/>
              <w:left w:val="nil"/>
              <w:bottom w:val="single" w:sz="2" w:space="0" w:color="000000"/>
              <w:right w:val="nil"/>
            </w:tcBorders>
            <w:shd w:val="clear" w:color="auto" w:fill="FFFFFF"/>
            <w:vAlign w:val="center"/>
            <w:hideMark/>
          </w:tcPr>
          <w:p w14:paraId="4FE53064"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28 - ENCARGOS ESPECIAIS</w:t>
            </w:r>
          </w:p>
        </w:tc>
        <w:tc>
          <w:tcPr>
            <w:tcW w:w="2016" w:type="dxa"/>
            <w:tcBorders>
              <w:top w:val="single" w:sz="2" w:space="0" w:color="000000"/>
              <w:left w:val="nil"/>
              <w:bottom w:val="single" w:sz="2" w:space="0" w:color="000000"/>
              <w:right w:val="nil"/>
            </w:tcBorders>
            <w:shd w:val="clear" w:color="auto" w:fill="FFFFFF"/>
            <w:vAlign w:val="bottom"/>
            <w:hideMark/>
          </w:tcPr>
          <w:p w14:paraId="267E4652"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69.691.000,00</w:t>
            </w:r>
          </w:p>
        </w:tc>
      </w:tr>
      <w:tr w:rsidR="00242239" w14:paraId="4BC8938A" w14:textId="77777777">
        <w:trPr>
          <w:trHeight w:val="315"/>
        </w:trPr>
        <w:tc>
          <w:tcPr>
            <w:tcW w:w="7087" w:type="dxa"/>
            <w:tcBorders>
              <w:top w:val="single" w:sz="2" w:space="0" w:color="000000"/>
              <w:left w:val="nil"/>
              <w:bottom w:val="single" w:sz="2" w:space="0" w:color="000000"/>
              <w:right w:val="nil"/>
            </w:tcBorders>
            <w:shd w:val="clear" w:color="auto" w:fill="FFFFFF"/>
            <w:vAlign w:val="center"/>
            <w:hideMark/>
          </w:tcPr>
          <w:p w14:paraId="5669376A"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99 - RESERVA DE CONTINGÊNCIA</w:t>
            </w:r>
          </w:p>
        </w:tc>
        <w:tc>
          <w:tcPr>
            <w:tcW w:w="2016" w:type="dxa"/>
            <w:tcBorders>
              <w:top w:val="single" w:sz="2" w:space="0" w:color="000000"/>
              <w:left w:val="nil"/>
              <w:bottom w:val="single" w:sz="2" w:space="0" w:color="000000"/>
              <w:right w:val="nil"/>
            </w:tcBorders>
            <w:shd w:val="clear" w:color="auto" w:fill="FFFFFF"/>
            <w:vAlign w:val="bottom"/>
            <w:hideMark/>
          </w:tcPr>
          <w:p w14:paraId="1D7FD2D9"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7.503.000,00</w:t>
            </w:r>
          </w:p>
        </w:tc>
      </w:tr>
      <w:tr w:rsidR="00242239" w14:paraId="08928DC8" w14:textId="77777777">
        <w:trPr>
          <w:trHeight w:val="315"/>
        </w:trPr>
        <w:tc>
          <w:tcPr>
            <w:tcW w:w="7087" w:type="dxa"/>
            <w:tcBorders>
              <w:top w:val="single" w:sz="2" w:space="0" w:color="000000"/>
              <w:left w:val="nil"/>
              <w:bottom w:val="single" w:sz="2" w:space="0" w:color="000000"/>
              <w:right w:val="nil"/>
            </w:tcBorders>
            <w:shd w:val="clear" w:color="auto" w:fill="FFFFFF"/>
            <w:vAlign w:val="center"/>
            <w:hideMark/>
          </w:tcPr>
          <w:p w14:paraId="68D104A0"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b/>
                <w:bCs/>
                <w:sz w:val="24"/>
                <w:szCs w:val="24"/>
                <w:lang w:val="pt-PT" w:eastAsia="pt-BR"/>
              </w:rPr>
              <w:t>TOTAL</w:t>
            </w:r>
          </w:p>
        </w:tc>
        <w:tc>
          <w:tcPr>
            <w:tcW w:w="2016" w:type="dxa"/>
            <w:tcBorders>
              <w:top w:val="single" w:sz="2" w:space="0" w:color="000000"/>
              <w:left w:val="nil"/>
              <w:bottom w:val="single" w:sz="2" w:space="0" w:color="000000"/>
              <w:right w:val="nil"/>
            </w:tcBorders>
            <w:shd w:val="clear" w:color="auto" w:fill="FFFFFF"/>
            <w:vAlign w:val="bottom"/>
            <w:hideMark/>
          </w:tcPr>
          <w:p w14:paraId="35AB52C1"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b/>
                <w:bCs/>
                <w:color w:val="000000"/>
                <w:sz w:val="24"/>
                <w:szCs w:val="24"/>
                <w:lang w:val="pt-PT" w:eastAsia="pt-BR"/>
              </w:rPr>
              <w:t>811.743.010,00</w:t>
            </w:r>
          </w:p>
        </w:tc>
      </w:tr>
    </w:tbl>
    <w:p w14:paraId="7955F90F" w14:textId="77777777" w:rsidR="00242239" w:rsidRDefault="00242239" w:rsidP="00242239">
      <w:pPr>
        <w:widowControl w:val="0"/>
        <w:autoSpaceDE w:val="0"/>
        <w:autoSpaceDN w:val="0"/>
        <w:adjustRightInd w:val="0"/>
        <w:jc w:val="both"/>
        <w:rPr>
          <w:rFonts w:ascii="Times New Roman" w:eastAsia="Times New Roman" w:hAnsi="Times New Roman" w:cs="Times New Roman"/>
          <w:sz w:val="24"/>
          <w:szCs w:val="24"/>
          <w:highlight w:val="yellow"/>
          <w:lang w:val="pt-PT" w:eastAsia="pt-BR"/>
        </w:rPr>
      </w:pPr>
    </w:p>
    <w:p w14:paraId="7240B89F" w14:textId="77777777" w:rsidR="00242239" w:rsidRDefault="00242239" w:rsidP="00242239">
      <w:pPr>
        <w:widowControl w:val="0"/>
        <w:autoSpaceDE w:val="0"/>
        <w:autoSpaceDN w:val="0"/>
        <w:adjustRightInd w:val="0"/>
        <w:jc w:val="both"/>
        <w:rPr>
          <w:rFonts w:ascii="Times New Roman" w:eastAsia="Times New Roman" w:hAnsi="Times New Roman" w:cs="Times New Roman"/>
          <w:sz w:val="24"/>
          <w:szCs w:val="24"/>
          <w:highlight w:val="yellow"/>
          <w:lang w:val="pt-PT" w:eastAsia="pt-BR"/>
        </w:rPr>
      </w:pPr>
    </w:p>
    <w:p w14:paraId="37F7957D" w14:textId="77777777" w:rsidR="00242239" w:rsidRDefault="00242239" w:rsidP="00242239">
      <w:pPr>
        <w:widowControl w:val="0"/>
        <w:autoSpaceDE w:val="0"/>
        <w:autoSpaceDN w:val="0"/>
        <w:adjustRightInd w:val="0"/>
        <w:jc w:val="both"/>
        <w:rPr>
          <w:rFonts w:ascii="Times New Roman" w:eastAsia="Times New Roman" w:hAnsi="Times New Roman" w:cs="Times New Roman"/>
          <w:sz w:val="24"/>
          <w:szCs w:val="24"/>
          <w:highlight w:val="yellow"/>
          <w:lang w:val="pt-PT" w:eastAsia="pt-BR"/>
        </w:rPr>
      </w:pPr>
    </w:p>
    <w:tbl>
      <w:tblPr>
        <w:tblW w:w="0" w:type="auto"/>
        <w:tblInd w:w="216" w:type="dxa"/>
        <w:tblLayout w:type="fixed"/>
        <w:tblLook w:val="04A0" w:firstRow="1" w:lastRow="0" w:firstColumn="1" w:lastColumn="0" w:noHBand="0" w:noVBand="1"/>
      </w:tblPr>
      <w:tblGrid>
        <w:gridCol w:w="7087"/>
        <w:gridCol w:w="2016"/>
      </w:tblGrid>
      <w:tr w:rsidR="00242239" w14:paraId="4DC9FC7C" w14:textId="77777777">
        <w:trPr>
          <w:trHeight w:val="270"/>
        </w:trPr>
        <w:tc>
          <w:tcPr>
            <w:tcW w:w="7087" w:type="dxa"/>
            <w:tcBorders>
              <w:top w:val="single" w:sz="2" w:space="0" w:color="000000"/>
              <w:left w:val="nil"/>
              <w:bottom w:val="single" w:sz="2" w:space="0" w:color="000000"/>
              <w:right w:val="nil"/>
            </w:tcBorders>
            <w:shd w:val="clear" w:color="auto" w:fill="FFFFFF"/>
            <w:hideMark/>
          </w:tcPr>
          <w:p w14:paraId="302E9B47" w14:textId="77777777" w:rsidR="00242239" w:rsidRDefault="00242239">
            <w:pPr>
              <w:widowControl w:val="0"/>
              <w:autoSpaceDE w:val="0"/>
              <w:autoSpaceDN w:val="0"/>
              <w:adjustRightInd w:val="0"/>
              <w:jc w:val="both"/>
              <w:rPr>
                <w:rFonts w:ascii="Calibri" w:eastAsia="Times New Roman" w:hAnsi="Calibri" w:cs="Calibri"/>
                <w:lang w:val="pt-PT" w:eastAsia="pt-BR"/>
              </w:rPr>
            </w:pPr>
            <w:r>
              <w:rPr>
                <w:rFonts w:ascii="Times New Roman" w:eastAsia="Times New Roman" w:hAnsi="Times New Roman" w:cs="Times New Roman"/>
                <w:b/>
                <w:bCs/>
                <w:sz w:val="24"/>
                <w:szCs w:val="24"/>
                <w:lang w:val="pt-PT" w:eastAsia="pt-BR"/>
              </w:rPr>
              <w:t>II – DESPESAS DA ADMINISTRAÇÃO INDIRETA – SAAE</w:t>
            </w:r>
          </w:p>
        </w:tc>
        <w:tc>
          <w:tcPr>
            <w:tcW w:w="2016" w:type="dxa"/>
            <w:tcBorders>
              <w:top w:val="single" w:sz="2" w:space="0" w:color="000000"/>
              <w:left w:val="nil"/>
              <w:bottom w:val="single" w:sz="2" w:space="0" w:color="000000"/>
              <w:right w:val="nil"/>
            </w:tcBorders>
            <w:shd w:val="clear" w:color="auto" w:fill="FFFFFF"/>
          </w:tcPr>
          <w:p w14:paraId="0707B57C" w14:textId="77777777" w:rsidR="00242239" w:rsidRDefault="00242239">
            <w:pPr>
              <w:widowControl w:val="0"/>
              <w:autoSpaceDE w:val="0"/>
              <w:autoSpaceDN w:val="0"/>
              <w:adjustRightInd w:val="0"/>
              <w:jc w:val="right"/>
              <w:rPr>
                <w:rFonts w:eastAsia="Times New Roman"/>
                <w:lang w:val="pt-PT" w:eastAsia="pt-BR"/>
              </w:rPr>
            </w:pPr>
          </w:p>
        </w:tc>
      </w:tr>
      <w:tr w:rsidR="00242239" w14:paraId="162397F0" w14:textId="77777777">
        <w:trPr>
          <w:trHeight w:val="330"/>
        </w:trPr>
        <w:tc>
          <w:tcPr>
            <w:tcW w:w="7087" w:type="dxa"/>
            <w:tcBorders>
              <w:top w:val="single" w:sz="2" w:space="0" w:color="000000"/>
              <w:left w:val="nil"/>
              <w:bottom w:val="single" w:sz="2" w:space="0" w:color="000000"/>
              <w:right w:val="nil"/>
            </w:tcBorders>
            <w:shd w:val="clear" w:color="auto" w:fill="FFFFFF"/>
            <w:hideMark/>
          </w:tcPr>
          <w:p w14:paraId="58E801DA"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17 – Saneamento</w:t>
            </w:r>
          </w:p>
        </w:tc>
        <w:tc>
          <w:tcPr>
            <w:tcW w:w="2016" w:type="dxa"/>
            <w:tcBorders>
              <w:top w:val="single" w:sz="2" w:space="0" w:color="000000"/>
              <w:left w:val="nil"/>
              <w:bottom w:val="single" w:sz="2" w:space="0" w:color="000000"/>
              <w:right w:val="nil"/>
            </w:tcBorders>
            <w:shd w:val="clear" w:color="auto" w:fill="FFFFFF"/>
            <w:hideMark/>
          </w:tcPr>
          <w:p w14:paraId="579BFC1C"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highlight w:val="white"/>
                <w:lang w:val="pt-PT" w:eastAsia="pt-BR"/>
              </w:rPr>
              <w:t>114.825.000,00</w:t>
            </w:r>
          </w:p>
        </w:tc>
      </w:tr>
      <w:tr w:rsidR="00242239" w14:paraId="7ECE3B74" w14:textId="77777777">
        <w:trPr>
          <w:trHeight w:val="330"/>
        </w:trPr>
        <w:tc>
          <w:tcPr>
            <w:tcW w:w="7087" w:type="dxa"/>
            <w:tcBorders>
              <w:top w:val="single" w:sz="2" w:space="0" w:color="000000"/>
              <w:left w:val="nil"/>
              <w:bottom w:val="single" w:sz="2" w:space="0" w:color="000000"/>
              <w:right w:val="nil"/>
            </w:tcBorders>
            <w:shd w:val="clear" w:color="auto" w:fill="FFFFFF"/>
            <w:hideMark/>
          </w:tcPr>
          <w:p w14:paraId="6E889CE3"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28 – Encargos Especiais</w:t>
            </w:r>
          </w:p>
        </w:tc>
        <w:tc>
          <w:tcPr>
            <w:tcW w:w="2016" w:type="dxa"/>
            <w:tcBorders>
              <w:top w:val="single" w:sz="2" w:space="0" w:color="000000"/>
              <w:left w:val="nil"/>
              <w:bottom w:val="single" w:sz="2" w:space="0" w:color="000000"/>
              <w:right w:val="nil"/>
            </w:tcBorders>
            <w:shd w:val="clear" w:color="auto" w:fill="FFFFFF"/>
            <w:hideMark/>
          </w:tcPr>
          <w:p w14:paraId="09F7B458"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highlight w:val="white"/>
                <w:lang w:val="pt-PT" w:eastAsia="pt-BR"/>
              </w:rPr>
              <w:t>5.031.000,00</w:t>
            </w:r>
          </w:p>
        </w:tc>
      </w:tr>
      <w:tr w:rsidR="00242239" w14:paraId="234F5021" w14:textId="77777777">
        <w:trPr>
          <w:trHeight w:val="330"/>
        </w:trPr>
        <w:tc>
          <w:tcPr>
            <w:tcW w:w="7087" w:type="dxa"/>
            <w:tcBorders>
              <w:top w:val="single" w:sz="2" w:space="0" w:color="000000"/>
              <w:left w:val="nil"/>
              <w:bottom w:val="single" w:sz="2" w:space="0" w:color="000000"/>
              <w:right w:val="nil"/>
            </w:tcBorders>
            <w:shd w:val="clear" w:color="auto" w:fill="FFFFFF"/>
            <w:hideMark/>
          </w:tcPr>
          <w:p w14:paraId="48CBC6C7"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99 – Reserva de Contingência</w:t>
            </w:r>
          </w:p>
        </w:tc>
        <w:tc>
          <w:tcPr>
            <w:tcW w:w="2016" w:type="dxa"/>
            <w:tcBorders>
              <w:top w:val="single" w:sz="2" w:space="0" w:color="000000"/>
              <w:left w:val="nil"/>
              <w:bottom w:val="single" w:sz="2" w:space="0" w:color="000000"/>
              <w:right w:val="nil"/>
            </w:tcBorders>
            <w:shd w:val="clear" w:color="auto" w:fill="FFFFFF"/>
            <w:hideMark/>
          </w:tcPr>
          <w:p w14:paraId="4C95A106"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highlight w:val="white"/>
                <w:lang w:val="pt-PT" w:eastAsia="pt-BR"/>
              </w:rPr>
              <w:t>1.018.000,00</w:t>
            </w:r>
          </w:p>
        </w:tc>
      </w:tr>
      <w:tr w:rsidR="00242239" w14:paraId="3E883867" w14:textId="77777777">
        <w:trPr>
          <w:trHeight w:val="315"/>
        </w:trPr>
        <w:tc>
          <w:tcPr>
            <w:tcW w:w="7087" w:type="dxa"/>
            <w:tcBorders>
              <w:top w:val="single" w:sz="2" w:space="0" w:color="000000"/>
              <w:left w:val="nil"/>
              <w:bottom w:val="single" w:sz="2" w:space="0" w:color="000000"/>
              <w:right w:val="nil"/>
            </w:tcBorders>
            <w:shd w:val="clear" w:color="auto" w:fill="FFFFFF"/>
            <w:hideMark/>
          </w:tcPr>
          <w:p w14:paraId="34C1B983"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b/>
                <w:bCs/>
                <w:sz w:val="24"/>
                <w:szCs w:val="24"/>
                <w:lang w:val="pt-PT" w:eastAsia="pt-BR"/>
              </w:rPr>
              <w:t>TOTAL</w:t>
            </w:r>
          </w:p>
        </w:tc>
        <w:tc>
          <w:tcPr>
            <w:tcW w:w="2016" w:type="dxa"/>
            <w:tcBorders>
              <w:top w:val="single" w:sz="2" w:space="0" w:color="000000"/>
              <w:left w:val="nil"/>
              <w:bottom w:val="single" w:sz="2" w:space="0" w:color="000000"/>
              <w:right w:val="nil"/>
            </w:tcBorders>
            <w:shd w:val="clear" w:color="auto" w:fill="FFFFFF"/>
            <w:hideMark/>
          </w:tcPr>
          <w:p w14:paraId="06F6A0EC"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b/>
                <w:bCs/>
                <w:color w:val="000000"/>
                <w:sz w:val="24"/>
                <w:szCs w:val="24"/>
                <w:lang w:val="pt-PT" w:eastAsia="pt-BR"/>
              </w:rPr>
              <w:t>120.874.000,00</w:t>
            </w:r>
          </w:p>
        </w:tc>
      </w:tr>
      <w:tr w:rsidR="00242239" w14:paraId="4968751F" w14:textId="77777777">
        <w:trPr>
          <w:trHeight w:val="315"/>
        </w:trPr>
        <w:tc>
          <w:tcPr>
            <w:tcW w:w="7087" w:type="dxa"/>
            <w:tcBorders>
              <w:top w:val="single" w:sz="2" w:space="0" w:color="000000"/>
              <w:left w:val="nil"/>
              <w:bottom w:val="single" w:sz="2" w:space="0" w:color="000000"/>
              <w:right w:val="nil"/>
            </w:tcBorders>
            <w:shd w:val="clear" w:color="auto" w:fill="FFFFFF"/>
          </w:tcPr>
          <w:p w14:paraId="0AE8A9E1" w14:textId="77777777" w:rsidR="00242239" w:rsidRDefault="00242239">
            <w:pPr>
              <w:widowControl w:val="0"/>
              <w:autoSpaceDE w:val="0"/>
              <w:autoSpaceDN w:val="0"/>
              <w:adjustRightInd w:val="0"/>
              <w:jc w:val="both"/>
              <w:rPr>
                <w:rFonts w:eastAsia="Times New Roman"/>
                <w:lang w:val="pt-PT" w:eastAsia="pt-BR"/>
              </w:rPr>
            </w:pPr>
          </w:p>
        </w:tc>
        <w:tc>
          <w:tcPr>
            <w:tcW w:w="2016" w:type="dxa"/>
            <w:tcBorders>
              <w:top w:val="single" w:sz="2" w:space="0" w:color="000000"/>
              <w:left w:val="nil"/>
              <w:bottom w:val="single" w:sz="2" w:space="0" w:color="000000"/>
              <w:right w:val="nil"/>
            </w:tcBorders>
            <w:shd w:val="clear" w:color="auto" w:fill="FFFFFF"/>
          </w:tcPr>
          <w:p w14:paraId="1AC9C3C7" w14:textId="77777777" w:rsidR="00242239" w:rsidRDefault="00242239">
            <w:pPr>
              <w:widowControl w:val="0"/>
              <w:autoSpaceDE w:val="0"/>
              <w:autoSpaceDN w:val="0"/>
              <w:adjustRightInd w:val="0"/>
              <w:jc w:val="right"/>
              <w:rPr>
                <w:rFonts w:eastAsia="Times New Roman"/>
                <w:lang w:val="pt-PT" w:eastAsia="pt-BR"/>
              </w:rPr>
            </w:pPr>
          </w:p>
        </w:tc>
      </w:tr>
      <w:tr w:rsidR="00242239" w14:paraId="2FF1C559" w14:textId="77777777">
        <w:trPr>
          <w:trHeight w:val="315"/>
        </w:trPr>
        <w:tc>
          <w:tcPr>
            <w:tcW w:w="7087" w:type="dxa"/>
            <w:tcBorders>
              <w:top w:val="single" w:sz="2" w:space="0" w:color="000000"/>
              <w:left w:val="nil"/>
              <w:bottom w:val="single" w:sz="2" w:space="0" w:color="000000"/>
              <w:right w:val="nil"/>
            </w:tcBorders>
            <w:shd w:val="clear" w:color="auto" w:fill="FFFFFF"/>
            <w:hideMark/>
          </w:tcPr>
          <w:p w14:paraId="4761F935"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b/>
                <w:bCs/>
                <w:sz w:val="24"/>
                <w:szCs w:val="24"/>
                <w:lang w:val="pt-PT" w:eastAsia="pt-BR"/>
              </w:rPr>
              <w:t>TOTAL GERAL POR FUNÇÃO</w:t>
            </w:r>
          </w:p>
        </w:tc>
        <w:tc>
          <w:tcPr>
            <w:tcW w:w="2016" w:type="dxa"/>
            <w:tcBorders>
              <w:top w:val="single" w:sz="2" w:space="0" w:color="000000"/>
              <w:left w:val="nil"/>
              <w:bottom w:val="single" w:sz="2" w:space="0" w:color="000000"/>
              <w:right w:val="nil"/>
            </w:tcBorders>
            <w:shd w:val="clear" w:color="auto" w:fill="FFFFFF"/>
            <w:hideMark/>
          </w:tcPr>
          <w:p w14:paraId="14A24305"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b/>
                <w:bCs/>
                <w:color w:val="000000"/>
                <w:sz w:val="24"/>
                <w:szCs w:val="24"/>
                <w:lang w:val="pt-PT" w:eastAsia="pt-BR"/>
              </w:rPr>
              <w:t>932.617.010,00</w:t>
            </w:r>
          </w:p>
        </w:tc>
      </w:tr>
    </w:tbl>
    <w:p w14:paraId="692CB974" w14:textId="77777777" w:rsidR="00242239" w:rsidRDefault="00242239" w:rsidP="00242239">
      <w:pPr>
        <w:widowControl w:val="0"/>
        <w:autoSpaceDE w:val="0"/>
        <w:autoSpaceDN w:val="0"/>
        <w:adjustRightInd w:val="0"/>
        <w:jc w:val="both"/>
        <w:rPr>
          <w:rFonts w:ascii="Times New Roman" w:eastAsia="Times New Roman" w:hAnsi="Times New Roman" w:cs="Times New Roman"/>
          <w:sz w:val="24"/>
          <w:szCs w:val="24"/>
          <w:lang w:val="pt-PT" w:eastAsia="pt-BR"/>
        </w:rPr>
      </w:pPr>
    </w:p>
    <w:p w14:paraId="73D373F9" w14:textId="77777777" w:rsidR="00242239" w:rsidRDefault="00242239" w:rsidP="00242239">
      <w:pPr>
        <w:widowControl w:val="0"/>
        <w:autoSpaceDE w:val="0"/>
        <w:autoSpaceDN w:val="0"/>
        <w:adjustRightInd w:val="0"/>
        <w:jc w:val="both"/>
        <w:rPr>
          <w:rFonts w:ascii="Times New Roman" w:eastAsia="Times New Roman" w:hAnsi="Times New Roman" w:cs="Times New Roman"/>
          <w:sz w:val="24"/>
          <w:szCs w:val="24"/>
          <w:lang w:val="pt-PT" w:eastAsia="pt-BR"/>
        </w:rPr>
      </w:pPr>
    </w:p>
    <w:tbl>
      <w:tblPr>
        <w:tblW w:w="0" w:type="auto"/>
        <w:tblInd w:w="216" w:type="dxa"/>
        <w:tblLayout w:type="fixed"/>
        <w:tblLook w:val="04A0" w:firstRow="1" w:lastRow="0" w:firstColumn="1" w:lastColumn="0" w:noHBand="0" w:noVBand="1"/>
      </w:tblPr>
      <w:tblGrid>
        <w:gridCol w:w="7087"/>
        <w:gridCol w:w="2016"/>
      </w:tblGrid>
      <w:tr w:rsidR="00242239" w14:paraId="3065D05B" w14:textId="77777777">
        <w:trPr>
          <w:trHeight w:val="315"/>
        </w:trPr>
        <w:tc>
          <w:tcPr>
            <w:tcW w:w="7087" w:type="dxa"/>
            <w:tcBorders>
              <w:top w:val="single" w:sz="2" w:space="0" w:color="000000"/>
              <w:left w:val="nil"/>
              <w:bottom w:val="single" w:sz="2" w:space="0" w:color="000000"/>
              <w:right w:val="nil"/>
            </w:tcBorders>
            <w:shd w:val="clear" w:color="auto" w:fill="FFFFFF"/>
            <w:hideMark/>
          </w:tcPr>
          <w:p w14:paraId="121519AF" w14:textId="77777777" w:rsidR="00242239" w:rsidRDefault="00242239" w:rsidP="00242239">
            <w:pPr>
              <w:widowControl w:val="0"/>
              <w:numPr>
                <w:ilvl w:val="0"/>
                <w:numId w:val="1"/>
              </w:numPr>
              <w:tabs>
                <w:tab w:val="left" w:pos="0"/>
                <w:tab w:val="left" w:pos="708"/>
              </w:tabs>
              <w:suppressAutoHyphens/>
              <w:autoSpaceDE w:val="0"/>
              <w:autoSpaceDN w:val="0"/>
              <w:adjustRightInd w:val="0"/>
              <w:jc w:val="both"/>
              <w:rPr>
                <w:rFonts w:ascii="Calibri" w:eastAsia="Times New Roman" w:hAnsi="Calibri" w:cs="Calibri"/>
                <w:lang w:val="pt-PT" w:eastAsia="pt-BR"/>
              </w:rPr>
            </w:pPr>
            <w:r>
              <w:rPr>
                <w:rFonts w:ascii="Times New Roman" w:eastAsia="Times New Roman" w:hAnsi="Times New Roman" w:cs="Times New Roman"/>
                <w:b/>
                <w:bCs/>
                <w:sz w:val="24"/>
                <w:szCs w:val="24"/>
                <w:lang w:val="pt-PT" w:eastAsia="pt-BR"/>
              </w:rPr>
              <w:t>POR NATUREZA DA DESPESA</w:t>
            </w:r>
          </w:p>
        </w:tc>
        <w:tc>
          <w:tcPr>
            <w:tcW w:w="2016" w:type="dxa"/>
            <w:tcBorders>
              <w:top w:val="single" w:sz="2" w:space="0" w:color="000000"/>
              <w:left w:val="nil"/>
              <w:bottom w:val="single" w:sz="2" w:space="0" w:color="000000"/>
              <w:right w:val="nil"/>
            </w:tcBorders>
            <w:shd w:val="clear" w:color="auto" w:fill="FFFFFF"/>
          </w:tcPr>
          <w:p w14:paraId="4E871CB9" w14:textId="77777777" w:rsidR="00242239" w:rsidRDefault="00242239">
            <w:pPr>
              <w:widowControl w:val="0"/>
              <w:autoSpaceDE w:val="0"/>
              <w:autoSpaceDN w:val="0"/>
              <w:adjustRightInd w:val="0"/>
              <w:jc w:val="right"/>
              <w:rPr>
                <w:rFonts w:eastAsia="Times New Roman"/>
                <w:lang w:val="pt-PT" w:eastAsia="pt-BR"/>
              </w:rPr>
            </w:pPr>
          </w:p>
        </w:tc>
      </w:tr>
      <w:tr w:rsidR="00242239" w14:paraId="462BB5AC" w14:textId="77777777">
        <w:trPr>
          <w:trHeight w:val="315"/>
        </w:trPr>
        <w:tc>
          <w:tcPr>
            <w:tcW w:w="7087" w:type="dxa"/>
            <w:tcBorders>
              <w:top w:val="single" w:sz="2" w:space="0" w:color="000000"/>
              <w:left w:val="nil"/>
              <w:bottom w:val="single" w:sz="2" w:space="0" w:color="000000"/>
              <w:right w:val="nil"/>
            </w:tcBorders>
            <w:shd w:val="clear" w:color="auto" w:fill="FFFFFF"/>
            <w:hideMark/>
          </w:tcPr>
          <w:p w14:paraId="4CF70328"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b/>
                <w:bCs/>
                <w:sz w:val="24"/>
                <w:szCs w:val="24"/>
                <w:lang w:val="pt-PT" w:eastAsia="pt-BR"/>
              </w:rPr>
              <w:t>I – ADMINISTRAÇÃO DIRETA</w:t>
            </w:r>
          </w:p>
        </w:tc>
        <w:tc>
          <w:tcPr>
            <w:tcW w:w="2016" w:type="dxa"/>
            <w:tcBorders>
              <w:top w:val="single" w:sz="2" w:space="0" w:color="000000"/>
              <w:left w:val="nil"/>
              <w:bottom w:val="single" w:sz="2" w:space="0" w:color="000000"/>
              <w:right w:val="nil"/>
            </w:tcBorders>
            <w:shd w:val="clear" w:color="auto" w:fill="FFFFFF"/>
          </w:tcPr>
          <w:p w14:paraId="3B40F60A" w14:textId="77777777" w:rsidR="00242239" w:rsidRDefault="00242239">
            <w:pPr>
              <w:widowControl w:val="0"/>
              <w:autoSpaceDE w:val="0"/>
              <w:autoSpaceDN w:val="0"/>
              <w:adjustRightInd w:val="0"/>
              <w:jc w:val="right"/>
              <w:rPr>
                <w:rFonts w:eastAsia="Times New Roman"/>
                <w:lang w:val="pt-PT" w:eastAsia="pt-BR"/>
              </w:rPr>
            </w:pPr>
          </w:p>
        </w:tc>
      </w:tr>
      <w:tr w:rsidR="00242239" w14:paraId="71F1D418" w14:textId="77777777">
        <w:trPr>
          <w:trHeight w:val="315"/>
        </w:trPr>
        <w:tc>
          <w:tcPr>
            <w:tcW w:w="7087" w:type="dxa"/>
            <w:tcBorders>
              <w:top w:val="single" w:sz="2" w:space="0" w:color="000000"/>
              <w:left w:val="nil"/>
              <w:bottom w:val="single" w:sz="2" w:space="0" w:color="000000"/>
              <w:right w:val="nil"/>
            </w:tcBorders>
            <w:shd w:val="clear" w:color="auto" w:fill="FFFFFF"/>
            <w:hideMark/>
          </w:tcPr>
          <w:p w14:paraId="15E571BC"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3.1 – Pessoal e Encargos Sociais</w:t>
            </w:r>
          </w:p>
        </w:tc>
        <w:tc>
          <w:tcPr>
            <w:tcW w:w="2016" w:type="dxa"/>
            <w:tcBorders>
              <w:top w:val="single" w:sz="2" w:space="0" w:color="000000"/>
              <w:left w:val="nil"/>
              <w:bottom w:val="single" w:sz="2" w:space="0" w:color="000000"/>
              <w:right w:val="nil"/>
            </w:tcBorders>
            <w:shd w:val="clear" w:color="auto" w:fill="FFFFFF"/>
            <w:vAlign w:val="bottom"/>
            <w:hideMark/>
          </w:tcPr>
          <w:p w14:paraId="1E490281"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290.914.224,00</w:t>
            </w:r>
          </w:p>
        </w:tc>
      </w:tr>
      <w:tr w:rsidR="00242239" w14:paraId="3F181F3A" w14:textId="77777777">
        <w:trPr>
          <w:trHeight w:val="330"/>
        </w:trPr>
        <w:tc>
          <w:tcPr>
            <w:tcW w:w="7087" w:type="dxa"/>
            <w:tcBorders>
              <w:top w:val="single" w:sz="2" w:space="0" w:color="000000"/>
              <w:left w:val="nil"/>
              <w:bottom w:val="single" w:sz="2" w:space="0" w:color="000000"/>
              <w:right w:val="nil"/>
            </w:tcBorders>
            <w:shd w:val="clear" w:color="auto" w:fill="FFFFFF"/>
            <w:hideMark/>
          </w:tcPr>
          <w:p w14:paraId="656296A0"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3.2 – Juros e Encargos da Dívida</w:t>
            </w:r>
          </w:p>
        </w:tc>
        <w:tc>
          <w:tcPr>
            <w:tcW w:w="2016" w:type="dxa"/>
            <w:tcBorders>
              <w:top w:val="single" w:sz="2" w:space="0" w:color="000000"/>
              <w:left w:val="nil"/>
              <w:bottom w:val="single" w:sz="2" w:space="0" w:color="000000"/>
              <w:right w:val="nil"/>
            </w:tcBorders>
            <w:shd w:val="clear" w:color="auto" w:fill="FFFFFF"/>
            <w:vAlign w:val="bottom"/>
            <w:hideMark/>
          </w:tcPr>
          <w:p w14:paraId="12396659"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22.868.000,00</w:t>
            </w:r>
          </w:p>
        </w:tc>
      </w:tr>
      <w:tr w:rsidR="00242239" w14:paraId="7E5F6EB7" w14:textId="77777777">
        <w:trPr>
          <w:trHeight w:val="330"/>
        </w:trPr>
        <w:tc>
          <w:tcPr>
            <w:tcW w:w="7087" w:type="dxa"/>
            <w:tcBorders>
              <w:top w:val="single" w:sz="2" w:space="0" w:color="000000"/>
              <w:left w:val="nil"/>
              <w:bottom w:val="single" w:sz="2" w:space="0" w:color="000000"/>
              <w:right w:val="nil"/>
            </w:tcBorders>
            <w:shd w:val="clear" w:color="auto" w:fill="FFFFFF"/>
            <w:hideMark/>
          </w:tcPr>
          <w:p w14:paraId="1B72C512"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3.3 – Outras Despesas Correntes</w:t>
            </w:r>
          </w:p>
        </w:tc>
        <w:tc>
          <w:tcPr>
            <w:tcW w:w="2016" w:type="dxa"/>
            <w:tcBorders>
              <w:top w:val="single" w:sz="2" w:space="0" w:color="000000"/>
              <w:left w:val="nil"/>
              <w:bottom w:val="single" w:sz="2" w:space="0" w:color="000000"/>
              <w:right w:val="nil"/>
            </w:tcBorders>
            <w:shd w:val="clear" w:color="auto" w:fill="FFFFFF"/>
            <w:vAlign w:val="bottom"/>
            <w:hideMark/>
          </w:tcPr>
          <w:p w14:paraId="1CFF0494"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386.531.786,00</w:t>
            </w:r>
          </w:p>
        </w:tc>
      </w:tr>
      <w:tr w:rsidR="00242239" w14:paraId="541C9A7E" w14:textId="77777777">
        <w:trPr>
          <w:trHeight w:val="315"/>
        </w:trPr>
        <w:tc>
          <w:tcPr>
            <w:tcW w:w="7087" w:type="dxa"/>
            <w:tcBorders>
              <w:top w:val="single" w:sz="2" w:space="0" w:color="000000"/>
              <w:left w:val="nil"/>
              <w:bottom w:val="single" w:sz="2" w:space="0" w:color="000000"/>
              <w:right w:val="nil"/>
            </w:tcBorders>
            <w:shd w:val="clear" w:color="auto" w:fill="FFFFFF"/>
            <w:hideMark/>
          </w:tcPr>
          <w:p w14:paraId="2E27513A"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4.4 – Investimentos</w:t>
            </w:r>
          </w:p>
        </w:tc>
        <w:tc>
          <w:tcPr>
            <w:tcW w:w="2016" w:type="dxa"/>
            <w:tcBorders>
              <w:top w:val="single" w:sz="2" w:space="0" w:color="000000"/>
              <w:left w:val="nil"/>
              <w:bottom w:val="single" w:sz="2" w:space="0" w:color="000000"/>
              <w:right w:val="nil"/>
            </w:tcBorders>
            <w:shd w:val="clear" w:color="auto" w:fill="FFFFFF"/>
            <w:vAlign w:val="bottom"/>
            <w:hideMark/>
          </w:tcPr>
          <w:p w14:paraId="3563E388"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68.006.000,00</w:t>
            </w:r>
          </w:p>
        </w:tc>
      </w:tr>
      <w:tr w:rsidR="00242239" w14:paraId="2E6B9E8E" w14:textId="77777777">
        <w:trPr>
          <w:trHeight w:val="315"/>
        </w:trPr>
        <w:tc>
          <w:tcPr>
            <w:tcW w:w="7087" w:type="dxa"/>
            <w:tcBorders>
              <w:top w:val="single" w:sz="2" w:space="0" w:color="000000"/>
              <w:left w:val="nil"/>
              <w:bottom w:val="single" w:sz="2" w:space="0" w:color="000000"/>
              <w:right w:val="nil"/>
            </w:tcBorders>
            <w:shd w:val="clear" w:color="auto" w:fill="FFFFFF"/>
            <w:hideMark/>
          </w:tcPr>
          <w:p w14:paraId="685FB58D"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4.6 – Amortização de Dívidas</w:t>
            </w:r>
          </w:p>
        </w:tc>
        <w:tc>
          <w:tcPr>
            <w:tcW w:w="2016" w:type="dxa"/>
            <w:tcBorders>
              <w:top w:val="single" w:sz="2" w:space="0" w:color="000000"/>
              <w:left w:val="nil"/>
              <w:bottom w:val="single" w:sz="2" w:space="0" w:color="000000"/>
              <w:right w:val="nil"/>
            </w:tcBorders>
            <w:shd w:val="clear" w:color="auto" w:fill="FFFFFF"/>
            <w:vAlign w:val="bottom"/>
            <w:hideMark/>
          </w:tcPr>
          <w:p w14:paraId="3AC4E400"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35.820.000,00</w:t>
            </w:r>
          </w:p>
        </w:tc>
      </w:tr>
      <w:tr w:rsidR="00242239" w14:paraId="197CAF83" w14:textId="77777777">
        <w:trPr>
          <w:trHeight w:val="315"/>
        </w:trPr>
        <w:tc>
          <w:tcPr>
            <w:tcW w:w="7087" w:type="dxa"/>
            <w:tcBorders>
              <w:top w:val="single" w:sz="2" w:space="0" w:color="000000"/>
              <w:left w:val="nil"/>
              <w:bottom w:val="single" w:sz="2" w:space="0" w:color="000000"/>
              <w:right w:val="nil"/>
            </w:tcBorders>
            <w:shd w:val="clear" w:color="auto" w:fill="FFFFFF"/>
            <w:hideMark/>
          </w:tcPr>
          <w:p w14:paraId="71AE7D28"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9.9 – Reserva de Contingência</w:t>
            </w:r>
          </w:p>
        </w:tc>
        <w:tc>
          <w:tcPr>
            <w:tcW w:w="2016" w:type="dxa"/>
            <w:tcBorders>
              <w:top w:val="single" w:sz="2" w:space="0" w:color="000000"/>
              <w:left w:val="nil"/>
              <w:bottom w:val="single" w:sz="2" w:space="0" w:color="000000"/>
              <w:right w:val="nil"/>
            </w:tcBorders>
            <w:shd w:val="clear" w:color="auto" w:fill="FFFFFF"/>
            <w:vAlign w:val="bottom"/>
            <w:hideMark/>
          </w:tcPr>
          <w:p w14:paraId="4E0463FD"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7.603.000,00</w:t>
            </w:r>
          </w:p>
        </w:tc>
      </w:tr>
      <w:tr w:rsidR="00242239" w14:paraId="450BE2EF" w14:textId="77777777">
        <w:trPr>
          <w:trHeight w:val="315"/>
        </w:trPr>
        <w:tc>
          <w:tcPr>
            <w:tcW w:w="7087" w:type="dxa"/>
            <w:tcBorders>
              <w:top w:val="single" w:sz="2" w:space="0" w:color="000000"/>
              <w:left w:val="nil"/>
              <w:bottom w:val="single" w:sz="2" w:space="0" w:color="000000"/>
              <w:right w:val="nil"/>
            </w:tcBorders>
            <w:shd w:val="clear" w:color="auto" w:fill="FFFFFF"/>
            <w:hideMark/>
          </w:tcPr>
          <w:p w14:paraId="5F65FCD2"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b/>
                <w:bCs/>
                <w:sz w:val="24"/>
                <w:szCs w:val="24"/>
                <w:lang w:val="pt-PT" w:eastAsia="pt-BR"/>
              </w:rPr>
              <w:t>TOTAL</w:t>
            </w:r>
          </w:p>
        </w:tc>
        <w:tc>
          <w:tcPr>
            <w:tcW w:w="2016" w:type="dxa"/>
            <w:tcBorders>
              <w:top w:val="single" w:sz="2" w:space="0" w:color="000000"/>
              <w:left w:val="nil"/>
              <w:bottom w:val="single" w:sz="2" w:space="0" w:color="000000"/>
              <w:right w:val="nil"/>
            </w:tcBorders>
            <w:shd w:val="clear" w:color="auto" w:fill="FFFFFF"/>
            <w:vAlign w:val="bottom"/>
            <w:hideMark/>
          </w:tcPr>
          <w:p w14:paraId="66A0E206"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b/>
                <w:bCs/>
                <w:color w:val="000000"/>
                <w:sz w:val="24"/>
                <w:szCs w:val="24"/>
                <w:lang w:val="pt-PT" w:eastAsia="pt-BR"/>
              </w:rPr>
              <w:t>811.743.010,00</w:t>
            </w:r>
          </w:p>
        </w:tc>
      </w:tr>
      <w:tr w:rsidR="00242239" w14:paraId="6854ADD3" w14:textId="77777777">
        <w:trPr>
          <w:trHeight w:val="329"/>
        </w:trPr>
        <w:tc>
          <w:tcPr>
            <w:tcW w:w="7087" w:type="dxa"/>
            <w:tcBorders>
              <w:top w:val="single" w:sz="2" w:space="0" w:color="000000"/>
              <w:left w:val="nil"/>
              <w:bottom w:val="single" w:sz="2" w:space="0" w:color="000000"/>
              <w:right w:val="nil"/>
            </w:tcBorders>
            <w:shd w:val="clear" w:color="auto" w:fill="FFFFFF"/>
            <w:hideMark/>
          </w:tcPr>
          <w:p w14:paraId="740DD418"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b/>
                <w:bCs/>
                <w:sz w:val="24"/>
                <w:szCs w:val="24"/>
                <w:lang w:val="pt-PT" w:eastAsia="pt-BR"/>
              </w:rPr>
              <w:t>II – ADMINISTRAÇÃO INDIRETA – SAAE</w:t>
            </w:r>
          </w:p>
        </w:tc>
        <w:tc>
          <w:tcPr>
            <w:tcW w:w="2016" w:type="dxa"/>
            <w:tcBorders>
              <w:top w:val="single" w:sz="2" w:space="0" w:color="000000"/>
              <w:left w:val="nil"/>
              <w:bottom w:val="single" w:sz="2" w:space="0" w:color="000000"/>
              <w:right w:val="nil"/>
            </w:tcBorders>
            <w:shd w:val="clear" w:color="auto" w:fill="FFFFFF"/>
          </w:tcPr>
          <w:p w14:paraId="518EA4CA" w14:textId="77777777" w:rsidR="00242239" w:rsidRDefault="00242239">
            <w:pPr>
              <w:widowControl w:val="0"/>
              <w:autoSpaceDE w:val="0"/>
              <w:autoSpaceDN w:val="0"/>
              <w:adjustRightInd w:val="0"/>
              <w:jc w:val="right"/>
              <w:rPr>
                <w:rFonts w:eastAsia="Times New Roman"/>
                <w:lang w:val="pt-PT" w:eastAsia="pt-BR"/>
              </w:rPr>
            </w:pPr>
          </w:p>
        </w:tc>
      </w:tr>
      <w:tr w:rsidR="00242239" w14:paraId="025DB51E" w14:textId="77777777">
        <w:trPr>
          <w:trHeight w:val="315"/>
        </w:trPr>
        <w:tc>
          <w:tcPr>
            <w:tcW w:w="7087" w:type="dxa"/>
            <w:tcBorders>
              <w:top w:val="single" w:sz="2" w:space="0" w:color="000000"/>
              <w:left w:val="nil"/>
              <w:bottom w:val="single" w:sz="2" w:space="0" w:color="000000"/>
              <w:right w:val="nil"/>
            </w:tcBorders>
            <w:shd w:val="clear" w:color="auto" w:fill="FFFFFF"/>
            <w:hideMark/>
          </w:tcPr>
          <w:p w14:paraId="139D6CB2"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3.1 – Pessoal e Encargos Sociais</w:t>
            </w:r>
          </w:p>
        </w:tc>
        <w:tc>
          <w:tcPr>
            <w:tcW w:w="2016" w:type="dxa"/>
            <w:tcBorders>
              <w:top w:val="single" w:sz="2" w:space="0" w:color="000000"/>
              <w:left w:val="nil"/>
              <w:bottom w:val="single" w:sz="2" w:space="0" w:color="000000"/>
              <w:right w:val="nil"/>
            </w:tcBorders>
            <w:shd w:val="clear" w:color="auto" w:fill="FFFFFF"/>
            <w:vAlign w:val="bottom"/>
            <w:hideMark/>
          </w:tcPr>
          <w:p w14:paraId="195F9181"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21.578.000,00</w:t>
            </w:r>
          </w:p>
        </w:tc>
      </w:tr>
      <w:tr w:rsidR="00242239" w14:paraId="187DE4B2" w14:textId="77777777">
        <w:trPr>
          <w:trHeight w:val="330"/>
        </w:trPr>
        <w:tc>
          <w:tcPr>
            <w:tcW w:w="7087" w:type="dxa"/>
            <w:tcBorders>
              <w:top w:val="single" w:sz="2" w:space="0" w:color="000000"/>
              <w:left w:val="nil"/>
              <w:bottom w:val="single" w:sz="2" w:space="0" w:color="000000"/>
              <w:right w:val="nil"/>
            </w:tcBorders>
            <w:shd w:val="clear" w:color="auto" w:fill="FFFFFF"/>
            <w:hideMark/>
          </w:tcPr>
          <w:p w14:paraId="5FF9FCAA"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3.2 – Juros e Encargos da Dívida</w:t>
            </w:r>
          </w:p>
        </w:tc>
        <w:tc>
          <w:tcPr>
            <w:tcW w:w="2016" w:type="dxa"/>
            <w:tcBorders>
              <w:top w:val="single" w:sz="2" w:space="0" w:color="000000"/>
              <w:left w:val="nil"/>
              <w:bottom w:val="single" w:sz="2" w:space="0" w:color="000000"/>
              <w:right w:val="nil"/>
            </w:tcBorders>
            <w:shd w:val="clear" w:color="auto" w:fill="FFFFFF"/>
            <w:vAlign w:val="bottom"/>
            <w:hideMark/>
          </w:tcPr>
          <w:p w14:paraId="145EEB84"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710.000,00</w:t>
            </w:r>
          </w:p>
        </w:tc>
      </w:tr>
      <w:tr w:rsidR="00242239" w14:paraId="17C95B88" w14:textId="77777777">
        <w:trPr>
          <w:trHeight w:val="330"/>
        </w:trPr>
        <w:tc>
          <w:tcPr>
            <w:tcW w:w="7087" w:type="dxa"/>
            <w:tcBorders>
              <w:top w:val="single" w:sz="2" w:space="0" w:color="000000"/>
              <w:left w:val="nil"/>
              <w:bottom w:val="single" w:sz="2" w:space="0" w:color="000000"/>
              <w:right w:val="nil"/>
            </w:tcBorders>
            <w:shd w:val="clear" w:color="auto" w:fill="FFFFFF"/>
            <w:hideMark/>
          </w:tcPr>
          <w:p w14:paraId="30BB4DEB"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3.3 – Outras Despesas Correntes</w:t>
            </w:r>
          </w:p>
        </w:tc>
        <w:tc>
          <w:tcPr>
            <w:tcW w:w="2016" w:type="dxa"/>
            <w:tcBorders>
              <w:top w:val="single" w:sz="2" w:space="0" w:color="000000"/>
              <w:left w:val="nil"/>
              <w:bottom w:val="single" w:sz="2" w:space="0" w:color="000000"/>
              <w:right w:val="nil"/>
            </w:tcBorders>
            <w:shd w:val="clear" w:color="auto" w:fill="FFFFFF"/>
            <w:vAlign w:val="bottom"/>
            <w:hideMark/>
          </w:tcPr>
          <w:p w14:paraId="1CA8EE44"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45.059.000,00</w:t>
            </w:r>
          </w:p>
        </w:tc>
      </w:tr>
      <w:tr w:rsidR="00242239" w14:paraId="52D79226" w14:textId="77777777">
        <w:trPr>
          <w:trHeight w:val="315"/>
        </w:trPr>
        <w:tc>
          <w:tcPr>
            <w:tcW w:w="7087" w:type="dxa"/>
            <w:tcBorders>
              <w:top w:val="single" w:sz="2" w:space="0" w:color="000000"/>
              <w:left w:val="nil"/>
              <w:bottom w:val="single" w:sz="2" w:space="0" w:color="000000"/>
              <w:right w:val="nil"/>
            </w:tcBorders>
            <w:shd w:val="clear" w:color="auto" w:fill="FFFFFF"/>
            <w:hideMark/>
          </w:tcPr>
          <w:p w14:paraId="22C9260F"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4.4 – Investimentos</w:t>
            </w:r>
          </w:p>
        </w:tc>
        <w:tc>
          <w:tcPr>
            <w:tcW w:w="2016" w:type="dxa"/>
            <w:tcBorders>
              <w:top w:val="single" w:sz="2" w:space="0" w:color="000000"/>
              <w:left w:val="nil"/>
              <w:bottom w:val="single" w:sz="2" w:space="0" w:color="000000"/>
              <w:right w:val="nil"/>
            </w:tcBorders>
            <w:shd w:val="clear" w:color="auto" w:fill="FFFFFF"/>
            <w:vAlign w:val="bottom"/>
            <w:hideMark/>
          </w:tcPr>
          <w:p w14:paraId="19C5C307"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25.315.000,00</w:t>
            </w:r>
          </w:p>
        </w:tc>
      </w:tr>
      <w:tr w:rsidR="00242239" w14:paraId="411DB985" w14:textId="77777777">
        <w:trPr>
          <w:trHeight w:val="315"/>
        </w:trPr>
        <w:tc>
          <w:tcPr>
            <w:tcW w:w="7087" w:type="dxa"/>
            <w:tcBorders>
              <w:top w:val="single" w:sz="2" w:space="0" w:color="000000"/>
              <w:left w:val="nil"/>
              <w:bottom w:val="single" w:sz="2" w:space="0" w:color="000000"/>
              <w:right w:val="nil"/>
            </w:tcBorders>
            <w:shd w:val="clear" w:color="auto" w:fill="FFFFFF"/>
            <w:hideMark/>
          </w:tcPr>
          <w:p w14:paraId="330E94E5"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4.5 – Inversões Financeiras</w:t>
            </w:r>
          </w:p>
        </w:tc>
        <w:tc>
          <w:tcPr>
            <w:tcW w:w="2016" w:type="dxa"/>
            <w:tcBorders>
              <w:top w:val="single" w:sz="2" w:space="0" w:color="000000"/>
              <w:left w:val="nil"/>
              <w:bottom w:val="single" w:sz="2" w:space="0" w:color="000000"/>
              <w:right w:val="nil"/>
            </w:tcBorders>
            <w:shd w:val="clear" w:color="auto" w:fill="FFFFFF"/>
            <w:vAlign w:val="bottom"/>
            <w:hideMark/>
          </w:tcPr>
          <w:p w14:paraId="5172EDE8"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25.581.000,00</w:t>
            </w:r>
          </w:p>
        </w:tc>
      </w:tr>
      <w:tr w:rsidR="00242239" w14:paraId="1EE90DB2" w14:textId="77777777">
        <w:trPr>
          <w:trHeight w:val="315"/>
        </w:trPr>
        <w:tc>
          <w:tcPr>
            <w:tcW w:w="7087" w:type="dxa"/>
            <w:tcBorders>
              <w:top w:val="single" w:sz="2" w:space="0" w:color="000000"/>
              <w:left w:val="nil"/>
              <w:bottom w:val="single" w:sz="2" w:space="0" w:color="000000"/>
              <w:right w:val="nil"/>
            </w:tcBorders>
            <w:shd w:val="clear" w:color="auto" w:fill="FFFFFF"/>
            <w:hideMark/>
          </w:tcPr>
          <w:p w14:paraId="2C62EDCC"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4.6 – Amortização de Dívidas</w:t>
            </w:r>
          </w:p>
        </w:tc>
        <w:tc>
          <w:tcPr>
            <w:tcW w:w="2016" w:type="dxa"/>
            <w:tcBorders>
              <w:top w:val="single" w:sz="2" w:space="0" w:color="000000"/>
              <w:left w:val="nil"/>
              <w:bottom w:val="single" w:sz="2" w:space="0" w:color="000000"/>
              <w:right w:val="nil"/>
            </w:tcBorders>
            <w:shd w:val="clear" w:color="auto" w:fill="FFFFFF"/>
            <w:vAlign w:val="bottom"/>
            <w:hideMark/>
          </w:tcPr>
          <w:p w14:paraId="6A4973B6"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1.613.000,00</w:t>
            </w:r>
          </w:p>
        </w:tc>
      </w:tr>
      <w:tr w:rsidR="00242239" w14:paraId="66361F5D" w14:textId="77777777">
        <w:trPr>
          <w:trHeight w:val="315"/>
        </w:trPr>
        <w:tc>
          <w:tcPr>
            <w:tcW w:w="7087" w:type="dxa"/>
            <w:tcBorders>
              <w:top w:val="single" w:sz="2" w:space="0" w:color="000000"/>
              <w:left w:val="nil"/>
              <w:bottom w:val="single" w:sz="2" w:space="0" w:color="000000"/>
              <w:right w:val="nil"/>
            </w:tcBorders>
            <w:shd w:val="clear" w:color="auto" w:fill="FFFFFF"/>
            <w:hideMark/>
          </w:tcPr>
          <w:p w14:paraId="6DBF33D0"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sz w:val="24"/>
                <w:szCs w:val="24"/>
                <w:lang w:val="pt-PT" w:eastAsia="pt-BR"/>
              </w:rPr>
              <w:t>9.9 – Reserva de Contingência</w:t>
            </w:r>
          </w:p>
        </w:tc>
        <w:tc>
          <w:tcPr>
            <w:tcW w:w="2016" w:type="dxa"/>
            <w:tcBorders>
              <w:top w:val="single" w:sz="2" w:space="0" w:color="000000"/>
              <w:left w:val="nil"/>
              <w:bottom w:val="single" w:sz="2" w:space="0" w:color="000000"/>
              <w:right w:val="nil"/>
            </w:tcBorders>
            <w:shd w:val="clear" w:color="auto" w:fill="FFFFFF"/>
            <w:vAlign w:val="bottom"/>
            <w:hideMark/>
          </w:tcPr>
          <w:p w14:paraId="5B339DB5"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color w:val="000000"/>
                <w:sz w:val="24"/>
                <w:szCs w:val="24"/>
                <w:lang w:val="pt-PT" w:eastAsia="pt-BR"/>
              </w:rPr>
              <w:t>1.018.000,00</w:t>
            </w:r>
          </w:p>
        </w:tc>
      </w:tr>
      <w:tr w:rsidR="00242239" w14:paraId="3D02566F" w14:textId="77777777">
        <w:trPr>
          <w:trHeight w:val="329"/>
        </w:trPr>
        <w:tc>
          <w:tcPr>
            <w:tcW w:w="7087" w:type="dxa"/>
            <w:tcBorders>
              <w:top w:val="single" w:sz="2" w:space="0" w:color="000000"/>
              <w:left w:val="nil"/>
              <w:bottom w:val="single" w:sz="2" w:space="0" w:color="000000"/>
              <w:right w:val="nil"/>
            </w:tcBorders>
            <w:shd w:val="clear" w:color="auto" w:fill="FFFFFF"/>
            <w:hideMark/>
          </w:tcPr>
          <w:p w14:paraId="455E213B"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b/>
                <w:bCs/>
                <w:sz w:val="24"/>
                <w:szCs w:val="24"/>
                <w:lang w:val="pt-PT" w:eastAsia="pt-BR"/>
              </w:rPr>
              <w:t>TOTAL</w:t>
            </w:r>
          </w:p>
        </w:tc>
        <w:tc>
          <w:tcPr>
            <w:tcW w:w="2016" w:type="dxa"/>
            <w:tcBorders>
              <w:top w:val="single" w:sz="2" w:space="0" w:color="000000"/>
              <w:left w:val="nil"/>
              <w:bottom w:val="single" w:sz="2" w:space="0" w:color="000000"/>
              <w:right w:val="nil"/>
            </w:tcBorders>
            <w:shd w:val="clear" w:color="auto" w:fill="FFFFFF"/>
            <w:hideMark/>
          </w:tcPr>
          <w:p w14:paraId="472DA43B"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b/>
                <w:bCs/>
                <w:color w:val="000000"/>
                <w:sz w:val="24"/>
                <w:szCs w:val="24"/>
                <w:lang w:val="pt-PT" w:eastAsia="pt-BR"/>
              </w:rPr>
              <w:t>120.874.000,00</w:t>
            </w:r>
          </w:p>
        </w:tc>
      </w:tr>
      <w:tr w:rsidR="00242239" w14:paraId="214D0467" w14:textId="77777777">
        <w:trPr>
          <w:trHeight w:val="329"/>
        </w:trPr>
        <w:tc>
          <w:tcPr>
            <w:tcW w:w="7087" w:type="dxa"/>
            <w:tcBorders>
              <w:top w:val="single" w:sz="2" w:space="0" w:color="000000"/>
              <w:left w:val="nil"/>
              <w:bottom w:val="single" w:sz="2" w:space="0" w:color="000000"/>
              <w:right w:val="nil"/>
            </w:tcBorders>
            <w:shd w:val="clear" w:color="auto" w:fill="FFFFFF"/>
          </w:tcPr>
          <w:p w14:paraId="1DBAA27D" w14:textId="77777777" w:rsidR="00242239" w:rsidRDefault="00242239">
            <w:pPr>
              <w:widowControl w:val="0"/>
              <w:autoSpaceDE w:val="0"/>
              <w:autoSpaceDN w:val="0"/>
              <w:adjustRightInd w:val="0"/>
              <w:jc w:val="both"/>
              <w:rPr>
                <w:rFonts w:eastAsia="Times New Roman"/>
                <w:lang w:val="pt-PT" w:eastAsia="pt-BR"/>
              </w:rPr>
            </w:pPr>
          </w:p>
        </w:tc>
        <w:tc>
          <w:tcPr>
            <w:tcW w:w="2016" w:type="dxa"/>
            <w:tcBorders>
              <w:top w:val="single" w:sz="2" w:space="0" w:color="000000"/>
              <w:left w:val="nil"/>
              <w:bottom w:val="single" w:sz="2" w:space="0" w:color="000000"/>
              <w:right w:val="nil"/>
            </w:tcBorders>
            <w:shd w:val="clear" w:color="auto" w:fill="FFFFFF"/>
          </w:tcPr>
          <w:p w14:paraId="1BF857CD" w14:textId="77777777" w:rsidR="00242239" w:rsidRDefault="00242239">
            <w:pPr>
              <w:widowControl w:val="0"/>
              <w:autoSpaceDE w:val="0"/>
              <w:autoSpaceDN w:val="0"/>
              <w:adjustRightInd w:val="0"/>
              <w:jc w:val="right"/>
              <w:rPr>
                <w:rFonts w:eastAsia="Times New Roman"/>
                <w:lang w:val="pt-PT" w:eastAsia="pt-BR"/>
              </w:rPr>
            </w:pPr>
          </w:p>
        </w:tc>
      </w:tr>
      <w:tr w:rsidR="00242239" w14:paraId="58428F73" w14:textId="77777777">
        <w:trPr>
          <w:trHeight w:val="329"/>
        </w:trPr>
        <w:tc>
          <w:tcPr>
            <w:tcW w:w="7087" w:type="dxa"/>
            <w:tcBorders>
              <w:top w:val="single" w:sz="2" w:space="0" w:color="000000"/>
              <w:left w:val="nil"/>
              <w:bottom w:val="single" w:sz="2" w:space="0" w:color="000000"/>
              <w:right w:val="nil"/>
            </w:tcBorders>
            <w:shd w:val="clear" w:color="auto" w:fill="FFFFFF"/>
            <w:hideMark/>
          </w:tcPr>
          <w:p w14:paraId="22AEAE59" w14:textId="77777777" w:rsidR="00242239" w:rsidRDefault="00242239">
            <w:pPr>
              <w:widowControl w:val="0"/>
              <w:autoSpaceDE w:val="0"/>
              <w:autoSpaceDN w:val="0"/>
              <w:adjustRightInd w:val="0"/>
              <w:jc w:val="both"/>
              <w:rPr>
                <w:rFonts w:eastAsia="Times New Roman"/>
                <w:lang w:val="pt-PT" w:eastAsia="pt-BR"/>
              </w:rPr>
            </w:pPr>
            <w:r>
              <w:rPr>
                <w:rFonts w:ascii="Times New Roman" w:eastAsia="Times New Roman" w:hAnsi="Times New Roman" w:cs="Times New Roman"/>
                <w:b/>
                <w:bCs/>
                <w:sz w:val="24"/>
                <w:szCs w:val="24"/>
                <w:lang w:val="pt-PT" w:eastAsia="pt-BR"/>
              </w:rPr>
              <w:t>TOTAL GERAL</w:t>
            </w:r>
          </w:p>
        </w:tc>
        <w:tc>
          <w:tcPr>
            <w:tcW w:w="2016" w:type="dxa"/>
            <w:tcBorders>
              <w:top w:val="single" w:sz="2" w:space="0" w:color="000000"/>
              <w:left w:val="nil"/>
              <w:bottom w:val="single" w:sz="2" w:space="0" w:color="000000"/>
              <w:right w:val="nil"/>
            </w:tcBorders>
            <w:shd w:val="clear" w:color="auto" w:fill="FFFFFF"/>
            <w:hideMark/>
          </w:tcPr>
          <w:p w14:paraId="22635863" w14:textId="77777777" w:rsidR="00242239" w:rsidRDefault="00242239">
            <w:pPr>
              <w:widowControl w:val="0"/>
              <w:autoSpaceDE w:val="0"/>
              <w:autoSpaceDN w:val="0"/>
              <w:adjustRightInd w:val="0"/>
              <w:jc w:val="right"/>
              <w:rPr>
                <w:rFonts w:eastAsia="Times New Roman"/>
                <w:lang w:val="pt-PT" w:eastAsia="pt-BR"/>
              </w:rPr>
            </w:pPr>
            <w:r>
              <w:rPr>
                <w:rFonts w:ascii="Times New Roman" w:eastAsia="Times New Roman" w:hAnsi="Times New Roman" w:cs="Times New Roman"/>
                <w:b/>
                <w:bCs/>
                <w:color w:val="000000"/>
                <w:sz w:val="24"/>
                <w:szCs w:val="24"/>
                <w:lang w:val="pt-PT" w:eastAsia="pt-BR"/>
              </w:rPr>
              <w:t>932.617.010,00</w:t>
            </w:r>
          </w:p>
        </w:tc>
      </w:tr>
    </w:tbl>
    <w:p w14:paraId="0C86258B" w14:textId="77777777" w:rsidR="00242239" w:rsidRDefault="00242239" w:rsidP="00242239">
      <w:pPr>
        <w:widowControl w:val="0"/>
        <w:tabs>
          <w:tab w:val="left" w:pos="708"/>
          <w:tab w:val="left" w:pos="913"/>
        </w:tabs>
        <w:autoSpaceDE w:val="0"/>
        <w:autoSpaceDN w:val="0"/>
        <w:adjustRightInd w:val="0"/>
        <w:ind w:firstLine="3828"/>
        <w:jc w:val="both"/>
        <w:rPr>
          <w:rFonts w:ascii="Times New Roman" w:eastAsia="Times New Roman" w:hAnsi="Times New Roman" w:cs="Times New Roman"/>
          <w:b/>
          <w:bCs/>
          <w:sz w:val="24"/>
          <w:szCs w:val="24"/>
          <w:highlight w:val="yellow"/>
          <w:lang w:val="pt-PT" w:eastAsia="pt-BR"/>
        </w:rPr>
      </w:pPr>
    </w:p>
    <w:p w14:paraId="115AF527"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p>
    <w:p w14:paraId="697BA0B9"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r>
        <w:rPr>
          <w:rFonts w:ascii="Times New Roman" w:eastAsia="Times New Roman" w:hAnsi="Times New Roman" w:cs="Times New Roman"/>
          <w:sz w:val="24"/>
          <w:szCs w:val="24"/>
          <w:lang w:val="pt-PT" w:eastAsia="pt-BR"/>
        </w:rPr>
        <w:t>Art. 4º Fica o Poder Executivo autorizado, nos termos da Constituição Federal, da Lei Complementar nº 101, de 04 de maio de 2000, e da Lei de Diretrizes Orçamentárias – L.D.O. 2027, Lei nº 7069, de 13 de agosto de 2026, em seus artigos, incisos, parágrafos e alíneas pertinentes, a:</w:t>
      </w:r>
    </w:p>
    <w:p w14:paraId="46D1C4F4" w14:textId="77777777" w:rsidR="00242239" w:rsidRDefault="00242239" w:rsidP="00242239">
      <w:pPr>
        <w:widowControl w:val="0"/>
        <w:tabs>
          <w:tab w:val="left" w:pos="708"/>
        </w:tabs>
        <w:autoSpaceDE w:val="0"/>
        <w:autoSpaceDN w:val="0"/>
        <w:adjustRightInd w:val="0"/>
        <w:ind w:firstLine="3828"/>
        <w:jc w:val="both"/>
        <w:rPr>
          <w:rFonts w:ascii="Times New Roman" w:eastAsia="Times New Roman" w:hAnsi="Times New Roman" w:cs="Times New Roman"/>
          <w:color w:val="000000"/>
          <w:sz w:val="24"/>
          <w:szCs w:val="24"/>
          <w:lang w:val="pt-PT" w:eastAsia="pt-BR"/>
        </w:rPr>
      </w:pPr>
    </w:p>
    <w:p w14:paraId="787DA61F"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r>
        <w:rPr>
          <w:rFonts w:ascii="Times New Roman" w:eastAsia="Times New Roman" w:hAnsi="Times New Roman" w:cs="Times New Roman"/>
          <w:sz w:val="24"/>
          <w:szCs w:val="24"/>
          <w:lang w:val="pt-PT" w:eastAsia="pt-BR"/>
        </w:rPr>
        <w:t>I - abrir, durante o exercício, créditos adicionais suplementares até o limite de 15% (Quinze por cento) do total do orçamento da despesa, nos termos da legislação vigente;</w:t>
      </w:r>
    </w:p>
    <w:p w14:paraId="075AD92B" w14:textId="77777777" w:rsidR="00242239" w:rsidRDefault="00242239" w:rsidP="00242239">
      <w:pPr>
        <w:widowControl w:val="0"/>
        <w:autoSpaceDE w:val="0"/>
        <w:autoSpaceDN w:val="0"/>
        <w:adjustRightInd w:val="0"/>
        <w:spacing w:line="288" w:lineRule="atLeast"/>
        <w:ind w:firstLine="3828"/>
        <w:jc w:val="both"/>
        <w:rPr>
          <w:rFonts w:ascii="Times New Roman" w:eastAsia="Times New Roman" w:hAnsi="Times New Roman" w:cs="Times New Roman"/>
          <w:sz w:val="24"/>
          <w:szCs w:val="24"/>
          <w:lang w:val="pt-PT" w:eastAsia="pt-BR"/>
        </w:rPr>
      </w:pPr>
      <w:r>
        <w:rPr>
          <w:rFonts w:ascii="Times New Roman" w:eastAsia="Times New Roman" w:hAnsi="Times New Roman" w:cs="Times New Roman"/>
          <w:sz w:val="24"/>
          <w:szCs w:val="24"/>
          <w:lang w:val="pt-PT" w:eastAsia="pt-BR"/>
        </w:rPr>
        <w:t>II - abrir créditos adicionais suplementares até o limite da dotação consignada como reserva de contingência.</w:t>
      </w:r>
    </w:p>
    <w:p w14:paraId="4349FB4C" w14:textId="77777777" w:rsidR="00242239" w:rsidRDefault="00242239" w:rsidP="00242239">
      <w:pPr>
        <w:widowControl w:val="0"/>
        <w:autoSpaceDE w:val="0"/>
        <w:autoSpaceDN w:val="0"/>
        <w:adjustRightInd w:val="0"/>
        <w:spacing w:line="288" w:lineRule="atLeast"/>
        <w:ind w:firstLine="3828"/>
        <w:jc w:val="both"/>
        <w:rPr>
          <w:rFonts w:ascii="Times New Roman" w:eastAsia="Times New Roman" w:hAnsi="Times New Roman" w:cs="Times New Roman"/>
          <w:sz w:val="24"/>
          <w:szCs w:val="24"/>
          <w:lang w:val="pt-PT" w:eastAsia="pt-BR"/>
        </w:rPr>
      </w:pPr>
    </w:p>
    <w:p w14:paraId="083A60B0" w14:textId="77777777" w:rsidR="00242239" w:rsidRDefault="00242239" w:rsidP="00242239">
      <w:pPr>
        <w:widowControl w:val="0"/>
        <w:autoSpaceDE w:val="0"/>
        <w:autoSpaceDN w:val="0"/>
        <w:adjustRightInd w:val="0"/>
        <w:spacing w:line="288" w:lineRule="atLeast"/>
        <w:ind w:firstLine="3828"/>
        <w:jc w:val="both"/>
        <w:rPr>
          <w:rFonts w:ascii="Times New Roman" w:eastAsia="Times New Roman" w:hAnsi="Times New Roman" w:cs="Times New Roman"/>
          <w:sz w:val="24"/>
          <w:szCs w:val="24"/>
          <w:lang w:val="pt-PT" w:eastAsia="pt-BR"/>
        </w:rPr>
      </w:pPr>
    </w:p>
    <w:p w14:paraId="2AB1E5D1" w14:textId="77777777" w:rsidR="00242239" w:rsidRDefault="00242239" w:rsidP="00242239">
      <w:pPr>
        <w:widowControl w:val="0"/>
        <w:autoSpaceDE w:val="0"/>
        <w:autoSpaceDN w:val="0"/>
        <w:adjustRightInd w:val="0"/>
        <w:spacing w:line="288" w:lineRule="atLeast"/>
        <w:ind w:firstLine="3828"/>
        <w:jc w:val="both"/>
        <w:rPr>
          <w:rFonts w:ascii="Times New Roman" w:eastAsia="Times New Roman" w:hAnsi="Times New Roman" w:cs="Times New Roman"/>
          <w:sz w:val="24"/>
          <w:szCs w:val="24"/>
          <w:lang w:val="pt-PT" w:eastAsia="pt-BR"/>
        </w:rPr>
      </w:pPr>
    </w:p>
    <w:p w14:paraId="429BFDC1" w14:textId="1B5F1B95" w:rsidR="00242239" w:rsidRDefault="00242239" w:rsidP="00242239">
      <w:pPr>
        <w:widowControl w:val="0"/>
        <w:autoSpaceDE w:val="0"/>
        <w:autoSpaceDN w:val="0"/>
        <w:adjustRightInd w:val="0"/>
        <w:spacing w:line="288" w:lineRule="atLeast"/>
        <w:ind w:firstLine="3828"/>
        <w:jc w:val="both"/>
        <w:rPr>
          <w:rFonts w:ascii="Times New Roman" w:eastAsia="Times New Roman" w:hAnsi="Times New Roman" w:cs="Times New Roman"/>
          <w:sz w:val="24"/>
          <w:szCs w:val="24"/>
          <w:lang w:val="pt-PT" w:eastAsia="pt-BR"/>
        </w:rPr>
      </w:pPr>
      <w:r>
        <w:rPr>
          <w:rFonts w:ascii="Times New Roman" w:eastAsia="Times New Roman" w:hAnsi="Times New Roman" w:cs="Times New Roman"/>
          <w:sz w:val="24"/>
          <w:szCs w:val="24"/>
          <w:lang w:val="pt-PT" w:eastAsia="pt-BR"/>
        </w:rPr>
        <w:t>§ 1º Não onerarão o limite previsto no inciso I, deste artigo, os créditos:</w:t>
      </w:r>
    </w:p>
    <w:p w14:paraId="7562A954" w14:textId="77777777" w:rsidR="00242239" w:rsidRDefault="00242239" w:rsidP="00242239">
      <w:pPr>
        <w:widowControl w:val="0"/>
        <w:autoSpaceDE w:val="0"/>
        <w:autoSpaceDN w:val="0"/>
        <w:adjustRightInd w:val="0"/>
        <w:spacing w:line="288" w:lineRule="atLeast"/>
        <w:ind w:firstLine="3828"/>
        <w:jc w:val="both"/>
        <w:rPr>
          <w:rFonts w:ascii="Times New Roman" w:eastAsia="Times New Roman" w:hAnsi="Times New Roman" w:cs="Times New Roman"/>
          <w:sz w:val="24"/>
          <w:szCs w:val="24"/>
          <w:lang w:val="pt-PT" w:eastAsia="pt-BR"/>
        </w:rPr>
      </w:pPr>
    </w:p>
    <w:p w14:paraId="65070203" w14:textId="77777777" w:rsidR="00242239" w:rsidRDefault="00242239" w:rsidP="00242239">
      <w:pPr>
        <w:widowControl w:val="0"/>
        <w:autoSpaceDE w:val="0"/>
        <w:autoSpaceDN w:val="0"/>
        <w:adjustRightInd w:val="0"/>
        <w:spacing w:line="288" w:lineRule="atLeast"/>
        <w:ind w:firstLine="3828"/>
        <w:jc w:val="both"/>
        <w:rPr>
          <w:rFonts w:ascii="Times New Roman" w:eastAsia="Times New Roman" w:hAnsi="Times New Roman" w:cs="Times New Roman"/>
          <w:sz w:val="24"/>
          <w:szCs w:val="24"/>
          <w:lang w:val="pt-PT" w:eastAsia="pt-BR"/>
        </w:rPr>
      </w:pPr>
      <w:r>
        <w:rPr>
          <w:rFonts w:ascii="Times New Roman" w:eastAsia="Times New Roman" w:hAnsi="Times New Roman" w:cs="Times New Roman"/>
          <w:sz w:val="24"/>
          <w:szCs w:val="24"/>
          <w:lang w:val="pt-PT" w:eastAsia="pt-BR"/>
        </w:rPr>
        <w:t>a) destinados a suprir insuficiência nas dotações orçamentárias relativas a pessoal e encargos sociais, inativos e pensionistas, PASEP, auxílio-alimentação e vale transporte aos servidores, débitos constantes de precatórios judiciais, serviços da dívida pública e acordos de outras dívidas, despesas de exercícios anteriores, despesas à conta de recursos vinculados e fundos municipais;</w:t>
      </w:r>
    </w:p>
    <w:p w14:paraId="58E508BA" w14:textId="77777777" w:rsidR="00242239" w:rsidRDefault="00242239" w:rsidP="00242239">
      <w:pPr>
        <w:widowControl w:val="0"/>
        <w:autoSpaceDE w:val="0"/>
        <w:autoSpaceDN w:val="0"/>
        <w:adjustRightInd w:val="0"/>
        <w:spacing w:line="288" w:lineRule="atLeast"/>
        <w:ind w:firstLine="3828"/>
        <w:jc w:val="both"/>
        <w:rPr>
          <w:rFonts w:ascii="Times New Roman" w:eastAsia="Times New Roman" w:hAnsi="Times New Roman" w:cs="Times New Roman"/>
          <w:sz w:val="24"/>
          <w:szCs w:val="24"/>
          <w:lang w:val="pt-PT" w:eastAsia="pt-BR"/>
        </w:rPr>
      </w:pPr>
    </w:p>
    <w:p w14:paraId="658CA707" w14:textId="77777777" w:rsidR="00242239" w:rsidRDefault="00242239" w:rsidP="00242239">
      <w:pPr>
        <w:widowControl w:val="0"/>
        <w:autoSpaceDE w:val="0"/>
        <w:autoSpaceDN w:val="0"/>
        <w:adjustRightInd w:val="0"/>
        <w:spacing w:line="288" w:lineRule="atLeast"/>
        <w:ind w:firstLine="3828"/>
        <w:jc w:val="both"/>
        <w:rPr>
          <w:rFonts w:ascii="Times New Roman" w:eastAsia="Times New Roman" w:hAnsi="Times New Roman" w:cs="Times New Roman"/>
          <w:sz w:val="24"/>
          <w:szCs w:val="24"/>
          <w:lang w:val="pt-PT" w:eastAsia="pt-BR"/>
        </w:rPr>
      </w:pPr>
      <w:r>
        <w:rPr>
          <w:rFonts w:ascii="Times New Roman" w:eastAsia="Times New Roman" w:hAnsi="Times New Roman" w:cs="Times New Roman"/>
          <w:sz w:val="24"/>
          <w:szCs w:val="24"/>
          <w:lang w:val="pt-PT" w:eastAsia="pt-BR"/>
        </w:rPr>
        <w:t>b) abertos mediante a utilização de recursos da forma prevista nos incisos I e IV do § 1º do art. 43 da Lei Federal nº 4.320, de 1964;</w:t>
      </w:r>
    </w:p>
    <w:p w14:paraId="5FF0A11E" w14:textId="77777777" w:rsidR="00242239" w:rsidRDefault="00242239" w:rsidP="00242239">
      <w:pPr>
        <w:widowControl w:val="0"/>
        <w:autoSpaceDE w:val="0"/>
        <w:autoSpaceDN w:val="0"/>
        <w:adjustRightInd w:val="0"/>
        <w:spacing w:line="288" w:lineRule="atLeast"/>
        <w:ind w:firstLine="3828"/>
        <w:jc w:val="both"/>
        <w:rPr>
          <w:rFonts w:ascii="Times New Roman" w:eastAsia="Times New Roman" w:hAnsi="Times New Roman" w:cs="Times New Roman"/>
          <w:sz w:val="24"/>
          <w:szCs w:val="24"/>
          <w:lang w:val="pt-PT" w:eastAsia="pt-BR"/>
        </w:rPr>
      </w:pPr>
    </w:p>
    <w:p w14:paraId="2D61D31E" w14:textId="77777777" w:rsidR="00242239" w:rsidRDefault="00242239" w:rsidP="00242239">
      <w:pPr>
        <w:widowControl w:val="0"/>
        <w:autoSpaceDE w:val="0"/>
        <w:autoSpaceDN w:val="0"/>
        <w:adjustRightInd w:val="0"/>
        <w:spacing w:line="288" w:lineRule="atLeast"/>
        <w:ind w:firstLine="3828"/>
        <w:jc w:val="both"/>
        <w:rPr>
          <w:rFonts w:ascii="Times New Roman" w:eastAsia="Times New Roman" w:hAnsi="Times New Roman" w:cs="Times New Roman"/>
          <w:sz w:val="24"/>
          <w:szCs w:val="24"/>
          <w:lang w:val="pt-PT" w:eastAsia="pt-BR"/>
        </w:rPr>
      </w:pPr>
      <w:r>
        <w:rPr>
          <w:rFonts w:ascii="Times New Roman" w:eastAsia="Times New Roman" w:hAnsi="Times New Roman" w:cs="Times New Roman"/>
          <w:sz w:val="24"/>
          <w:szCs w:val="24"/>
          <w:lang w:val="pt-PT" w:eastAsia="pt-BR"/>
        </w:rPr>
        <w:t>c) efetuar o desdobramento de dotações orçamentárias, de modo a criar nova fonte de recurso e novos códigos de aplicação.</w:t>
      </w:r>
    </w:p>
    <w:p w14:paraId="1CECE9DC" w14:textId="77777777" w:rsidR="00242239" w:rsidRDefault="00242239" w:rsidP="00242239">
      <w:pPr>
        <w:widowControl w:val="0"/>
        <w:autoSpaceDE w:val="0"/>
        <w:autoSpaceDN w:val="0"/>
        <w:adjustRightInd w:val="0"/>
        <w:spacing w:line="288" w:lineRule="atLeast"/>
        <w:ind w:firstLine="3828"/>
        <w:jc w:val="both"/>
        <w:rPr>
          <w:rFonts w:ascii="Times New Roman" w:eastAsia="Times New Roman" w:hAnsi="Times New Roman" w:cs="Times New Roman"/>
          <w:sz w:val="24"/>
          <w:szCs w:val="24"/>
          <w:lang w:val="pt-PT" w:eastAsia="pt-BR"/>
        </w:rPr>
      </w:pPr>
    </w:p>
    <w:p w14:paraId="47D46D18" w14:textId="77777777" w:rsidR="00242239" w:rsidRDefault="00242239" w:rsidP="00242239">
      <w:pPr>
        <w:widowControl w:val="0"/>
        <w:autoSpaceDE w:val="0"/>
        <w:autoSpaceDN w:val="0"/>
        <w:adjustRightInd w:val="0"/>
        <w:spacing w:line="288" w:lineRule="atLeast"/>
        <w:ind w:firstLine="3828"/>
        <w:jc w:val="both"/>
        <w:rPr>
          <w:rFonts w:ascii="Times New Roman" w:eastAsia="Times New Roman" w:hAnsi="Times New Roman" w:cs="Times New Roman"/>
          <w:sz w:val="24"/>
          <w:szCs w:val="24"/>
          <w:lang w:val="pt-PT" w:eastAsia="pt-BR"/>
        </w:rPr>
      </w:pPr>
      <w:r>
        <w:rPr>
          <w:rFonts w:ascii="Times New Roman" w:eastAsia="Times New Roman" w:hAnsi="Times New Roman" w:cs="Times New Roman"/>
          <w:sz w:val="24"/>
          <w:szCs w:val="24"/>
          <w:lang w:val="pt-PT" w:eastAsia="pt-BR"/>
        </w:rPr>
        <w:t>§ 2º Observado o limite a que se refere o inciso I do caput deste artigo, fica o Poder executivo autorizado a transpor, remanejar ou transferir recursos, conforme inciso VI do art. 167 da Constituição Federal, em decorrência de atos relacionados à organização e funcionamento da administração municipal, conforme o disposto na alínea “a” do inciso VI do art. 84 da Constituição Federal e na alínea “a” do inciso XIX do art. 47 da Constituição do Estado de São Paulo.</w:t>
      </w:r>
    </w:p>
    <w:p w14:paraId="3B6A1932" w14:textId="77777777" w:rsidR="00242239" w:rsidRDefault="00242239" w:rsidP="00242239">
      <w:pPr>
        <w:widowControl w:val="0"/>
        <w:autoSpaceDE w:val="0"/>
        <w:autoSpaceDN w:val="0"/>
        <w:adjustRightInd w:val="0"/>
        <w:spacing w:line="288" w:lineRule="atLeast"/>
        <w:ind w:firstLine="3828"/>
        <w:jc w:val="both"/>
        <w:rPr>
          <w:rFonts w:ascii="Times New Roman" w:eastAsia="Times New Roman" w:hAnsi="Times New Roman" w:cs="Times New Roman"/>
          <w:sz w:val="24"/>
          <w:szCs w:val="24"/>
          <w:lang w:val="pt-PT" w:eastAsia="pt-BR"/>
        </w:rPr>
      </w:pPr>
    </w:p>
    <w:p w14:paraId="70556715" w14:textId="77777777" w:rsidR="00242239" w:rsidRDefault="00242239" w:rsidP="00242239">
      <w:pPr>
        <w:widowControl w:val="0"/>
        <w:autoSpaceDE w:val="0"/>
        <w:autoSpaceDN w:val="0"/>
        <w:adjustRightInd w:val="0"/>
        <w:spacing w:line="288" w:lineRule="atLeast"/>
        <w:ind w:firstLine="3828"/>
        <w:jc w:val="both"/>
        <w:rPr>
          <w:rFonts w:ascii="Times New Roman" w:eastAsia="Times New Roman" w:hAnsi="Times New Roman" w:cs="Times New Roman"/>
          <w:sz w:val="24"/>
          <w:szCs w:val="24"/>
          <w:lang w:val="pt-PT" w:eastAsia="pt-BR"/>
        </w:rPr>
      </w:pPr>
      <w:r>
        <w:rPr>
          <w:rFonts w:ascii="Times New Roman" w:eastAsia="Times New Roman" w:hAnsi="Times New Roman" w:cs="Times New Roman"/>
          <w:sz w:val="24"/>
          <w:szCs w:val="24"/>
          <w:lang w:val="pt-PT" w:eastAsia="pt-BR"/>
        </w:rPr>
        <w:t>III - realizar operações de crédito por antecipação da receita orçamentária, obedecida à legislação em vigor;</w:t>
      </w:r>
    </w:p>
    <w:p w14:paraId="17607B41" w14:textId="77777777" w:rsidR="00242239" w:rsidRDefault="00242239" w:rsidP="00242239">
      <w:pPr>
        <w:widowControl w:val="0"/>
        <w:autoSpaceDE w:val="0"/>
        <w:autoSpaceDN w:val="0"/>
        <w:adjustRightInd w:val="0"/>
        <w:spacing w:line="288" w:lineRule="atLeast"/>
        <w:ind w:firstLine="3828"/>
        <w:jc w:val="both"/>
        <w:rPr>
          <w:rFonts w:ascii="Times New Roman" w:eastAsia="Times New Roman" w:hAnsi="Times New Roman" w:cs="Times New Roman"/>
          <w:sz w:val="24"/>
          <w:szCs w:val="24"/>
          <w:lang w:val="pt-PT" w:eastAsia="pt-BR"/>
        </w:rPr>
      </w:pPr>
    </w:p>
    <w:p w14:paraId="6B65325F" w14:textId="77777777" w:rsidR="00242239" w:rsidRDefault="00242239" w:rsidP="00242239">
      <w:pPr>
        <w:widowControl w:val="0"/>
        <w:autoSpaceDE w:val="0"/>
        <w:autoSpaceDN w:val="0"/>
        <w:adjustRightInd w:val="0"/>
        <w:spacing w:line="288" w:lineRule="atLeast"/>
        <w:ind w:firstLine="3828"/>
        <w:jc w:val="both"/>
        <w:rPr>
          <w:rFonts w:ascii="Times New Roman" w:eastAsia="Times New Roman" w:hAnsi="Times New Roman" w:cs="Times New Roman"/>
          <w:sz w:val="24"/>
          <w:szCs w:val="24"/>
          <w:lang w:val="pt-PT" w:eastAsia="pt-BR"/>
        </w:rPr>
      </w:pPr>
      <w:r>
        <w:rPr>
          <w:rFonts w:ascii="Times New Roman" w:eastAsia="Times New Roman" w:hAnsi="Times New Roman" w:cs="Times New Roman"/>
          <w:sz w:val="24"/>
          <w:szCs w:val="24"/>
          <w:lang w:val="pt-PT" w:eastAsia="pt-BR"/>
        </w:rPr>
        <w:t>IV - contingenciar parte das dotações orçamentárias, quando a evolução da receita comprometer os resultados previstos;</w:t>
      </w:r>
    </w:p>
    <w:p w14:paraId="244A4479" w14:textId="77777777" w:rsidR="00242239" w:rsidRDefault="00242239" w:rsidP="00242239">
      <w:pPr>
        <w:widowControl w:val="0"/>
        <w:autoSpaceDE w:val="0"/>
        <w:autoSpaceDN w:val="0"/>
        <w:adjustRightInd w:val="0"/>
        <w:spacing w:line="288" w:lineRule="atLeast"/>
        <w:ind w:firstLine="3828"/>
        <w:jc w:val="both"/>
        <w:rPr>
          <w:rFonts w:ascii="Times New Roman" w:eastAsia="Times New Roman" w:hAnsi="Times New Roman" w:cs="Times New Roman"/>
          <w:sz w:val="24"/>
          <w:szCs w:val="24"/>
          <w:lang w:val="pt-PT" w:eastAsia="pt-BR"/>
        </w:rPr>
      </w:pPr>
    </w:p>
    <w:p w14:paraId="5031A767" w14:textId="77777777" w:rsidR="00242239" w:rsidRDefault="00242239" w:rsidP="00242239">
      <w:pPr>
        <w:widowControl w:val="0"/>
        <w:autoSpaceDE w:val="0"/>
        <w:autoSpaceDN w:val="0"/>
        <w:adjustRightInd w:val="0"/>
        <w:spacing w:line="288" w:lineRule="atLeast"/>
        <w:ind w:firstLine="3828"/>
        <w:jc w:val="both"/>
        <w:rPr>
          <w:rFonts w:ascii="Times New Roman" w:eastAsia="Times New Roman" w:hAnsi="Times New Roman" w:cs="Times New Roman"/>
          <w:sz w:val="24"/>
          <w:szCs w:val="24"/>
          <w:lang w:val="pt-PT" w:eastAsia="pt-BR"/>
        </w:rPr>
      </w:pPr>
      <w:r>
        <w:rPr>
          <w:rFonts w:ascii="Times New Roman" w:eastAsia="Times New Roman" w:hAnsi="Times New Roman" w:cs="Times New Roman"/>
          <w:sz w:val="24"/>
          <w:szCs w:val="24"/>
          <w:lang w:val="pt-PT" w:eastAsia="pt-BR"/>
        </w:rPr>
        <w:t>V - conceder a órgãos federais, estaduais e municipais, de acordo com as disponibilidades financeiras, recursos para despesas de seus custeios, inclusive cessão de servidores, nos termos do artigo 62 da Lei Complementar nº. 101, de 04 de maio de 2000;</w:t>
      </w:r>
    </w:p>
    <w:p w14:paraId="1BF00545" w14:textId="77777777" w:rsidR="00242239" w:rsidRDefault="00242239" w:rsidP="00242239">
      <w:pPr>
        <w:widowControl w:val="0"/>
        <w:autoSpaceDE w:val="0"/>
        <w:autoSpaceDN w:val="0"/>
        <w:adjustRightInd w:val="0"/>
        <w:spacing w:line="288" w:lineRule="atLeast"/>
        <w:ind w:firstLine="3828"/>
        <w:jc w:val="both"/>
        <w:rPr>
          <w:rFonts w:ascii="Times New Roman" w:eastAsia="Times New Roman" w:hAnsi="Times New Roman" w:cs="Times New Roman"/>
          <w:sz w:val="24"/>
          <w:szCs w:val="24"/>
          <w:lang w:val="pt-PT" w:eastAsia="pt-BR"/>
        </w:rPr>
      </w:pPr>
    </w:p>
    <w:p w14:paraId="6206DC4A" w14:textId="77777777" w:rsidR="00242239" w:rsidRDefault="00242239" w:rsidP="00242239">
      <w:pPr>
        <w:widowControl w:val="0"/>
        <w:autoSpaceDE w:val="0"/>
        <w:autoSpaceDN w:val="0"/>
        <w:adjustRightInd w:val="0"/>
        <w:spacing w:line="288" w:lineRule="atLeast"/>
        <w:ind w:firstLine="3828"/>
        <w:jc w:val="both"/>
        <w:rPr>
          <w:rFonts w:ascii="Times New Roman" w:eastAsia="Times New Roman" w:hAnsi="Times New Roman" w:cs="Times New Roman"/>
          <w:sz w:val="24"/>
          <w:szCs w:val="24"/>
          <w:lang w:val="pt-PT" w:eastAsia="pt-BR"/>
        </w:rPr>
      </w:pPr>
      <w:r>
        <w:rPr>
          <w:rFonts w:ascii="Times New Roman" w:eastAsia="Times New Roman" w:hAnsi="Times New Roman" w:cs="Times New Roman"/>
          <w:sz w:val="24"/>
          <w:szCs w:val="24"/>
          <w:lang w:val="pt-PT" w:eastAsia="pt-BR"/>
        </w:rPr>
        <w:t>VI - firmar parceria, convênio ou contrato de gestão, com entidades filantrópicas ou pessoas jurídicas de direito privado, visando fomentar atividades relacionadas às áreas de ensino, pesquisa científica, desenvolvimento tecnológico, proteção e preservação do meio ambiente, cultura, esportes, saúde e assistência social, conforme artigo 199, § 1º. da Constituição Federal;</w:t>
      </w:r>
    </w:p>
    <w:p w14:paraId="3C3DF3E0"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p>
    <w:p w14:paraId="2FC1AEEB"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r>
        <w:rPr>
          <w:rFonts w:ascii="Times New Roman" w:eastAsia="Times New Roman" w:hAnsi="Times New Roman" w:cs="Times New Roman"/>
          <w:sz w:val="24"/>
          <w:szCs w:val="24"/>
          <w:lang w:val="pt-PT" w:eastAsia="pt-BR"/>
        </w:rPr>
        <w:t>Art. 5º Ficam contingenciadas, a partir de 1º de janeiro de 2027, as dotações orçamentárias referentes aos convênios e operações de crédito previstos, até a data de sua contratação.</w:t>
      </w:r>
    </w:p>
    <w:p w14:paraId="34603F58"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highlight w:val="yellow"/>
          <w:lang w:val="pt-PT" w:eastAsia="pt-BR"/>
        </w:rPr>
      </w:pPr>
    </w:p>
    <w:p w14:paraId="6B6AE1DE"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p>
    <w:p w14:paraId="7E67E5C0"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p>
    <w:p w14:paraId="72E5EA5D"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p>
    <w:p w14:paraId="795CD61C"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p>
    <w:p w14:paraId="798EF8C3"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p>
    <w:p w14:paraId="7CEA5622"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r>
        <w:rPr>
          <w:rFonts w:ascii="Times New Roman" w:eastAsia="Times New Roman" w:hAnsi="Times New Roman" w:cs="Times New Roman"/>
          <w:sz w:val="24"/>
          <w:szCs w:val="24"/>
          <w:lang w:val="pt-PT" w:eastAsia="pt-BR"/>
        </w:rPr>
        <w:t>Art. 6º Fica o Poder Executivo autorizado a realizar as adequações necessárias na codificação das receitas e despesas, nos códigos de aplicação, nas fontes ou destinações de recursos e nas demais classificações orçamentárias, em conformidade com as normas e atualizações expedidas pela Secretaria do Tesouro Nacional – STN, pela Secretaria de Orçamento Federal – SOF e pelos demais órgãos competentes, bem como com o Plano de Contas, as Tabelas de Escrituração Contábil e demais normas aplicáveis do Tribunal de Contas do Estado de São Paulo – TCE-SP, inclusive aquelas vigentes para o exercício de 2027.</w:t>
      </w:r>
    </w:p>
    <w:p w14:paraId="44F75BF3"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p>
    <w:p w14:paraId="608F4E05"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highlight w:val="yellow"/>
          <w:lang w:val="pt-PT" w:eastAsia="pt-BR"/>
        </w:rPr>
      </w:pPr>
      <w:r>
        <w:rPr>
          <w:rFonts w:ascii="Times New Roman" w:eastAsia="Times New Roman" w:hAnsi="Times New Roman" w:cs="Times New Roman"/>
          <w:sz w:val="24"/>
          <w:szCs w:val="24"/>
          <w:lang w:val="pt-PT" w:eastAsia="pt-BR"/>
        </w:rPr>
        <w:t>Parágrafo único. As adequações de que trata o caput deverão ser realizadas até a implantação do exercício de 2027, vedada a alteração dos valores das receitas e despesas constantes dos Anexos do Projeto de Lei.</w:t>
      </w:r>
    </w:p>
    <w:p w14:paraId="74B1005D"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highlight w:val="yellow"/>
          <w:lang w:val="pt-PT" w:eastAsia="pt-BR"/>
        </w:rPr>
      </w:pPr>
    </w:p>
    <w:p w14:paraId="4567D4DD"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r>
        <w:rPr>
          <w:rFonts w:ascii="Times New Roman" w:eastAsia="Times New Roman" w:hAnsi="Times New Roman" w:cs="Times New Roman"/>
          <w:sz w:val="24"/>
          <w:szCs w:val="24"/>
          <w:lang w:val="pt-PT" w:eastAsia="pt-BR"/>
        </w:rPr>
        <w:t>Art. 7º Nos termos do artigo 139, parágrafos 8º e seguintes, da Lei Orgânica do Município, fica incluída na presente Lei Orçamentária a reserva de R$ 10.177.414,00 (dez milhões, cento e setenta e sete mil, quatrocentos e quatorze reais) para o Orçamento Impositivo de Execução Obrigatória pelo Poder Executivo, conforme estabelecido nos dispositivos correspondentes da Lei de Diretrizes Orçamentárias – L.D.O. 2027.</w:t>
      </w:r>
    </w:p>
    <w:p w14:paraId="3B5DFD79"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p>
    <w:p w14:paraId="1FD1E6F9"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r>
        <w:rPr>
          <w:rFonts w:ascii="Times New Roman" w:eastAsia="Times New Roman" w:hAnsi="Times New Roman" w:cs="Times New Roman"/>
          <w:sz w:val="24"/>
          <w:szCs w:val="24"/>
          <w:lang w:val="pt-PT" w:eastAsia="pt-BR"/>
        </w:rPr>
        <w:t>§ 1º A execução das emendas parlamentares individuais impositivas fica condicionada à apresentação prévia de Plano de Trabalho da emenda, elaborado pela Câmara Municipal ou pelo parlamentar autor e submetido à análise e aprovação do Poder Executivo, observadas a compatibilidade com a Lei Orçamentária, a viabilidade técnica e financeira, a rastreabilidade e a transparência.</w:t>
      </w:r>
    </w:p>
    <w:p w14:paraId="52969408"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p>
    <w:p w14:paraId="75B9CBDF"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r>
        <w:rPr>
          <w:rFonts w:ascii="Times New Roman" w:eastAsia="Times New Roman" w:hAnsi="Times New Roman" w:cs="Times New Roman"/>
          <w:sz w:val="24"/>
          <w:szCs w:val="24"/>
          <w:lang w:val="pt-PT" w:eastAsia="pt-BR"/>
        </w:rPr>
        <w:t>§ 2º O Plano de Trabalho deverá conter, no mínimo, a identificação da emenda, do autor e do beneficiário; a descrição detalhada e a justificativa do objeto; as metas físicas e finalísticas; o cronograma físico-financeiro; o plano de aplicação com memória de cálculo dos custos; e a indicação do responsável pela execução.</w:t>
      </w:r>
    </w:p>
    <w:p w14:paraId="73CF2976"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p>
    <w:p w14:paraId="6D769305"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r>
        <w:rPr>
          <w:rFonts w:ascii="Times New Roman" w:eastAsia="Times New Roman" w:hAnsi="Times New Roman" w:cs="Times New Roman"/>
          <w:sz w:val="24"/>
          <w:szCs w:val="24"/>
          <w:lang w:val="pt-PT" w:eastAsia="pt-BR"/>
        </w:rPr>
        <w:t>§ 3º O Plano de Trabalho aprovado pelo Poder Executivo deverá ser compatível com a Lei Orçamentária e divulgado em meio eletrônico de amplo acesso público antes da liberação dos recursos.</w:t>
      </w:r>
    </w:p>
    <w:p w14:paraId="78F30A18"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p>
    <w:p w14:paraId="1ED72E7C"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r>
        <w:rPr>
          <w:rFonts w:ascii="Times New Roman" w:eastAsia="Times New Roman" w:hAnsi="Times New Roman" w:cs="Times New Roman"/>
          <w:sz w:val="24"/>
          <w:szCs w:val="24"/>
          <w:lang w:val="pt-PT" w:eastAsia="pt-BR"/>
        </w:rPr>
        <w:t>§ 4º Para o exercício de 2027, o Plano de Trabalho deverá ser encaminhado ao Poder Executivo até 15 de fevereiro de 2027, sem prejuízo dos demais prazos e procedimentos fixados na Lei de Diretrizes Orçamentárias para análise, saneamento, comunicação dos impedimentos de ordem técnica e eventual remanejamento da programação.</w:t>
      </w:r>
    </w:p>
    <w:p w14:paraId="401F16F3"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p>
    <w:p w14:paraId="03C04232"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r>
        <w:rPr>
          <w:rFonts w:ascii="Times New Roman" w:eastAsia="Times New Roman" w:hAnsi="Times New Roman" w:cs="Times New Roman"/>
          <w:sz w:val="24"/>
          <w:szCs w:val="24"/>
          <w:lang w:val="pt-PT" w:eastAsia="pt-BR"/>
        </w:rPr>
        <w:t>§ 5º A não apresentação do Plano de Trabalho no prazo previsto no § 4º, ou a sua inadequação técnica constatada pelo Poder Executivo, caracteriza impedimento de ordem técnica à execução enquanto não sanado, devendo a ocorrência ser formalizada de modo específico, motivado e documentado, observadas as diligências cabíveis e os procedimentos e prazos estabelecidos na Lei de Diretrizes Orçamentárias.</w:t>
      </w:r>
    </w:p>
    <w:p w14:paraId="34454990"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p>
    <w:p w14:paraId="6123EDFB"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p>
    <w:p w14:paraId="3A6D99C4"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r>
        <w:rPr>
          <w:rFonts w:ascii="Times New Roman" w:eastAsia="Times New Roman" w:hAnsi="Times New Roman" w:cs="Times New Roman"/>
          <w:sz w:val="24"/>
          <w:szCs w:val="24"/>
          <w:lang w:val="pt-PT" w:eastAsia="pt-BR"/>
        </w:rPr>
        <w:t>§ 6º Nas emendas destinadas à execução por Organização da Sociedade Civil, o Plano de Trabalho de que trata este artigo não substitui o Plano de Trabalho da parceria previsto na Lei Federal nº 13.019, de 31 de julho de 2014, devendo ser observadas cumulativamente as exigências aplicáveis a cada instrumento.</w:t>
      </w:r>
    </w:p>
    <w:p w14:paraId="19B0B70B"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color w:val="000000"/>
          <w:sz w:val="24"/>
          <w:szCs w:val="24"/>
          <w:lang w:val="pt-PT" w:eastAsia="pt-BR"/>
        </w:rPr>
      </w:pPr>
    </w:p>
    <w:p w14:paraId="2B6AD55F" w14:textId="77777777" w:rsidR="00242239" w:rsidRDefault="00242239" w:rsidP="00242239">
      <w:pPr>
        <w:widowControl w:val="0"/>
        <w:autoSpaceDE w:val="0"/>
        <w:autoSpaceDN w:val="0"/>
        <w:adjustRightInd w:val="0"/>
        <w:ind w:firstLine="3828"/>
        <w:jc w:val="both"/>
        <w:rPr>
          <w:rFonts w:ascii="Times New Roman" w:eastAsia="Times New Roman" w:hAnsi="Times New Roman" w:cs="Times New Roman"/>
          <w:sz w:val="24"/>
          <w:szCs w:val="24"/>
          <w:lang w:val="pt-PT" w:eastAsia="pt-BR"/>
        </w:rPr>
      </w:pPr>
      <w:r>
        <w:rPr>
          <w:rFonts w:ascii="Times New Roman" w:eastAsia="Times New Roman" w:hAnsi="Times New Roman" w:cs="Times New Roman"/>
          <w:sz w:val="24"/>
          <w:szCs w:val="24"/>
          <w:lang w:val="pt-PT" w:eastAsia="pt-BR"/>
        </w:rPr>
        <w:t>Art. 8º Esta Lei entra em vigor em 1º de janeiro de 2027.</w:t>
      </w:r>
    </w:p>
    <w:p w14:paraId="3C887614" w14:textId="77777777" w:rsidR="00242239" w:rsidRDefault="00242239" w:rsidP="00242239">
      <w:pPr>
        <w:widowControl w:val="0"/>
        <w:autoSpaceDE w:val="0"/>
        <w:autoSpaceDN w:val="0"/>
        <w:adjustRightInd w:val="0"/>
        <w:ind w:firstLine="708"/>
        <w:jc w:val="both"/>
        <w:rPr>
          <w:rFonts w:ascii="Times New Roman" w:eastAsia="Times New Roman" w:hAnsi="Times New Roman" w:cs="Times New Roman"/>
          <w:sz w:val="24"/>
          <w:szCs w:val="24"/>
          <w:lang w:val="pt-PT" w:eastAsia="pt-BR"/>
        </w:rPr>
      </w:pPr>
    </w:p>
    <w:p w14:paraId="5A26AB90" w14:textId="77777777" w:rsidR="00242239" w:rsidRDefault="00242239" w:rsidP="00242239">
      <w:pPr>
        <w:pStyle w:val="Recuodecorpodetexto"/>
        <w:ind w:firstLine="3828"/>
      </w:pPr>
      <w:r>
        <w:t>Prefeitura de Mogi Mirim, 29 de setembro de 2 026.</w:t>
      </w:r>
    </w:p>
    <w:p w14:paraId="1890AC66" w14:textId="77777777" w:rsidR="00242239" w:rsidRDefault="00242239" w:rsidP="00242239">
      <w:pPr>
        <w:ind w:firstLine="3402"/>
        <w:rPr>
          <w:rFonts w:ascii="Times New Roman" w:hAnsi="Times New Roman" w:cs="Times New Roman"/>
          <w:sz w:val="24"/>
          <w:szCs w:val="24"/>
        </w:rPr>
      </w:pPr>
    </w:p>
    <w:p w14:paraId="01328CEA" w14:textId="77777777" w:rsidR="00242239" w:rsidRDefault="00242239" w:rsidP="00242239">
      <w:pPr>
        <w:ind w:firstLine="3780"/>
        <w:jc w:val="both"/>
        <w:rPr>
          <w:rFonts w:ascii="Times New Roman" w:hAnsi="Times New Roman" w:cs="Times New Roman"/>
          <w:b/>
          <w:bCs/>
          <w:sz w:val="24"/>
          <w:szCs w:val="24"/>
        </w:rPr>
      </w:pPr>
    </w:p>
    <w:p w14:paraId="0B54A7E8" w14:textId="77777777" w:rsidR="00242239" w:rsidRDefault="00242239" w:rsidP="00242239">
      <w:pPr>
        <w:ind w:firstLine="3780"/>
        <w:jc w:val="both"/>
        <w:rPr>
          <w:rFonts w:ascii="Times New Roman" w:hAnsi="Times New Roman" w:cs="Times New Roman"/>
          <w:b/>
          <w:bCs/>
          <w:sz w:val="24"/>
          <w:szCs w:val="24"/>
        </w:rPr>
      </w:pPr>
    </w:p>
    <w:p w14:paraId="49BA19EB" w14:textId="77777777" w:rsidR="00242239" w:rsidRDefault="00242239" w:rsidP="00242239">
      <w:pPr>
        <w:ind w:firstLine="3828"/>
        <w:jc w:val="both"/>
        <w:rPr>
          <w:rFonts w:ascii="Times New Roman" w:eastAsia="Times New Roman" w:hAnsi="Times New Roman" w:cs="Times New Roman"/>
          <w:sz w:val="24"/>
          <w:szCs w:val="24"/>
        </w:rPr>
      </w:pPr>
      <w:r>
        <w:rPr>
          <w:rFonts w:ascii="Times New Roman" w:hAnsi="Times New Roman" w:cs="Times New Roman"/>
          <w:b/>
          <w:bCs/>
          <w:sz w:val="24"/>
          <w:szCs w:val="24"/>
        </w:rPr>
        <w:t>DR. PAULO DE OLIVEIRA E SILVA</w:t>
      </w:r>
    </w:p>
    <w:p w14:paraId="038118EA" w14:textId="77777777" w:rsidR="00242239" w:rsidRDefault="00242239" w:rsidP="00242239">
      <w:pPr>
        <w:ind w:firstLine="3402"/>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                         </w:t>
      </w:r>
      <w:r>
        <w:rPr>
          <w:rFonts w:ascii="Times New Roman" w:hAnsi="Times New Roman" w:cs="Times New Roman"/>
          <w:sz w:val="24"/>
          <w:szCs w:val="24"/>
        </w:rPr>
        <w:t>Prefeito Municipal</w:t>
      </w:r>
    </w:p>
    <w:p w14:paraId="0AA57E36" w14:textId="77777777" w:rsidR="00242239" w:rsidRDefault="00242239" w:rsidP="00242239">
      <w:pPr>
        <w:ind w:firstLine="3960"/>
        <w:rPr>
          <w:rFonts w:ascii="Times New Roman" w:hAnsi="Times New Roman" w:cs="Times New Roman"/>
        </w:rPr>
      </w:pPr>
    </w:p>
    <w:p w14:paraId="09E78FBF" w14:textId="77777777" w:rsidR="00242239" w:rsidRDefault="00242239" w:rsidP="00242239">
      <w:pPr>
        <w:rPr>
          <w:rFonts w:ascii="Times New Roman" w:hAnsi="Times New Roman" w:cs="Times New Roman"/>
          <w:b/>
          <w:bCs/>
          <w:sz w:val="18"/>
          <w:szCs w:val="18"/>
        </w:rPr>
      </w:pPr>
    </w:p>
    <w:p w14:paraId="138259B9" w14:textId="548A5184" w:rsidR="00242239" w:rsidRDefault="00242239" w:rsidP="00242239">
      <w:pPr>
        <w:rPr>
          <w:rFonts w:ascii="Times New Roman" w:hAnsi="Times New Roman" w:cs="Times New Roman"/>
          <w:b/>
          <w:bCs/>
          <w:sz w:val="20"/>
          <w:szCs w:val="20"/>
        </w:rPr>
      </w:pPr>
      <w:r>
        <w:rPr>
          <w:rFonts w:ascii="Times New Roman" w:hAnsi="Times New Roman" w:cs="Times New Roman"/>
          <w:b/>
          <w:bCs/>
          <w:sz w:val="20"/>
          <w:szCs w:val="20"/>
        </w:rPr>
        <w:t xml:space="preserve">Projeto de Lei nº </w:t>
      </w:r>
      <w:r>
        <w:rPr>
          <w:rFonts w:ascii="Times New Roman" w:hAnsi="Times New Roman" w:cs="Times New Roman"/>
          <w:b/>
          <w:bCs/>
          <w:sz w:val="20"/>
          <w:szCs w:val="20"/>
        </w:rPr>
        <w:t>102 de 2026</w:t>
      </w:r>
    </w:p>
    <w:p w14:paraId="0AB8BEB0" w14:textId="77777777" w:rsidR="00242239" w:rsidRDefault="00242239" w:rsidP="00242239">
      <w:pPr>
        <w:rPr>
          <w:rFonts w:ascii="Times New Roman" w:eastAsia="Times New Roman" w:hAnsi="Times New Roman" w:cs="Times New Roman"/>
          <w:sz w:val="24"/>
          <w:szCs w:val="24"/>
          <w:lang w:eastAsia="pt-BR"/>
        </w:rPr>
      </w:pPr>
      <w:r>
        <w:rPr>
          <w:rFonts w:ascii="Times New Roman" w:hAnsi="Times New Roman" w:cs="Times New Roman"/>
          <w:b/>
          <w:bCs/>
          <w:sz w:val="20"/>
          <w:szCs w:val="20"/>
        </w:rPr>
        <w:t>Autoria: Prefeito Municipal</w:t>
      </w:r>
    </w:p>
    <w:p w14:paraId="3484A58C" w14:textId="77777777" w:rsidR="00207677" w:rsidRPr="00193A1F" w:rsidRDefault="00207677" w:rsidP="00193A1F">
      <w:pPr>
        <w:ind w:firstLine="709"/>
        <w:jc w:val="both"/>
        <w:rPr>
          <w:rFonts w:ascii="Times New Roman" w:eastAsia="Times New Roman" w:hAnsi="Times New Roman" w:cs="Times New Roman"/>
          <w:b/>
          <w:sz w:val="24"/>
          <w:szCs w:val="20"/>
          <w:lang w:eastAsia="pt-BR"/>
        </w:rPr>
      </w:pPr>
    </w:p>
    <w:sectPr w:rsidR="00207677" w:rsidRPr="00193A1F" w:rsidSect="00242239">
      <w:headerReference w:type="default" r:id="rId7"/>
      <w:pgSz w:w="11906" w:h="16838"/>
      <w:pgMar w:top="1701"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60955" w14:textId="77777777" w:rsidR="00FF0A6C" w:rsidRDefault="00FF0A6C">
      <w:r>
        <w:separator/>
      </w:r>
    </w:p>
  </w:endnote>
  <w:endnote w:type="continuationSeparator" w:id="0">
    <w:p w14:paraId="081F1186" w14:textId="77777777" w:rsidR="00FF0A6C" w:rsidRDefault="00FF0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Ebrima"/>
    <w:charset w:val="00"/>
    <w:family w:val="roman"/>
    <w:pitch w:val="variable"/>
    <w:sig w:usb0="E0001AFF" w:usb1="500078FF" w:usb2="00000021"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7BA68" w14:textId="77777777" w:rsidR="00FF0A6C" w:rsidRDefault="00FF0A6C">
      <w:r>
        <w:separator/>
      </w:r>
    </w:p>
  </w:footnote>
  <w:footnote w:type="continuationSeparator" w:id="0">
    <w:p w14:paraId="58E907D0" w14:textId="77777777" w:rsidR="00FF0A6C" w:rsidRDefault="00FF0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46D0E" w14:textId="77777777" w:rsidR="004F0784" w:rsidRDefault="00000000" w:rsidP="0034016C">
    <w:pPr>
      <w:framePr w:w="2653" w:h="1366" w:hRule="exact" w:hSpace="141" w:wrap="around" w:vAnchor="page" w:hAnchor="page" w:x="554" w:y="798"/>
      <w:ind w:right="360"/>
    </w:pPr>
    <w:r>
      <w:rPr>
        <w:noProof/>
        <w:lang w:eastAsia="pt-BR"/>
      </w:rPr>
      <w:t xml:space="preserve">      </w:t>
    </w:r>
    <w:r w:rsidR="0034016C">
      <w:rPr>
        <w:noProof/>
        <w:lang w:eastAsia="pt-BR"/>
      </w:rPr>
      <w:t xml:space="preserve">       </w:t>
    </w:r>
    <w:r>
      <w:rPr>
        <w:noProof/>
        <w:lang w:eastAsia="pt-BR"/>
      </w:rPr>
      <w:drawing>
        <wp:inline distT="0" distB="0" distL="0" distR="0" wp14:anchorId="0D49697A" wp14:editId="54601674">
          <wp:extent cx="1036320" cy="754380"/>
          <wp:effectExtent l="0" t="0" r="0" b="0"/>
          <wp:docPr id="657314570" name="Imagem 657314570" descr="brasao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642152" name="Picture 1" descr="brasaomm"/>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320" cy="754380"/>
                  </a:xfrm>
                  <a:prstGeom prst="rect">
                    <a:avLst/>
                  </a:prstGeom>
                  <a:noFill/>
                  <a:ln>
                    <a:noFill/>
                  </a:ln>
                </pic:spPr>
              </pic:pic>
            </a:graphicData>
          </a:graphic>
        </wp:inline>
      </w:drawing>
    </w:r>
    <w:r>
      <w:rPr>
        <w:noProof/>
        <w:lang w:eastAsia="pt-BR"/>
      </w:rPr>
      <w:t xml:space="preserve"> </w:t>
    </w:r>
  </w:p>
  <w:p w14:paraId="5C186D0E" w14:textId="77777777" w:rsidR="004F0784" w:rsidRDefault="004F0784" w:rsidP="004F0784">
    <w:pPr>
      <w:pStyle w:val="Cabealho"/>
      <w:tabs>
        <w:tab w:val="right" w:pos="7513"/>
      </w:tabs>
      <w:jc w:val="center"/>
      <w:rPr>
        <w:rFonts w:ascii="Arial" w:hAnsi="Arial"/>
        <w:b/>
        <w:sz w:val="34"/>
      </w:rPr>
    </w:pPr>
  </w:p>
  <w:p w14:paraId="301C8A0E" w14:textId="77777777" w:rsidR="004F0784" w:rsidRDefault="00000000" w:rsidP="004F0784">
    <w:pPr>
      <w:pStyle w:val="Cabealho"/>
      <w:tabs>
        <w:tab w:val="right" w:pos="7513"/>
      </w:tabs>
      <w:jc w:val="center"/>
      <w:rPr>
        <w:rFonts w:ascii="Arial" w:hAnsi="Arial"/>
        <w:b/>
        <w:sz w:val="34"/>
      </w:rPr>
    </w:pPr>
    <w:r>
      <w:rPr>
        <w:rFonts w:ascii="Arial" w:hAnsi="Arial"/>
        <w:b/>
        <w:sz w:val="34"/>
      </w:rPr>
      <w:t xml:space="preserve">  </w:t>
    </w:r>
    <w:r w:rsidR="0034016C">
      <w:rPr>
        <w:rFonts w:ascii="Arial" w:hAnsi="Arial"/>
        <w:b/>
        <w:sz w:val="34"/>
      </w:rPr>
      <w:t xml:space="preserve">             </w:t>
    </w:r>
    <w:r w:rsidR="00520F7E">
      <w:rPr>
        <w:rFonts w:ascii="Arial" w:hAnsi="Arial"/>
        <w:b/>
        <w:sz w:val="34"/>
      </w:rPr>
      <w:t>PREFEITURA</w:t>
    </w:r>
    <w:r>
      <w:rPr>
        <w:rFonts w:ascii="Arial" w:hAnsi="Arial"/>
        <w:b/>
        <w:sz w:val="34"/>
      </w:rPr>
      <w:t xml:space="preserve"> MUNICIPAL DE MOGI MIRIM</w:t>
    </w:r>
  </w:p>
  <w:p w14:paraId="51E90663" w14:textId="77777777" w:rsidR="004F0784" w:rsidRDefault="00000000" w:rsidP="004F0784">
    <w:pPr>
      <w:pStyle w:val="Cabealho"/>
      <w:tabs>
        <w:tab w:val="right" w:pos="7513"/>
      </w:tabs>
      <w:jc w:val="center"/>
      <w:rPr>
        <w:rFonts w:ascii="Arial" w:hAnsi="Arial"/>
      </w:rPr>
    </w:pPr>
    <w:r>
      <w:rPr>
        <w:rFonts w:ascii="Arial" w:hAnsi="Arial"/>
        <w:b/>
        <w:sz w:val="24"/>
      </w:rPr>
      <w:t xml:space="preserve">               Estado de São Paulo</w:t>
    </w:r>
  </w:p>
  <w:p w14:paraId="73A6F2DB" w14:textId="77777777" w:rsidR="004F0784" w:rsidRPr="004F0784" w:rsidRDefault="004F0784" w:rsidP="004F0784">
    <w:pPr>
      <w:pStyle w:val="Cabealho"/>
      <w:ind w:left="14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1BAD2DC"/>
    <w:lvl w:ilvl="0">
      <w:numFmt w:val="bullet"/>
      <w:lvlText w:val="*"/>
      <w:lvlJc w:val="left"/>
      <w:pPr>
        <w:ind w:left="0" w:firstLine="0"/>
      </w:pPr>
    </w:lvl>
  </w:abstractNum>
  <w:num w:numId="1" w16cid:durableId="1047725438">
    <w:abstractNumId w:val="0"/>
    <w:lvlOverride w:ilvl="0">
      <w:lvl w:ilvl="0">
        <w:numFmt w:val="decimal"/>
        <w:lvlText w:val=""/>
        <w:legacy w:legacy="1" w:legacySpace="0" w:legacyIndent="360"/>
        <w:lvlJc w:val="left"/>
        <w:pPr>
          <w:ind w:left="0" w:firstLine="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F62"/>
    <w:rsid w:val="001915A3"/>
    <w:rsid w:val="00193A1F"/>
    <w:rsid w:val="00207677"/>
    <w:rsid w:val="00214442"/>
    <w:rsid w:val="00217F62"/>
    <w:rsid w:val="00242239"/>
    <w:rsid w:val="0034016C"/>
    <w:rsid w:val="004F0784"/>
    <w:rsid w:val="004F1341"/>
    <w:rsid w:val="00520F7E"/>
    <w:rsid w:val="005755DE"/>
    <w:rsid w:val="00594412"/>
    <w:rsid w:val="005D4035"/>
    <w:rsid w:val="00694AC8"/>
    <w:rsid w:val="00697F7F"/>
    <w:rsid w:val="00700224"/>
    <w:rsid w:val="00A5188F"/>
    <w:rsid w:val="00A5794C"/>
    <w:rsid w:val="00A906D8"/>
    <w:rsid w:val="00AB5A74"/>
    <w:rsid w:val="00C32D95"/>
    <w:rsid w:val="00C938B6"/>
    <w:rsid w:val="00DE5AAE"/>
    <w:rsid w:val="00DE675E"/>
    <w:rsid w:val="00F01731"/>
    <w:rsid w:val="00F071AE"/>
    <w:rsid w:val="00FB2935"/>
    <w:rsid w:val="00FF0A6C"/>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D1053"/>
  <w15:docId w15:val="{27932B0D-2DB1-4803-A1CE-663A9AA75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465E"/>
  </w:style>
  <w:style w:type="paragraph" w:styleId="Ttulo1">
    <w:name w:val="heading 1"/>
    <w:basedOn w:val="Normal"/>
    <w:next w:val="Normal"/>
    <w:qFormat/>
    <w:rsid w:val="00263428"/>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uiPriority w:val="9"/>
    <w:unhideWhenUsed/>
    <w:qFormat/>
    <w:rsid w:val="00263428"/>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uiPriority w:val="9"/>
    <w:unhideWhenUsed/>
    <w:qFormat/>
    <w:rsid w:val="00263428"/>
    <w:pPr>
      <w:keepNext/>
      <w:keepLines/>
      <w:spacing w:before="200"/>
      <w:outlineLvl w:val="2"/>
    </w:pPr>
    <w:rPr>
      <w:rFonts w:asciiTheme="majorHAnsi" w:eastAsiaTheme="majorEastAsia" w:hAnsiTheme="majorHAnsi" w:cstheme="majorBidi"/>
      <w:b/>
      <w:bCs/>
      <w:color w:val="5B9BD5" w:themeColor="accent1"/>
    </w:rPr>
  </w:style>
  <w:style w:type="paragraph" w:styleId="Ttulo4">
    <w:name w:val="heading 4"/>
    <w:basedOn w:val="Normal"/>
    <w:next w:val="Normal"/>
    <w:link w:val="Ttulo4Char"/>
    <w:uiPriority w:val="9"/>
    <w:unhideWhenUsed/>
    <w:qFormat/>
    <w:rsid w:val="00263428"/>
    <w:pPr>
      <w:keepNext/>
      <w:keepLines/>
      <w:spacing w:before="20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har"/>
    <w:uiPriority w:val="9"/>
    <w:unhideWhenUsed/>
    <w:qFormat/>
    <w:rsid w:val="00263428"/>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har"/>
    <w:uiPriority w:val="9"/>
    <w:unhideWhenUsed/>
    <w:qFormat/>
    <w:rsid w:val="00263428"/>
    <w:pPr>
      <w:keepNext/>
      <w:keepLines/>
      <w:spacing w:before="200"/>
      <w:outlineLvl w:val="5"/>
    </w:pPr>
    <w:rPr>
      <w:rFonts w:asciiTheme="majorHAnsi" w:eastAsiaTheme="majorEastAsia" w:hAnsiTheme="majorHAnsi" w:cstheme="majorBidi"/>
      <w:i/>
      <w:iCs/>
      <w:color w:val="1F4D78" w:themeColor="accent1" w:themeShade="7F"/>
    </w:rPr>
  </w:style>
  <w:style w:type="paragraph" w:styleId="Ttulo7">
    <w:name w:val="heading 7"/>
    <w:basedOn w:val="Normal"/>
    <w:next w:val="Normal"/>
    <w:link w:val="Ttulo7Char"/>
    <w:uiPriority w:val="9"/>
    <w:unhideWhenUsed/>
    <w:qFormat/>
    <w:rsid w:val="00263428"/>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unhideWhenUsed/>
    <w:qFormat/>
    <w:rsid w:val="0026342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iPriority w:val="9"/>
    <w:unhideWhenUsed/>
    <w:qFormat/>
    <w:rsid w:val="0026342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263428"/>
    <w:rPr>
      <w:rFonts w:asciiTheme="majorHAnsi" w:eastAsiaTheme="majorEastAsia" w:hAnsiTheme="majorHAnsi" w:cstheme="majorBidi"/>
      <w:b/>
      <w:bCs/>
      <w:color w:val="5B9BD5" w:themeColor="accent1"/>
      <w:sz w:val="26"/>
      <w:szCs w:val="26"/>
    </w:rPr>
  </w:style>
  <w:style w:type="character" w:customStyle="1" w:styleId="Ttulo3Char">
    <w:name w:val="Título 3 Char"/>
    <w:basedOn w:val="Fontepargpadro"/>
    <w:link w:val="Ttulo3"/>
    <w:uiPriority w:val="9"/>
    <w:rsid w:val="00263428"/>
    <w:rPr>
      <w:rFonts w:asciiTheme="majorHAnsi" w:eastAsiaTheme="majorEastAsia" w:hAnsiTheme="majorHAnsi" w:cstheme="majorBidi"/>
      <w:b/>
      <w:bCs/>
      <w:color w:val="5B9BD5" w:themeColor="accent1"/>
    </w:rPr>
  </w:style>
  <w:style w:type="character" w:customStyle="1" w:styleId="Ttulo4Char">
    <w:name w:val="Título 4 Char"/>
    <w:basedOn w:val="Fontepargpadro"/>
    <w:link w:val="Ttulo4"/>
    <w:uiPriority w:val="9"/>
    <w:rsid w:val="00263428"/>
    <w:rPr>
      <w:rFonts w:asciiTheme="majorHAnsi" w:eastAsiaTheme="majorEastAsia" w:hAnsiTheme="majorHAnsi" w:cstheme="majorBidi"/>
      <w:b/>
      <w:bCs/>
      <w:i/>
      <w:iCs/>
      <w:color w:val="5B9BD5" w:themeColor="accent1"/>
    </w:rPr>
  </w:style>
  <w:style w:type="character" w:customStyle="1" w:styleId="Ttulo5Char">
    <w:name w:val="Título 5 Char"/>
    <w:basedOn w:val="Fontepargpadro"/>
    <w:link w:val="Ttulo5"/>
    <w:uiPriority w:val="9"/>
    <w:rsid w:val="00263428"/>
    <w:rPr>
      <w:rFonts w:asciiTheme="majorHAnsi" w:eastAsiaTheme="majorEastAsia" w:hAnsiTheme="majorHAnsi" w:cstheme="majorBidi"/>
      <w:color w:val="1F4D78" w:themeColor="accent1" w:themeShade="7F"/>
    </w:rPr>
  </w:style>
  <w:style w:type="character" w:customStyle="1" w:styleId="Ttulo6Char">
    <w:name w:val="Título 6 Char"/>
    <w:basedOn w:val="Fontepargpadro"/>
    <w:link w:val="Ttulo6"/>
    <w:uiPriority w:val="9"/>
    <w:rsid w:val="00263428"/>
    <w:rPr>
      <w:rFonts w:asciiTheme="majorHAnsi" w:eastAsiaTheme="majorEastAsia" w:hAnsiTheme="majorHAnsi" w:cstheme="majorBidi"/>
      <w:i/>
      <w:iCs/>
      <w:color w:val="1F4D78" w:themeColor="accent1" w:themeShade="7F"/>
    </w:rPr>
  </w:style>
  <w:style w:type="character" w:customStyle="1" w:styleId="Ttulo7Char">
    <w:name w:val="Título 7 Char"/>
    <w:basedOn w:val="Fontepargpadro"/>
    <w:link w:val="Ttulo7"/>
    <w:uiPriority w:val="9"/>
    <w:rsid w:val="00263428"/>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rsid w:val="00263428"/>
    <w:rPr>
      <w:rFonts w:asciiTheme="majorHAnsi" w:eastAsiaTheme="majorEastAsia" w:hAnsiTheme="majorHAnsi" w:cstheme="majorBidi"/>
      <w:color w:val="404040" w:themeColor="text1" w:themeTint="BF"/>
      <w:sz w:val="20"/>
      <w:szCs w:val="20"/>
    </w:rPr>
  </w:style>
  <w:style w:type="character" w:customStyle="1" w:styleId="Ttulo9Char">
    <w:name w:val="Título 9 Char"/>
    <w:basedOn w:val="Fontepargpadro"/>
    <w:link w:val="Ttulo9"/>
    <w:uiPriority w:val="9"/>
    <w:rsid w:val="00263428"/>
    <w:rPr>
      <w:rFonts w:asciiTheme="majorHAnsi" w:eastAsiaTheme="majorEastAsia" w:hAnsiTheme="majorHAnsi" w:cstheme="majorBidi"/>
      <w:i/>
      <w:iCs/>
      <w:color w:val="404040" w:themeColor="text1" w:themeTint="BF"/>
      <w:sz w:val="20"/>
      <w:szCs w:val="20"/>
    </w:rPr>
  </w:style>
  <w:style w:type="paragraph" w:styleId="Cabealho">
    <w:name w:val="header"/>
    <w:basedOn w:val="Normal"/>
    <w:link w:val="CabealhoChar"/>
    <w:unhideWhenUsed/>
    <w:rsid w:val="004F0784"/>
    <w:pPr>
      <w:tabs>
        <w:tab w:val="center" w:pos="4252"/>
        <w:tab w:val="right" w:pos="8504"/>
      </w:tabs>
    </w:pPr>
  </w:style>
  <w:style w:type="character" w:customStyle="1" w:styleId="CabealhoChar">
    <w:name w:val="Cabeçalho Char"/>
    <w:basedOn w:val="Fontepargpadro"/>
    <w:link w:val="Cabealho"/>
    <w:uiPriority w:val="99"/>
    <w:rsid w:val="004F0784"/>
  </w:style>
  <w:style w:type="paragraph" w:styleId="Rodap">
    <w:name w:val="footer"/>
    <w:basedOn w:val="Normal"/>
    <w:link w:val="RodapChar"/>
    <w:uiPriority w:val="99"/>
    <w:unhideWhenUsed/>
    <w:rsid w:val="004F0784"/>
    <w:pPr>
      <w:tabs>
        <w:tab w:val="center" w:pos="4252"/>
        <w:tab w:val="right" w:pos="8504"/>
      </w:tabs>
    </w:pPr>
  </w:style>
  <w:style w:type="character" w:customStyle="1" w:styleId="RodapChar">
    <w:name w:val="Rodapé Char"/>
    <w:basedOn w:val="Fontepargpadro"/>
    <w:link w:val="Rodap"/>
    <w:uiPriority w:val="99"/>
    <w:rsid w:val="004F0784"/>
  </w:style>
  <w:style w:type="paragraph" w:styleId="Textodebalo">
    <w:name w:val="Balloon Text"/>
    <w:basedOn w:val="Normal"/>
    <w:link w:val="TextodebaloChar"/>
    <w:uiPriority w:val="99"/>
    <w:semiHidden/>
    <w:unhideWhenUsed/>
    <w:rsid w:val="00A5794C"/>
    <w:rPr>
      <w:rFonts w:ascii="Tahoma" w:hAnsi="Tahoma" w:cs="Tahoma"/>
      <w:sz w:val="16"/>
      <w:szCs w:val="16"/>
    </w:rPr>
  </w:style>
  <w:style w:type="character" w:customStyle="1" w:styleId="TextodebaloChar">
    <w:name w:val="Texto de balão Char"/>
    <w:basedOn w:val="Fontepargpadro"/>
    <w:link w:val="Textodebalo"/>
    <w:uiPriority w:val="99"/>
    <w:semiHidden/>
    <w:rsid w:val="00A5794C"/>
    <w:rPr>
      <w:rFonts w:ascii="Tahoma" w:hAnsi="Tahoma" w:cs="Tahoma"/>
      <w:sz w:val="16"/>
      <w:szCs w:val="16"/>
    </w:rPr>
  </w:style>
  <w:style w:type="paragraph" w:styleId="Recuodecorpodetexto">
    <w:name w:val="Body Text Indent"/>
    <w:basedOn w:val="Normal"/>
    <w:link w:val="RecuodecorpodetextoChar"/>
    <w:semiHidden/>
    <w:unhideWhenUsed/>
    <w:rsid w:val="00242239"/>
    <w:pPr>
      <w:suppressAutoHyphens/>
      <w:ind w:firstLine="3960"/>
      <w:jc w:val="both"/>
    </w:pPr>
    <w:rPr>
      <w:rFonts w:ascii="Times New Roman" w:eastAsia="Times New Roman" w:hAnsi="Times New Roman" w:cs="Times New Roman"/>
      <w:sz w:val="24"/>
      <w:szCs w:val="24"/>
      <w:lang w:eastAsia="zh-CN"/>
    </w:rPr>
  </w:style>
  <w:style w:type="character" w:customStyle="1" w:styleId="RecuodecorpodetextoChar">
    <w:name w:val="Recuo de corpo de texto Char"/>
    <w:basedOn w:val="Fontepargpadro"/>
    <w:link w:val="Recuodecorpodetexto"/>
    <w:semiHidden/>
    <w:rsid w:val="00242239"/>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1643</Words>
  <Characters>8877</Characters>
  <Application>Microsoft Office Word</Application>
  <DocSecurity>0</DocSecurity>
  <Lines>73</Lines>
  <Paragraphs>20</Paragraphs>
  <ScaleCrop>false</ScaleCrop>
  <Company/>
  <LinksUpToDate>false</LinksUpToDate>
  <CharactersWithSpaces>10500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Candida</cp:lastModifiedBy>
  <cp:revision>12</cp:revision>
  <dcterms:created xsi:type="dcterms:W3CDTF">2018-10-15T14:27:00Z</dcterms:created>
  <dcterms:modified xsi:type="dcterms:W3CDTF">2026-09-30T19:28:00Z</dcterms:modified>
</cp:coreProperties>
</file>