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7571D2" w:rsidRPr="00CE207F" w:rsidP="00CE207F" w14:paraId="2298CC55" w14:textId="77777777">
      <w:pPr>
        <w:overflowPunct w:val="0"/>
        <w:autoSpaceDN w:val="0"/>
        <w:spacing w:before="120" w:after="120" w:line="276" w:lineRule="auto"/>
        <w:jc w:val="center"/>
        <w:rPr>
          <w:rFonts w:ascii="Courier New" w:hAnsi="Courier New" w:cs="Courier New"/>
          <w:b/>
          <w:bCs/>
          <w:kern w:val="3"/>
          <w:sz w:val="28"/>
          <w:szCs w:val="28"/>
        </w:rPr>
      </w:pPr>
      <w:r w:rsidRPr="00CE207F">
        <w:rPr>
          <w:rFonts w:ascii="Courier New" w:hAnsi="Courier New" w:cs="Courier New"/>
          <w:b/>
          <w:bCs/>
          <w:kern w:val="3"/>
          <w:sz w:val="28"/>
          <w:szCs w:val="28"/>
        </w:rPr>
        <w:t>Substitutivo Nº 1 ao Projeto de Lei Nº 72/2026</w:t>
      </w:r>
      <w:r w:rsidRPr="00CE207F">
        <w:rPr>
          <w:rFonts w:ascii="Courier New" w:hAnsi="Courier New" w:cs="Courier New"/>
          <w:b/>
          <w:bCs/>
          <w:kern w:val="3"/>
          <w:sz w:val="28"/>
          <w:szCs w:val="28"/>
        </w:rPr>
        <w:t>Substitutivo Nº 1 ao Projeto de Lei Nº 72/2026</w:t>
      </w:r>
    </w:p>
    <w:p w:rsidR="00356057" w:rsidP="00CE207F" w14:paraId="3EB4C9E5" w14:textId="77777777">
      <w:pPr>
        <w:spacing w:before="120" w:after="120" w:line="276" w:lineRule="auto"/>
        <w:jc w:val="both"/>
        <w:rPr>
          <w:rFonts w:ascii="Courier New" w:hAnsi="Courier New" w:cs="Courier New"/>
          <w:sz w:val="22"/>
          <w:szCs w:val="22"/>
        </w:rPr>
      </w:pPr>
    </w:p>
    <w:p w:rsidR="000176DB" w:rsidRPr="00CE207F" w:rsidP="00CE207F" w14:paraId="495A8FEE" w14:textId="77777777">
      <w:pPr>
        <w:spacing w:before="120" w:after="120" w:line="276" w:lineRule="auto"/>
        <w:jc w:val="both"/>
        <w:rPr>
          <w:rFonts w:ascii="Courier New" w:hAnsi="Courier New" w:cs="Courier New"/>
          <w:sz w:val="22"/>
          <w:szCs w:val="22"/>
        </w:rPr>
      </w:pPr>
    </w:p>
    <w:p w:rsidR="00356057" w:rsidRPr="00CE207F" w:rsidP="00CE207F" w14:paraId="38B22FCE" w14:textId="32BB90A3">
      <w:pPr>
        <w:spacing w:before="120" w:after="120"/>
        <w:ind w:left="3686"/>
        <w:jc w:val="both"/>
        <w:rPr>
          <w:rFonts w:ascii="Courier New" w:hAnsi="Courier New" w:cs="Courier New"/>
          <w:sz w:val="22"/>
          <w:szCs w:val="22"/>
        </w:rPr>
      </w:pPr>
      <w:r w:rsidRPr="00CE207F">
        <w:rPr>
          <w:rFonts w:ascii="Courier New" w:hAnsi="Courier New" w:cs="Courier New"/>
          <w:sz w:val="22"/>
          <w:szCs w:val="22"/>
        </w:rPr>
        <w:t>Dispõe sobre infrações e sanções administrativas decorrentes de atos de discriminação racial ou étnico-racial em atividades, serviços, estabelecimentos, eventos e espaços sujeitos à competência administrativa do Município de Mogi Mirim, e dá outras providências.</w:t>
      </w:r>
    </w:p>
    <w:p w:rsidR="00356057" w:rsidP="00CE207F" w14:paraId="1A56ED7C" w14:textId="77777777">
      <w:pPr>
        <w:spacing w:before="120" w:after="120" w:line="276" w:lineRule="auto"/>
        <w:jc w:val="both"/>
        <w:rPr>
          <w:rFonts w:ascii="Courier New" w:hAnsi="Courier New" w:cs="Courier New"/>
          <w:sz w:val="22"/>
          <w:szCs w:val="22"/>
        </w:rPr>
      </w:pPr>
    </w:p>
    <w:p w:rsidR="000176DB" w:rsidRPr="00CE207F" w:rsidP="00CE207F" w14:paraId="52D2A418" w14:textId="77777777">
      <w:pPr>
        <w:spacing w:before="120" w:after="120" w:line="276" w:lineRule="auto"/>
        <w:jc w:val="both"/>
        <w:rPr>
          <w:rFonts w:ascii="Courier New" w:hAnsi="Courier New" w:cs="Courier New"/>
          <w:sz w:val="22"/>
          <w:szCs w:val="22"/>
        </w:rPr>
      </w:pPr>
    </w:p>
    <w:p w:rsidR="00356057" w:rsidRPr="00CE207F" w:rsidP="00CE207F" w14:paraId="13E17B27" w14:textId="77777777">
      <w:pPr>
        <w:spacing w:before="120" w:after="120" w:line="276" w:lineRule="auto"/>
        <w:jc w:val="both"/>
        <w:rPr>
          <w:rFonts w:ascii="Courier New" w:hAnsi="Courier New" w:cs="Courier New"/>
          <w:b/>
          <w:bCs/>
          <w:sz w:val="22"/>
          <w:szCs w:val="22"/>
        </w:rPr>
      </w:pPr>
      <w:r w:rsidRPr="00CE207F">
        <w:rPr>
          <w:rFonts w:ascii="Courier New" w:hAnsi="Courier New" w:cs="Courier New"/>
          <w:b/>
          <w:bCs/>
          <w:sz w:val="22"/>
          <w:szCs w:val="22"/>
        </w:rPr>
        <w:t>A CÂMARA MUNICIPAL DE MOGI MIRIM APROVA:</w:t>
      </w:r>
    </w:p>
    <w:p w:rsidR="00356057" w:rsidP="00CE207F" w14:paraId="4C3E371F" w14:textId="77777777">
      <w:pPr>
        <w:spacing w:before="120" w:after="120" w:line="276" w:lineRule="auto"/>
        <w:jc w:val="both"/>
        <w:rPr>
          <w:rFonts w:ascii="Courier New" w:hAnsi="Courier New" w:cs="Courier New"/>
          <w:sz w:val="22"/>
          <w:szCs w:val="22"/>
        </w:rPr>
      </w:pPr>
    </w:p>
    <w:p w:rsidR="00CE207F" w:rsidRPr="00CE207F" w:rsidP="00CE207F" w14:paraId="58C00821" w14:textId="05F1CB4F">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Art. 1º</w:t>
      </w:r>
      <w:r w:rsidRPr="00CE207F">
        <w:rPr>
          <w:rFonts w:ascii="Courier New" w:hAnsi="Courier New" w:cs="Courier New"/>
          <w:sz w:val="22"/>
          <w:szCs w:val="22"/>
        </w:rPr>
        <w:t xml:space="preserve"> </w:t>
      </w:r>
      <w:r w:rsidRPr="00D53978" w:rsidR="00D53978">
        <w:rPr>
          <w:rFonts w:ascii="Courier New" w:hAnsi="Courier New" w:cs="Courier New"/>
          <w:sz w:val="22"/>
          <w:szCs w:val="22"/>
        </w:rPr>
        <w:t>Esta Lei estabelece, no âmbito da competência administrativa do Município de Mogi Mirim, infrações e sanções administrativas aplicáveis a pessoas físicas e jurídicas pela prática de discriminação racial ou étnico-racial</w:t>
      </w:r>
      <w:r w:rsidR="00D53978">
        <w:rPr>
          <w:rFonts w:ascii="Courier New" w:hAnsi="Courier New" w:cs="Courier New"/>
          <w:sz w:val="22"/>
          <w:szCs w:val="22"/>
        </w:rPr>
        <w:t xml:space="preserve"> </w:t>
      </w:r>
      <w:r w:rsidRPr="00CE207F">
        <w:rPr>
          <w:rFonts w:ascii="Courier New" w:hAnsi="Courier New" w:cs="Courier New"/>
          <w:sz w:val="22"/>
          <w:szCs w:val="22"/>
        </w:rPr>
        <w:t>em estabelecimentos, serviços, atividades, eventos ou espaços de uso coletivo sujeitos à autorização, licença, alvará, fiscalização ou poder de polícia administrativa municipal.</w:t>
      </w:r>
    </w:p>
    <w:p w:rsidR="00CE207F" w:rsidRPr="00CE207F" w:rsidP="00CE207F" w14:paraId="5A04CD9A" w14:textId="636D594C">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§1º</w:t>
      </w:r>
      <w:r w:rsidRPr="00CE207F">
        <w:rPr>
          <w:rFonts w:ascii="Courier New" w:hAnsi="Courier New" w:cs="Courier New"/>
          <w:sz w:val="22"/>
          <w:szCs w:val="22"/>
        </w:rPr>
        <w:t xml:space="preserve"> </w:t>
      </w:r>
      <w:r w:rsidRPr="00B339F1" w:rsidR="00B339F1">
        <w:rPr>
          <w:rFonts w:ascii="Courier New" w:hAnsi="Courier New" w:cs="Courier New"/>
          <w:sz w:val="22"/>
          <w:szCs w:val="22"/>
        </w:rPr>
        <w:t>Para os efeitos desta Lei, considera-se discriminação racial ou étnico-racial toda distinção, exclusão, restrição ou preferência baseada em raça, cor, descendência ou origem nacional ou étnica que, no âmbito das situações referidas no caput, tenha por objeto restringir ou impedir, em igualdade de condições, o acesso, a permanência, o atendimento, a aquisição, o uso ou a fruição de bens, serviços, atividades ou espaços sujeitos à competência administrativa municipal.</w:t>
      </w:r>
    </w:p>
    <w:p w:rsidR="00CE207F" w:rsidRPr="00CE207F" w:rsidP="00CE207F" w14:paraId="05507134" w14:textId="1E3BACFD">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§2º</w:t>
      </w:r>
      <w:r w:rsidRPr="00CE207F">
        <w:rPr>
          <w:rFonts w:ascii="Courier New" w:hAnsi="Courier New" w:cs="Courier New"/>
          <w:sz w:val="22"/>
          <w:szCs w:val="22"/>
        </w:rPr>
        <w:t xml:space="preserve"> Não constituem infração administrativa, para os efeitos desta Lei, as ações afirmativas, as políticas públicas destinadas à promoção da igualdade racial e as diferenciações expressamente previstas ou autorizadas em lei.</w:t>
      </w:r>
    </w:p>
    <w:p w:rsidR="00CE207F" w:rsidRPr="00CE207F" w:rsidP="00CE207F" w14:paraId="7A138CB6" w14:textId="726837BB">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§3º</w:t>
      </w:r>
      <w:r w:rsidRPr="00CE207F">
        <w:rPr>
          <w:rFonts w:ascii="Courier New" w:hAnsi="Courier New" w:cs="Courier New"/>
          <w:sz w:val="22"/>
          <w:szCs w:val="22"/>
        </w:rPr>
        <w:t xml:space="preserve"> A aplicação desta Lei não prejudica a apuração de eventual responsabilidade civil, penal ou administrativa prevista em legislação própria, observadas as respectivas competências.</w:t>
      </w:r>
    </w:p>
    <w:p w:rsidR="00CE207F" w:rsidRPr="00CE207F" w:rsidP="00CE207F" w14:paraId="5B0A247E" w14:textId="6595C979">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§4º</w:t>
      </w:r>
      <w:r w:rsidRPr="00CE207F">
        <w:rPr>
          <w:rFonts w:ascii="Courier New" w:hAnsi="Courier New" w:cs="Courier New"/>
          <w:sz w:val="22"/>
          <w:szCs w:val="22"/>
        </w:rPr>
        <w:t xml:space="preserve"> </w:t>
      </w:r>
      <w:r w:rsidRPr="0054732E" w:rsidR="0054732E">
        <w:rPr>
          <w:rFonts w:ascii="Courier New" w:hAnsi="Courier New" w:cs="Courier New"/>
          <w:sz w:val="22"/>
          <w:szCs w:val="22"/>
        </w:rPr>
        <w:t>Quando a conduta for imputada a agente público municipal e decorrer do exercício de suas funções, a responsabilidade funcional será apurada exclusivamente na forma do regime jurídico e disciplinar aplicável, sem prejuízo das responsabilidades civil, penal e de outras naturezas previstas em lei.</w:t>
      </w:r>
    </w:p>
    <w:p w:rsidR="00CE207F" w:rsidRPr="00CE207F" w:rsidP="00CE207F" w14:paraId="7F480815" w14:textId="77777777">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Art. 2º</w:t>
      </w:r>
      <w:r w:rsidRPr="00CE207F">
        <w:rPr>
          <w:rFonts w:ascii="Courier New" w:hAnsi="Courier New" w:cs="Courier New"/>
          <w:sz w:val="22"/>
          <w:szCs w:val="22"/>
        </w:rPr>
        <w:t xml:space="preserve"> Constituem infrações administrativas, quando praticadas em razão de raça, cor, descendência ou origem nacional ou étnica:</w:t>
      </w:r>
    </w:p>
    <w:p w:rsidR="00CE207F" w:rsidRPr="00CE207F" w:rsidP="00CE207F" w14:paraId="096B0D16" w14:textId="77777777">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I –</w:t>
      </w:r>
      <w:r w:rsidRPr="00CE207F">
        <w:rPr>
          <w:rFonts w:ascii="Courier New" w:hAnsi="Courier New" w:cs="Courier New"/>
          <w:sz w:val="22"/>
          <w:szCs w:val="22"/>
        </w:rPr>
        <w:t xml:space="preserve"> </w:t>
      </w:r>
      <w:r w:rsidRPr="00CE207F">
        <w:rPr>
          <w:rFonts w:ascii="Courier New" w:hAnsi="Courier New" w:cs="Courier New"/>
          <w:sz w:val="22"/>
          <w:szCs w:val="22"/>
        </w:rPr>
        <w:t>impedir, recusar</w:t>
      </w:r>
      <w:r w:rsidRPr="00CE207F">
        <w:rPr>
          <w:rFonts w:ascii="Courier New" w:hAnsi="Courier New" w:cs="Courier New"/>
          <w:sz w:val="22"/>
          <w:szCs w:val="22"/>
        </w:rPr>
        <w:t xml:space="preserve"> ou restringir o ingresso ou a permanência de pessoa em estabelecimento, atividade, evento ou espaço aberto ao público;</w:t>
      </w:r>
    </w:p>
    <w:p w:rsidR="00CE207F" w:rsidRPr="00CE207F" w:rsidP="00CE207F" w14:paraId="6AE1B76B" w14:textId="47E36D1A">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II –</w:t>
      </w:r>
      <w:r w:rsidRPr="00CE207F">
        <w:rPr>
          <w:rFonts w:ascii="Courier New" w:hAnsi="Courier New" w:cs="Courier New"/>
          <w:sz w:val="22"/>
          <w:szCs w:val="22"/>
        </w:rPr>
        <w:t xml:space="preserve"> </w:t>
      </w:r>
      <w:r w:rsidRPr="00B339F1" w:rsidR="00B339F1">
        <w:rPr>
          <w:rFonts w:ascii="Courier New" w:hAnsi="Courier New" w:cs="Courier New"/>
          <w:sz w:val="22"/>
          <w:szCs w:val="22"/>
        </w:rPr>
        <w:t>recusar</w:t>
      </w:r>
      <w:r w:rsidRPr="00B339F1" w:rsidR="00B339F1">
        <w:rPr>
          <w:rFonts w:ascii="Courier New" w:hAnsi="Courier New" w:cs="Courier New"/>
          <w:sz w:val="22"/>
          <w:szCs w:val="22"/>
        </w:rPr>
        <w:t>, retardar, impedir ou onerar o fornecimento de bem ou a prestação de serviço oferecido ao público, inclusive atendimento comercial, hospedagem, serviço de transporte sujeito à competência administrativa do Município, atendimento ao usuário ou acesso a evento;</w:t>
      </w:r>
    </w:p>
    <w:p w:rsidR="00CE207F" w:rsidRPr="00CE207F" w:rsidP="00CE207F" w14:paraId="70466713" w14:textId="532CBFF9">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III –</w:t>
      </w:r>
      <w:r w:rsidRPr="00CE207F">
        <w:rPr>
          <w:rFonts w:ascii="Courier New" w:hAnsi="Courier New" w:cs="Courier New"/>
          <w:sz w:val="22"/>
          <w:szCs w:val="22"/>
        </w:rPr>
        <w:t xml:space="preserve"> </w:t>
      </w:r>
      <w:r w:rsidRPr="00273AB9" w:rsidR="00273AB9">
        <w:rPr>
          <w:rFonts w:ascii="Courier New" w:hAnsi="Courier New" w:cs="Courier New"/>
          <w:sz w:val="22"/>
          <w:szCs w:val="22"/>
        </w:rPr>
        <w:t>impor condição de atendimento, preço, pagamento, espera, acesso, contratação ou utilização de serviço sujeito à competência administrativa municipal, ou utilização de instalação, menos favorável do que aquela oferecida às demais pessoas em situação equivalente;</w:t>
      </w:r>
    </w:p>
    <w:p w:rsidR="00CE207F" w:rsidRPr="00CE207F" w:rsidP="00CE207F" w14:paraId="57ED309F" w14:textId="77777777">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IV –</w:t>
      </w:r>
      <w:r w:rsidRPr="00CE207F">
        <w:rPr>
          <w:rFonts w:ascii="Courier New" w:hAnsi="Courier New" w:cs="Courier New"/>
          <w:sz w:val="22"/>
          <w:szCs w:val="22"/>
        </w:rPr>
        <w:t xml:space="preserve"> </w:t>
      </w:r>
      <w:r w:rsidRPr="00CE207F">
        <w:rPr>
          <w:rFonts w:ascii="Courier New" w:hAnsi="Courier New" w:cs="Courier New"/>
          <w:sz w:val="22"/>
          <w:szCs w:val="22"/>
        </w:rPr>
        <w:t>impedir ou restringir</w:t>
      </w:r>
      <w:r w:rsidRPr="00CE207F">
        <w:rPr>
          <w:rFonts w:ascii="Courier New" w:hAnsi="Courier New" w:cs="Courier New"/>
          <w:sz w:val="22"/>
          <w:szCs w:val="22"/>
        </w:rPr>
        <w:t xml:space="preserve"> o acesso ou a utilização de áreas comuns ou não privativas de estabelecimentos, edifícios ou espaços de uso coletivo abertos ao público;</w:t>
      </w:r>
    </w:p>
    <w:p w:rsidR="00CE207F" w:rsidRPr="00CE207F" w:rsidP="00CE207F" w14:paraId="416F332E" w14:textId="7B5B7F6D">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V –</w:t>
      </w:r>
      <w:r w:rsidRPr="00CE207F">
        <w:rPr>
          <w:rFonts w:ascii="Courier New" w:hAnsi="Courier New" w:cs="Courier New"/>
          <w:sz w:val="22"/>
          <w:szCs w:val="22"/>
        </w:rPr>
        <w:t xml:space="preserve"> </w:t>
      </w:r>
      <w:r w:rsidRPr="00273AB9" w:rsidR="00273AB9">
        <w:rPr>
          <w:rFonts w:ascii="Courier New" w:hAnsi="Courier New" w:cs="Courier New"/>
          <w:sz w:val="22"/>
          <w:szCs w:val="22"/>
        </w:rPr>
        <w:t>exigir</w:t>
      </w:r>
      <w:r w:rsidRPr="00273AB9" w:rsidR="00273AB9">
        <w:rPr>
          <w:rFonts w:ascii="Courier New" w:hAnsi="Courier New" w:cs="Courier New"/>
          <w:sz w:val="22"/>
          <w:szCs w:val="22"/>
        </w:rPr>
        <w:t xml:space="preserve"> condição, documento, procedimento ou requisito não exigido das demais pessoas em situação equivalente para permitir o ingresso, permanência, atendimento, aquisição de bem, contratação ou utilização de serviço sujeito à competência administrativa municipal;</w:t>
      </w:r>
    </w:p>
    <w:p w:rsidR="00CE207F" w:rsidRPr="00CE207F" w:rsidP="00CE207F" w14:paraId="620B495F" w14:textId="2E61D487">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VI –</w:t>
      </w:r>
      <w:r w:rsidRPr="00CE207F">
        <w:rPr>
          <w:rFonts w:ascii="Courier New" w:hAnsi="Courier New" w:cs="Courier New"/>
          <w:sz w:val="22"/>
          <w:szCs w:val="22"/>
        </w:rPr>
        <w:t xml:space="preserve"> </w:t>
      </w:r>
      <w:r w:rsidRPr="00CE207F">
        <w:rPr>
          <w:rFonts w:ascii="Courier New" w:hAnsi="Courier New" w:cs="Courier New"/>
          <w:sz w:val="22"/>
          <w:szCs w:val="22"/>
        </w:rPr>
        <w:t>estabelecer ou aplicar</w:t>
      </w:r>
      <w:r w:rsidRPr="00CE207F">
        <w:rPr>
          <w:rFonts w:ascii="Courier New" w:hAnsi="Courier New" w:cs="Courier New"/>
          <w:sz w:val="22"/>
          <w:szCs w:val="22"/>
        </w:rPr>
        <w:t>, no âmbito das atividades abrangidas por esta Lei, regra, política, orientação ou condição que expressamente restrinja ou diferencie o acesso, permanência ou atendimento com fundamento em raça, cor, descendência ou origem nacional ou étnica, ressalvadas as hipóteses previstas no §2º do art. 1º.</w:t>
      </w:r>
    </w:p>
    <w:p w:rsidR="00CE207F" w:rsidRPr="00CE207F" w:rsidP="00CE207F" w14:paraId="40415A01" w14:textId="2FD8835F">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Art. 3º</w:t>
      </w:r>
      <w:r w:rsidRPr="00CE207F">
        <w:rPr>
          <w:rFonts w:ascii="Courier New" w:hAnsi="Courier New" w:cs="Courier New"/>
          <w:sz w:val="22"/>
          <w:szCs w:val="22"/>
        </w:rPr>
        <w:t xml:space="preserve"> </w:t>
      </w:r>
      <w:r w:rsidRPr="00B339F1" w:rsidR="00B339F1">
        <w:rPr>
          <w:rFonts w:ascii="Courier New" w:hAnsi="Courier New" w:cs="Courier New"/>
          <w:sz w:val="22"/>
          <w:szCs w:val="22"/>
        </w:rPr>
        <w:t>A aplicação das sanções previstas nesta Lei dependerá da demonstração, no processo administrativo, da materialidade da conduta, de sua autoria e do nexo entre a conduta e um dos fundamentos discriminatórios previstos no §1º do art. 1º.</w:t>
      </w:r>
    </w:p>
    <w:p w:rsidR="00CE207F" w:rsidRPr="00CE207F" w:rsidP="00CE207F" w14:paraId="2626B9B2" w14:textId="7102A44A">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§1º</w:t>
      </w:r>
      <w:r w:rsidRPr="00CE207F">
        <w:rPr>
          <w:rFonts w:ascii="Courier New" w:hAnsi="Courier New" w:cs="Courier New"/>
          <w:sz w:val="22"/>
          <w:szCs w:val="22"/>
        </w:rPr>
        <w:t xml:space="preserve"> A mera apresentação de denúncia, desacompanhada de elementos suficientes à comprovação da infração, não autoriza, por si só, a aplicação de penalidade.</w:t>
      </w:r>
    </w:p>
    <w:p w:rsidR="00CE207F" w:rsidRPr="00CE207F" w:rsidP="00CE207F" w14:paraId="36AEB9A1" w14:textId="3F81C8D7">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§2º</w:t>
      </w:r>
      <w:r w:rsidRPr="00CE207F">
        <w:rPr>
          <w:rFonts w:ascii="Courier New" w:hAnsi="Courier New" w:cs="Courier New"/>
          <w:sz w:val="22"/>
          <w:szCs w:val="22"/>
        </w:rPr>
        <w:t xml:space="preserve"> Poderão ser utilizados como elementos de prova, desde que obtidos por meios lícitos, documentos, imagens, gravações, registros eletrônicos, depoimentos, informações de testemunhas e demais elementos admitidos pelo ordenamento jurídico.</w:t>
      </w:r>
    </w:p>
    <w:p w:rsidR="005E3F87" w:rsidRPr="005E3F87" w:rsidP="005E3F87" w14:paraId="2A0996AB" w14:textId="77777777">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§3º</w:t>
      </w:r>
      <w:r w:rsidRPr="00CE207F">
        <w:rPr>
          <w:rFonts w:ascii="Courier New" w:hAnsi="Courier New" w:cs="Courier New"/>
          <w:sz w:val="22"/>
          <w:szCs w:val="22"/>
        </w:rPr>
        <w:t xml:space="preserve"> </w:t>
      </w:r>
      <w:r w:rsidRPr="005E3F87">
        <w:rPr>
          <w:rFonts w:ascii="Courier New" w:hAnsi="Courier New" w:cs="Courier New"/>
          <w:sz w:val="22"/>
          <w:szCs w:val="22"/>
        </w:rPr>
        <w:t>A pessoa jurídica responderá administrativamente quando a infração for praticada por proprietário, administrador, dirigente, empregado, preposto ou representante no exercício de atribuições vinculadas à sua atividade, desde que demonstrado o nexo funcional entre a conduta praticada e a atividade da pessoa jurídica.</w:t>
      </w:r>
    </w:p>
    <w:p w:rsidR="005E3F87" w:rsidRPr="005E3F87" w:rsidP="005E3F87" w14:paraId="4CE5E3E1" w14:textId="77777777">
      <w:pPr>
        <w:spacing w:before="120" w:after="120" w:line="276" w:lineRule="auto"/>
        <w:jc w:val="both"/>
        <w:rPr>
          <w:rFonts w:ascii="Courier New" w:hAnsi="Courier New" w:cs="Courier New"/>
          <w:sz w:val="22"/>
          <w:szCs w:val="22"/>
        </w:rPr>
      </w:pPr>
      <w:r w:rsidRPr="005E3F87">
        <w:rPr>
          <w:rFonts w:ascii="Courier New" w:hAnsi="Courier New" w:cs="Courier New"/>
          <w:b/>
          <w:bCs/>
          <w:sz w:val="22"/>
          <w:szCs w:val="22"/>
        </w:rPr>
        <w:t>§4º</w:t>
      </w:r>
      <w:r w:rsidRPr="005E3F87">
        <w:rPr>
          <w:rFonts w:ascii="Courier New" w:hAnsi="Courier New" w:cs="Courier New"/>
          <w:sz w:val="22"/>
          <w:szCs w:val="22"/>
        </w:rPr>
        <w:t xml:space="preserve"> O mero vínculo empregatício, contratual ou de representação, assim como a mera ocorrência da conduta nas dependências do estabelecimento, não gera, por si só, responsabilidade administrativa da pessoa </w:t>
      </w:r>
      <w:r w:rsidRPr="005E3F87">
        <w:rPr>
          <w:rFonts w:ascii="Courier New" w:hAnsi="Courier New" w:cs="Courier New"/>
          <w:sz w:val="22"/>
          <w:szCs w:val="22"/>
        </w:rPr>
        <w:t>jurídica quando o ato for estranho às atribuições de seu autor e à atividade desenvolvida.</w:t>
      </w:r>
    </w:p>
    <w:p w:rsidR="00CE207F" w:rsidRPr="00CE207F" w:rsidP="00CE207F" w14:paraId="355741DE" w14:textId="5EB92746">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Art. 4º</w:t>
      </w:r>
      <w:r w:rsidRPr="00CE207F">
        <w:rPr>
          <w:rFonts w:ascii="Courier New" w:hAnsi="Courier New" w:cs="Courier New"/>
          <w:sz w:val="22"/>
          <w:szCs w:val="22"/>
        </w:rPr>
        <w:t xml:space="preserve"> </w:t>
      </w:r>
      <w:r w:rsidRPr="006818E1" w:rsidR="006818E1">
        <w:rPr>
          <w:rFonts w:ascii="Courier New" w:hAnsi="Courier New" w:cs="Courier New"/>
          <w:sz w:val="22"/>
          <w:szCs w:val="22"/>
        </w:rPr>
        <w:t>A apuração das infrações observará o processo administrativo aplicável no Município, assegurados a legalidade, o contraditório, a ampla defesa, a produção de provas, a motivação da decisão e o direito aos recursos previstos na legislação vigente.</w:t>
      </w:r>
    </w:p>
    <w:p w:rsidR="00CE207F" w:rsidRPr="00CE207F" w:rsidP="00CE207F" w14:paraId="6F869EA3" w14:textId="1572AC43">
      <w:pPr>
        <w:spacing w:before="120" w:after="120" w:line="276" w:lineRule="auto"/>
        <w:jc w:val="both"/>
        <w:rPr>
          <w:rFonts w:ascii="Courier New" w:hAnsi="Courier New" w:cs="Courier New"/>
          <w:sz w:val="22"/>
          <w:szCs w:val="22"/>
        </w:rPr>
      </w:pPr>
      <w:r>
        <w:rPr>
          <w:rFonts w:ascii="Courier New" w:hAnsi="Courier New" w:cs="Courier New"/>
          <w:b/>
          <w:bCs/>
          <w:sz w:val="22"/>
          <w:szCs w:val="22"/>
        </w:rPr>
        <w:t>§1º</w:t>
      </w:r>
      <w:r w:rsidRPr="00CE207F">
        <w:rPr>
          <w:rFonts w:ascii="Courier New" w:hAnsi="Courier New" w:cs="Courier New"/>
          <w:b/>
          <w:bCs/>
          <w:sz w:val="22"/>
          <w:szCs w:val="22"/>
        </w:rPr>
        <w:t>.</w:t>
      </w:r>
      <w:r w:rsidRPr="00CE207F">
        <w:rPr>
          <w:rFonts w:ascii="Courier New" w:hAnsi="Courier New" w:cs="Courier New"/>
          <w:sz w:val="22"/>
          <w:szCs w:val="22"/>
        </w:rPr>
        <w:t xml:space="preserve"> </w:t>
      </w:r>
      <w:r w:rsidRPr="006818E1">
        <w:rPr>
          <w:rFonts w:ascii="Courier New" w:hAnsi="Courier New" w:cs="Courier New"/>
          <w:sz w:val="22"/>
          <w:szCs w:val="22"/>
        </w:rPr>
        <w:t>A decisão administrativa que aplicar penalidade deverá indicar, de forma expressa:</w:t>
      </w:r>
    </w:p>
    <w:p w:rsidR="00CE207F" w:rsidRPr="00CE207F" w:rsidP="00CE207F" w14:paraId="1A80CDE0" w14:textId="77777777">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I –</w:t>
      </w:r>
      <w:r w:rsidRPr="00CE207F">
        <w:rPr>
          <w:rFonts w:ascii="Courier New" w:hAnsi="Courier New" w:cs="Courier New"/>
          <w:sz w:val="22"/>
          <w:szCs w:val="22"/>
        </w:rPr>
        <w:t xml:space="preserve"> </w:t>
      </w:r>
      <w:r w:rsidRPr="00CE207F">
        <w:rPr>
          <w:rFonts w:ascii="Courier New" w:hAnsi="Courier New" w:cs="Courier New"/>
          <w:sz w:val="22"/>
          <w:szCs w:val="22"/>
        </w:rPr>
        <w:t>a</w:t>
      </w:r>
      <w:r w:rsidRPr="00CE207F">
        <w:rPr>
          <w:rFonts w:ascii="Courier New" w:hAnsi="Courier New" w:cs="Courier New"/>
          <w:sz w:val="22"/>
          <w:szCs w:val="22"/>
        </w:rPr>
        <w:t xml:space="preserve"> conduta considerada comprovada;</w:t>
      </w:r>
    </w:p>
    <w:p w:rsidR="00CE207F" w:rsidRPr="00CE207F" w:rsidP="00CE207F" w14:paraId="5A66CB30" w14:textId="77777777">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II –</w:t>
      </w:r>
      <w:r w:rsidRPr="00CE207F">
        <w:rPr>
          <w:rFonts w:ascii="Courier New" w:hAnsi="Courier New" w:cs="Courier New"/>
          <w:sz w:val="22"/>
          <w:szCs w:val="22"/>
        </w:rPr>
        <w:t xml:space="preserve"> </w:t>
      </w:r>
      <w:r w:rsidRPr="00CE207F">
        <w:rPr>
          <w:rFonts w:ascii="Courier New" w:hAnsi="Courier New" w:cs="Courier New"/>
          <w:sz w:val="22"/>
          <w:szCs w:val="22"/>
        </w:rPr>
        <w:t>as</w:t>
      </w:r>
      <w:r w:rsidRPr="00CE207F">
        <w:rPr>
          <w:rFonts w:ascii="Courier New" w:hAnsi="Courier New" w:cs="Courier New"/>
          <w:sz w:val="22"/>
          <w:szCs w:val="22"/>
        </w:rPr>
        <w:t xml:space="preserve"> provas em que se fundamenta;</w:t>
      </w:r>
    </w:p>
    <w:p w:rsidR="00CE207F" w:rsidRPr="00CE207F" w:rsidP="00CE207F" w14:paraId="348DCED9" w14:textId="77777777">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III –</w:t>
      </w:r>
      <w:r w:rsidRPr="00CE207F">
        <w:rPr>
          <w:rFonts w:ascii="Courier New" w:hAnsi="Courier New" w:cs="Courier New"/>
          <w:sz w:val="22"/>
          <w:szCs w:val="22"/>
        </w:rPr>
        <w:t xml:space="preserve"> o motivo discriminatório identificado;</w:t>
      </w:r>
    </w:p>
    <w:p w:rsidR="00CE207F" w:rsidRPr="00CE207F" w:rsidP="00CE207F" w14:paraId="3F452F94" w14:textId="77777777">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IV –</w:t>
      </w:r>
      <w:r w:rsidRPr="00CE207F">
        <w:rPr>
          <w:rFonts w:ascii="Courier New" w:hAnsi="Courier New" w:cs="Courier New"/>
          <w:sz w:val="22"/>
          <w:szCs w:val="22"/>
        </w:rPr>
        <w:t xml:space="preserve"> </w:t>
      </w:r>
      <w:r w:rsidRPr="00CE207F">
        <w:rPr>
          <w:rFonts w:ascii="Courier New" w:hAnsi="Courier New" w:cs="Courier New"/>
          <w:sz w:val="22"/>
          <w:szCs w:val="22"/>
        </w:rPr>
        <w:t>o</w:t>
      </w:r>
      <w:r w:rsidRPr="00CE207F">
        <w:rPr>
          <w:rFonts w:ascii="Courier New" w:hAnsi="Courier New" w:cs="Courier New"/>
          <w:sz w:val="22"/>
          <w:szCs w:val="22"/>
        </w:rPr>
        <w:t xml:space="preserve"> enquadramento em um dos incisos do art. 2º; e</w:t>
      </w:r>
    </w:p>
    <w:p w:rsidR="00CE207F" w:rsidP="00CE207F" w14:paraId="5C3F04F3" w14:textId="4CC64DAB">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V –</w:t>
      </w:r>
      <w:r w:rsidRPr="00CE207F">
        <w:rPr>
          <w:rFonts w:ascii="Courier New" w:hAnsi="Courier New" w:cs="Courier New"/>
          <w:sz w:val="22"/>
          <w:szCs w:val="22"/>
        </w:rPr>
        <w:t xml:space="preserve"> </w:t>
      </w:r>
      <w:r w:rsidRPr="00273AB9" w:rsidR="00273AB9">
        <w:rPr>
          <w:rFonts w:ascii="Courier New" w:hAnsi="Courier New" w:cs="Courier New"/>
          <w:sz w:val="22"/>
          <w:szCs w:val="22"/>
        </w:rPr>
        <w:t>a</w:t>
      </w:r>
      <w:r w:rsidRPr="00273AB9" w:rsidR="00273AB9">
        <w:rPr>
          <w:rFonts w:ascii="Courier New" w:hAnsi="Courier New" w:cs="Courier New"/>
          <w:sz w:val="22"/>
          <w:szCs w:val="22"/>
        </w:rPr>
        <w:t xml:space="preserve"> penalidade aplicada e, quando for o caso, a caracterização da reincidência e a incidência de circunstância de majoração prevista no §3º do art. 6º, com indicação dos respectivos fundamentos de fato e de direito.</w:t>
      </w:r>
    </w:p>
    <w:p w:rsidR="006818E1" w:rsidRPr="00CE207F" w:rsidP="00CE207F" w14:paraId="2A44CD46" w14:textId="1E674E1E">
      <w:pPr>
        <w:spacing w:before="120" w:after="120" w:line="276" w:lineRule="auto"/>
        <w:jc w:val="both"/>
        <w:rPr>
          <w:rFonts w:ascii="Courier New" w:hAnsi="Courier New" w:cs="Courier New"/>
          <w:sz w:val="22"/>
          <w:szCs w:val="22"/>
        </w:rPr>
      </w:pPr>
      <w:r w:rsidRPr="006818E1">
        <w:rPr>
          <w:rFonts w:ascii="Courier New" w:hAnsi="Courier New" w:cs="Courier New"/>
          <w:b/>
          <w:bCs/>
          <w:sz w:val="22"/>
          <w:szCs w:val="22"/>
        </w:rPr>
        <w:t>§2º</w:t>
      </w:r>
      <w:r w:rsidRPr="006818E1">
        <w:rPr>
          <w:rFonts w:ascii="Courier New" w:hAnsi="Courier New" w:cs="Courier New"/>
          <w:sz w:val="22"/>
          <w:szCs w:val="22"/>
        </w:rPr>
        <w:t xml:space="preserve"> Na ausência de norma municipal específica aplicável ao processo administrativo sancionador previsto nesta Lei, serão observadas subsidiariamente, no que couber e de forma compatível com a autonomia municipal, as disposições da Lei Federal nº 9.784, de 29 de janeiro de 1999.</w:t>
      </w:r>
    </w:p>
    <w:p w:rsidR="00CE207F" w:rsidRPr="00CE207F" w:rsidP="00CE207F" w14:paraId="3D2C552C" w14:textId="3A5A4FB4">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Art. 5º</w:t>
      </w:r>
      <w:r w:rsidRPr="00CE207F">
        <w:rPr>
          <w:rFonts w:ascii="Courier New" w:hAnsi="Courier New" w:cs="Courier New"/>
          <w:sz w:val="22"/>
          <w:szCs w:val="22"/>
        </w:rPr>
        <w:t xml:space="preserve"> </w:t>
      </w:r>
      <w:r w:rsidRPr="00826775" w:rsidR="00826775">
        <w:rPr>
          <w:rFonts w:ascii="Courier New" w:hAnsi="Courier New" w:cs="Courier New"/>
          <w:sz w:val="22"/>
          <w:szCs w:val="22"/>
        </w:rPr>
        <w:t>A notícia de possível infração poderá ser apresentada pela pessoa atingida, por seu representante legal ou por qualquer pessoa que tenha conhecimento dos fatos, mediante os canais oficiais de atendimento disponibilizados pelo Município, sem prejuízo da instauração de ofício pela autoridade competente.</w:t>
      </w:r>
    </w:p>
    <w:p w:rsidR="00CE207F" w:rsidRPr="00CE207F" w:rsidP="00CE207F" w14:paraId="68CC4E07" w14:textId="155AE17D">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Parágrafo único.</w:t>
      </w:r>
      <w:r w:rsidRPr="00CE207F">
        <w:rPr>
          <w:rFonts w:ascii="Courier New" w:hAnsi="Courier New" w:cs="Courier New"/>
          <w:sz w:val="22"/>
          <w:szCs w:val="22"/>
        </w:rPr>
        <w:t xml:space="preserve"> </w:t>
      </w:r>
      <w:r w:rsidRPr="00826775" w:rsidR="00826775">
        <w:rPr>
          <w:rFonts w:ascii="Courier New" w:hAnsi="Courier New" w:cs="Courier New"/>
          <w:sz w:val="22"/>
          <w:szCs w:val="22"/>
        </w:rPr>
        <w:t xml:space="preserve">Os dados pessoais do denunciante, da pessoa atingida, das testemunhas e das demais pessoas envolvidas serão </w:t>
      </w:r>
      <w:r w:rsidRPr="00826775" w:rsidR="00826775">
        <w:rPr>
          <w:rFonts w:ascii="Courier New" w:hAnsi="Courier New" w:cs="Courier New"/>
          <w:sz w:val="22"/>
          <w:szCs w:val="22"/>
        </w:rPr>
        <w:t>tratados e protegidos</w:t>
      </w:r>
      <w:r w:rsidRPr="00826775" w:rsidR="00826775">
        <w:rPr>
          <w:rFonts w:ascii="Courier New" w:hAnsi="Courier New" w:cs="Courier New"/>
          <w:sz w:val="22"/>
          <w:szCs w:val="22"/>
        </w:rPr>
        <w:t xml:space="preserve"> nos termos da legislação vigente, especialmente da legislação relativa à proteção de dados pessoais.</w:t>
      </w:r>
    </w:p>
    <w:p w:rsidR="00CE207F" w:rsidRPr="00CE207F" w:rsidP="00CE207F" w14:paraId="5039E28A" w14:textId="77777777">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Art. 6º</w:t>
      </w:r>
      <w:r w:rsidRPr="00CE207F">
        <w:rPr>
          <w:rFonts w:ascii="Courier New" w:hAnsi="Courier New" w:cs="Courier New"/>
          <w:sz w:val="22"/>
          <w:szCs w:val="22"/>
        </w:rPr>
        <w:t xml:space="preserve"> Comprovada a infração administrativa, serão aplicadas as seguintes penalidades:</w:t>
      </w:r>
    </w:p>
    <w:p w:rsidR="00CE207F" w:rsidRPr="00CE207F" w:rsidP="00CE207F" w14:paraId="57B4A4BF" w14:textId="77777777">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 xml:space="preserve">I – </w:t>
      </w:r>
      <w:r w:rsidRPr="00CE207F">
        <w:rPr>
          <w:rFonts w:ascii="Courier New" w:hAnsi="Courier New" w:cs="Courier New"/>
          <w:sz w:val="22"/>
          <w:szCs w:val="22"/>
        </w:rPr>
        <w:t>multa</w:t>
      </w:r>
      <w:r w:rsidRPr="00CE207F">
        <w:rPr>
          <w:rFonts w:ascii="Courier New" w:hAnsi="Courier New" w:cs="Courier New"/>
          <w:sz w:val="22"/>
          <w:szCs w:val="22"/>
        </w:rPr>
        <w:t xml:space="preserve"> de R$ 3.000,00 (três mil reais), na primeira infração;</w:t>
      </w:r>
    </w:p>
    <w:p w:rsidR="00CE207F" w:rsidRPr="00CE207F" w:rsidP="00CE207F" w14:paraId="482105CF" w14:textId="77777777">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 xml:space="preserve">II – </w:t>
      </w:r>
      <w:r w:rsidRPr="00CE207F">
        <w:rPr>
          <w:rFonts w:ascii="Courier New" w:hAnsi="Courier New" w:cs="Courier New"/>
          <w:sz w:val="22"/>
          <w:szCs w:val="22"/>
        </w:rPr>
        <w:t>multa</w:t>
      </w:r>
      <w:r w:rsidRPr="00CE207F">
        <w:rPr>
          <w:rFonts w:ascii="Courier New" w:hAnsi="Courier New" w:cs="Courier New"/>
          <w:sz w:val="22"/>
          <w:szCs w:val="22"/>
        </w:rPr>
        <w:t xml:space="preserve"> de R$ 6.000,00 (seis mil reais), em caso de reincidência.</w:t>
      </w:r>
    </w:p>
    <w:p w:rsidR="00CE207F" w:rsidRPr="00CE207F" w:rsidP="00CE207F" w14:paraId="35E8A88C" w14:textId="4AA9E822">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§1º</w:t>
      </w:r>
      <w:r w:rsidRPr="00CE207F">
        <w:rPr>
          <w:rFonts w:ascii="Courier New" w:hAnsi="Courier New" w:cs="Courier New"/>
          <w:sz w:val="22"/>
          <w:szCs w:val="22"/>
        </w:rPr>
        <w:t xml:space="preserve"> </w:t>
      </w:r>
      <w:r w:rsidRPr="00826775" w:rsidR="00826775">
        <w:rPr>
          <w:rFonts w:ascii="Courier New" w:hAnsi="Courier New" w:cs="Courier New"/>
          <w:sz w:val="22"/>
          <w:szCs w:val="22"/>
        </w:rPr>
        <w:t>Considera-se reincidência a prática, pelo mesmo infrator, de nova infração prevista nesta Lei dentro do período de 36 (trinta e seis) meses</w:t>
      </w:r>
      <w:r w:rsidRPr="00CE207F">
        <w:rPr>
          <w:rFonts w:ascii="Courier New" w:hAnsi="Courier New" w:cs="Courier New"/>
          <w:sz w:val="22"/>
          <w:szCs w:val="22"/>
        </w:rPr>
        <w:t>, contado da data em que se tornar definitiva, na esfera administrativa, a decisão que aplicou a penalidade anterior.</w:t>
      </w:r>
    </w:p>
    <w:p w:rsidR="00CE207F" w:rsidRPr="00CE207F" w:rsidP="00CE207F" w14:paraId="3996CE3D" w14:textId="0DD2429A">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§2º</w:t>
      </w:r>
      <w:r w:rsidRPr="00CE207F">
        <w:rPr>
          <w:rFonts w:ascii="Courier New" w:hAnsi="Courier New" w:cs="Courier New"/>
          <w:sz w:val="22"/>
          <w:szCs w:val="22"/>
        </w:rPr>
        <w:t xml:space="preserve"> Os valores previstos nos incisos I e II serão atualizados anualmente, no mês de janeiro, pela variação acumulada do Índice Nacional de Preços ao Consumidor Amplo – IPCA/IBGE nos doze meses </w:t>
      </w:r>
      <w:r w:rsidRPr="00CE207F">
        <w:rPr>
          <w:rFonts w:ascii="Courier New" w:hAnsi="Courier New" w:cs="Courier New"/>
          <w:sz w:val="22"/>
          <w:szCs w:val="22"/>
        </w:rPr>
        <w:t>anteriores, ou por índice que venha a substituí-lo na legislação municipal.</w:t>
      </w:r>
    </w:p>
    <w:p w:rsidR="00CE207F" w:rsidP="00CE207F" w14:paraId="6972C9A8" w14:textId="2D844EC9">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§3º</w:t>
      </w:r>
      <w:r w:rsidRPr="00CE207F">
        <w:rPr>
          <w:rFonts w:ascii="Courier New" w:hAnsi="Courier New" w:cs="Courier New"/>
          <w:sz w:val="22"/>
          <w:szCs w:val="22"/>
        </w:rPr>
        <w:t xml:space="preserve"> </w:t>
      </w:r>
      <w:r w:rsidRPr="000176DB" w:rsidR="000176DB">
        <w:rPr>
          <w:rFonts w:ascii="Courier New" w:hAnsi="Courier New" w:cs="Courier New"/>
          <w:sz w:val="22"/>
          <w:szCs w:val="22"/>
        </w:rPr>
        <w:t>O valor da multa prevista nos incisos I e II será majorado:</w:t>
      </w:r>
    </w:p>
    <w:p w:rsidR="000176DB" w:rsidRPr="00CE207F" w:rsidP="000176DB" w14:paraId="6AAB83EE" w14:textId="22EA4599">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 xml:space="preserve">I – </w:t>
      </w:r>
      <w:r w:rsidRPr="000176DB">
        <w:rPr>
          <w:rFonts w:ascii="Courier New" w:hAnsi="Courier New" w:cs="Courier New"/>
          <w:sz w:val="22"/>
          <w:szCs w:val="22"/>
        </w:rPr>
        <w:t>em</w:t>
      </w:r>
      <w:r w:rsidRPr="000176DB">
        <w:rPr>
          <w:rFonts w:ascii="Courier New" w:hAnsi="Courier New" w:cs="Courier New"/>
          <w:sz w:val="22"/>
          <w:szCs w:val="22"/>
        </w:rPr>
        <w:t xml:space="preserve"> 50% (cinquenta por cento), quando a mesma conduta discriminatória atingir duas ou mais pessoas no mesmo contexto fático;</w:t>
      </w:r>
    </w:p>
    <w:p w:rsidR="000176DB" w:rsidRPr="00CE207F" w:rsidP="000176DB" w14:paraId="50F122B8" w14:textId="7FE69326">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 xml:space="preserve">II – </w:t>
      </w:r>
      <w:r w:rsidRPr="000176DB">
        <w:rPr>
          <w:rFonts w:ascii="Courier New" w:hAnsi="Courier New" w:cs="Courier New"/>
          <w:sz w:val="22"/>
          <w:szCs w:val="22"/>
        </w:rPr>
        <w:t>em</w:t>
      </w:r>
      <w:r w:rsidRPr="000176DB">
        <w:rPr>
          <w:rFonts w:ascii="Courier New" w:hAnsi="Courier New" w:cs="Courier New"/>
          <w:sz w:val="22"/>
          <w:szCs w:val="22"/>
        </w:rPr>
        <w:t xml:space="preserve"> 100% (cem por cento), quando a prática discriminatória for acompanhada de violência física ou grave ameaça;</w:t>
      </w:r>
    </w:p>
    <w:p w:rsidR="000176DB" w:rsidP="000176DB" w14:paraId="44E2342A" w14:textId="033B736D">
      <w:pPr>
        <w:spacing w:before="120" w:after="120" w:line="276" w:lineRule="auto"/>
        <w:jc w:val="both"/>
        <w:rPr>
          <w:rFonts w:ascii="Courier New" w:hAnsi="Courier New" w:cs="Courier New"/>
          <w:sz w:val="22"/>
          <w:szCs w:val="22"/>
        </w:rPr>
      </w:pPr>
      <w:r>
        <w:rPr>
          <w:rFonts w:ascii="Courier New" w:hAnsi="Courier New" w:cs="Courier New"/>
          <w:b/>
          <w:bCs/>
          <w:sz w:val="22"/>
          <w:szCs w:val="22"/>
        </w:rPr>
        <w:t>II</w:t>
      </w:r>
      <w:r w:rsidRPr="00CE207F">
        <w:rPr>
          <w:rFonts w:ascii="Courier New" w:hAnsi="Courier New" w:cs="Courier New"/>
          <w:b/>
          <w:bCs/>
          <w:sz w:val="22"/>
          <w:szCs w:val="22"/>
        </w:rPr>
        <w:t xml:space="preserve">I – </w:t>
      </w:r>
      <w:r w:rsidRPr="005E3F87" w:rsidR="005E3F87">
        <w:rPr>
          <w:rFonts w:ascii="Courier New" w:hAnsi="Courier New" w:cs="Courier New"/>
          <w:sz w:val="22"/>
          <w:szCs w:val="22"/>
        </w:rPr>
        <w:t>em 100% (cem por cento), quando o infrator for pessoa jurídica cuja receita bruta anual total, no ano-calendário anterior à infração, seja superior ao limite máximo estabelecido para empresa de pequeno porte pelo inciso II do caput do art. 3º da Lei Complementar Federal nº 123, de 14 de dezembro de 2006.</w:t>
      </w:r>
    </w:p>
    <w:p w:rsidR="005E3F87" w:rsidRPr="005E3F87" w:rsidP="005E3F87" w14:paraId="290B8405" w14:textId="77777777">
      <w:pPr>
        <w:spacing w:before="120" w:after="120" w:line="276" w:lineRule="auto"/>
        <w:jc w:val="both"/>
        <w:rPr>
          <w:rFonts w:ascii="Courier New" w:hAnsi="Courier New" w:cs="Courier New"/>
          <w:sz w:val="22"/>
          <w:szCs w:val="22"/>
        </w:rPr>
      </w:pPr>
      <w:r w:rsidRPr="005E3F87">
        <w:rPr>
          <w:rFonts w:ascii="Courier New" w:hAnsi="Courier New" w:cs="Courier New"/>
          <w:b/>
          <w:bCs/>
          <w:sz w:val="22"/>
          <w:szCs w:val="22"/>
        </w:rPr>
        <w:t>§4º</w:t>
      </w:r>
      <w:r w:rsidRPr="005E3F87">
        <w:rPr>
          <w:rFonts w:ascii="Courier New" w:hAnsi="Courier New" w:cs="Courier New"/>
          <w:sz w:val="22"/>
          <w:szCs w:val="22"/>
        </w:rPr>
        <w:t xml:space="preserve"> Para os fins do inciso III do §3º, será considerada a receita bruta anual total da pessoa jurídica infratora, e não apenas a receita do estabelecimento em que ocorreu a infração, devendo sua comprovação resultar de documento fiscal, contábil ou de outro meio idôneo obtido licitamente, assegurada a apresentação de prova em contrário.</w:t>
      </w:r>
    </w:p>
    <w:p w:rsidR="005E3F87" w:rsidRPr="005E3F87" w:rsidP="005E3F87" w14:paraId="39D47E4C" w14:textId="77777777">
      <w:pPr>
        <w:spacing w:before="120" w:after="120" w:line="276" w:lineRule="auto"/>
        <w:jc w:val="both"/>
        <w:rPr>
          <w:rFonts w:ascii="Courier New" w:hAnsi="Courier New" w:cs="Courier New"/>
          <w:sz w:val="22"/>
          <w:szCs w:val="22"/>
        </w:rPr>
      </w:pPr>
      <w:r w:rsidRPr="005E3F87">
        <w:rPr>
          <w:rFonts w:ascii="Courier New" w:hAnsi="Courier New" w:cs="Courier New"/>
          <w:b/>
          <w:bCs/>
          <w:sz w:val="22"/>
          <w:szCs w:val="22"/>
        </w:rPr>
        <w:t>§5º</w:t>
      </w:r>
      <w:r w:rsidRPr="005E3F87">
        <w:rPr>
          <w:rFonts w:ascii="Courier New" w:hAnsi="Courier New" w:cs="Courier New"/>
          <w:sz w:val="22"/>
          <w:szCs w:val="22"/>
        </w:rPr>
        <w:t xml:space="preserve"> Verificada a incidência de mais de uma das circunstâncias previstas no §3º, será aplicado exclusivamente o maior percentual de majoração, vedada a cumulação das majorantes.</w:t>
      </w:r>
    </w:p>
    <w:p w:rsidR="005E3F87" w:rsidRPr="005E3F87" w:rsidP="005E3F87" w14:paraId="27FDF237" w14:textId="77777777">
      <w:pPr>
        <w:spacing w:before="120" w:after="120" w:line="276" w:lineRule="auto"/>
        <w:jc w:val="both"/>
        <w:rPr>
          <w:rFonts w:ascii="Courier New" w:hAnsi="Courier New" w:cs="Courier New"/>
          <w:sz w:val="22"/>
          <w:szCs w:val="22"/>
        </w:rPr>
      </w:pPr>
      <w:r w:rsidRPr="005E3F87">
        <w:rPr>
          <w:rFonts w:ascii="Courier New" w:hAnsi="Courier New" w:cs="Courier New"/>
          <w:b/>
          <w:bCs/>
          <w:sz w:val="22"/>
          <w:szCs w:val="22"/>
        </w:rPr>
        <w:t>§6º</w:t>
      </w:r>
      <w:r w:rsidRPr="005E3F87">
        <w:rPr>
          <w:rFonts w:ascii="Courier New" w:hAnsi="Courier New" w:cs="Courier New"/>
          <w:sz w:val="22"/>
          <w:szCs w:val="22"/>
        </w:rPr>
        <w:t xml:space="preserve"> A circunstância utilizada para caracterizar a própria infração administrativa não poderá ser novamente considerada para fins de majoração da multa.</w:t>
      </w:r>
    </w:p>
    <w:p w:rsidR="005E3F87" w:rsidRPr="005E3F87" w:rsidP="005E3F87" w14:paraId="54420231" w14:textId="77777777">
      <w:pPr>
        <w:spacing w:before="120" w:after="120" w:line="276" w:lineRule="auto"/>
        <w:jc w:val="both"/>
        <w:rPr>
          <w:rFonts w:ascii="Courier New" w:hAnsi="Courier New" w:cs="Courier New"/>
          <w:sz w:val="22"/>
          <w:szCs w:val="22"/>
        </w:rPr>
      </w:pPr>
      <w:r w:rsidRPr="005E3F87">
        <w:rPr>
          <w:rFonts w:ascii="Courier New" w:hAnsi="Courier New" w:cs="Courier New"/>
          <w:b/>
          <w:bCs/>
          <w:sz w:val="22"/>
          <w:szCs w:val="22"/>
        </w:rPr>
        <w:t>§7º</w:t>
      </w:r>
      <w:r w:rsidRPr="005E3F87">
        <w:rPr>
          <w:rFonts w:ascii="Courier New" w:hAnsi="Courier New" w:cs="Courier New"/>
          <w:sz w:val="22"/>
          <w:szCs w:val="22"/>
        </w:rPr>
        <w:t xml:space="preserve"> É vedada a majoração da multa por circunstância, critério ou multiplicador não expressamente previsto nesta Lei.</w:t>
      </w:r>
    </w:p>
    <w:p w:rsidR="00CE207F" w:rsidP="00CE207F" w14:paraId="218BEBF7" w14:textId="77777777">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Art. 7º</w:t>
      </w:r>
      <w:r w:rsidRPr="00CE207F">
        <w:rPr>
          <w:rFonts w:ascii="Courier New" w:hAnsi="Courier New" w:cs="Courier New"/>
          <w:sz w:val="22"/>
          <w:szCs w:val="22"/>
        </w:rPr>
        <w:t xml:space="preserve"> Quando o infrator for titular de alvará, licença ou autorização municipal e a infração estiver diretamente relacionada ao exercício da atividade autorizada, poderão ser aplicadas, além da multa:</w:t>
      </w:r>
    </w:p>
    <w:p w:rsidR="00337F12" w:rsidRPr="00337F12" w:rsidP="00337F12" w14:paraId="39B0C9B3" w14:textId="77777777">
      <w:pPr>
        <w:spacing w:before="120" w:after="120" w:line="276" w:lineRule="auto"/>
        <w:jc w:val="both"/>
        <w:rPr>
          <w:rFonts w:ascii="Courier New" w:hAnsi="Courier New" w:cs="Courier New"/>
          <w:sz w:val="22"/>
          <w:szCs w:val="22"/>
        </w:rPr>
      </w:pPr>
      <w:r w:rsidRPr="00337F12">
        <w:rPr>
          <w:rFonts w:ascii="Courier New" w:hAnsi="Courier New" w:cs="Courier New"/>
          <w:b/>
          <w:bCs/>
          <w:sz w:val="22"/>
          <w:szCs w:val="22"/>
        </w:rPr>
        <w:t>I –</w:t>
      </w:r>
      <w:r w:rsidRPr="00337F12">
        <w:rPr>
          <w:rFonts w:ascii="Courier New" w:hAnsi="Courier New" w:cs="Courier New"/>
          <w:sz w:val="22"/>
          <w:szCs w:val="22"/>
        </w:rPr>
        <w:t xml:space="preserve"> suspensão do alvará, licença ou autorização pelo prazo de 30 (trinta) dias, quando houver três decisões administrativas definitivas contra o mesmo infrator por infrações praticadas no mesmo estabelecimento ou no exercício da mesma atividade sujeita ao mesmo alvará, licença ou autorização municipal, desde que a segunda infração tenha sido praticada após a decisão administrativa definitiva relativa à primeira e dentro do prazo de 36 (trinta e seis) meses contado dessa decisão, e a terceira infração tenha sido praticada após a decisão administrativa definitiva relativa à segunda e dentro do mesmo prazo;</w:t>
      </w:r>
    </w:p>
    <w:p w:rsidR="00337F12" w:rsidRPr="00337F12" w:rsidP="00337F12" w14:paraId="4E369E16" w14:textId="77777777">
      <w:pPr>
        <w:spacing w:before="120" w:after="120" w:line="276" w:lineRule="auto"/>
        <w:jc w:val="both"/>
        <w:rPr>
          <w:rFonts w:ascii="Courier New" w:hAnsi="Courier New" w:cs="Courier New"/>
          <w:sz w:val="22"/>
          <w:szCs w:val="22"/>
        </w:rPr>
      </w:pPr>
      <w:r w:rsidRPr="00337F12">
        <w:rPr>
          <w:rFonts w:ascii="Courier New" w:hAnsi="Courier New" w:cs="Courier New"/>
          <w:b/>
          <w:bCs/>
          <w:sz w:val="22"/>
          <w:szCs w:val="22"/>
        </w:rPr>
        <w:t>II –</w:t>
      </w:r>
      <w:r w:rsidRPr="00337F12">
        <w:rPr>
          <w:rFonts w:ascii="Courier New" w:hAnsi="Courier New" w:cs="Courier New"/>
          <w:sz w:val="22"/>
          <w:szCs w:val="22"/>
        </w:rPr>
        <w:t xml:space="preserve"> </w:t>
      </w:r>
      <w:r w:rsidRPr="00337F12">
        <w:rPr>
          <w:rFonts w:ascii="Courier New" w:hAnsi="Courier New" w:cs="Courier New"/>
          <w:sz w:val="22"/>
          <w:szCs w:val="22"/>
        </w:rPr>
        <w:t>cassação</w:t>
      </w:r>
      <w:r w:rsidRPr="00337F12">
        <w:rPr>
          <w:rFonts w:ascii="Courier New" w:hAnsi="Courier New" w:cs="Courier New"/>
          <w:sz w:val="22"/>
          <w:szCs w:val="22"/>
        </w:rPr>
        <w:t xml:space="preserve"> do alvará, licença ou autorização quando, após o término do período de suspensão previsto no inciso I, o mesmo infrator praticar nova infração, no mesmo estabelecimento ou no exercício da mesma atividade, dentro do prazo de 36 (trinta e seis) meses contado da decisão administrativa definitiva que aplicou a suspensão.</w:t>
      </w:r>
    </w:p>
    <w:p w:rsidR="00CE207F" w:rsidRPr="00CE207F" w:rsidP="00CE207F" w14:paraId="4F8091CE" w14:textId="34703CE4">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§1º</w:t>
      </w:r>
      <w:r w:rsidRPr="00CE207F">
        <w:rPr>
          <w:rFonts w:ascii="Courier New" w:hAnsi="Courier New" w:cs="Courier New"/>
          <w:sz w:val="22"/>
          <w:szCs w:val="22"/>
        </w:rPr>
        <w:t xml:space="preserve"> A suspensão ou cassação somente poderá atingir o alvará, licença ou autorização correspondente à atividade ou ao estabelecimento diretamente relacionado à infração.</w:t>
      </w:r>
    </w:p>
    <w:p w:rsidR="00CE207F" w:rsidRPr="00CE207F" w:rsidP="00CE207F" w14:paraId="12667723" w14:textId="3DE593D8">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§2º</w:t>
      </w:r>
      <w:r w:rsidRPr="00CE207F">
        <w:rPr>
          <w:rFonts w:ascii="Courier New" w:hAnsi="Courier New" w:cs="Courier New"/>
          <w:sz w:val="22"/>
          <w:szCs w:val="22"/>
        </w:rPr>
        <w:t xml:space="preserve"> As penalidades previstas neste artigo dependerão de decisão administrativa definitiva e especialmente motivada.</w:t>
      </w:r>
    </w:p>
    <w:p w:rsidR="00CE207F" w:rsidRPr="00CE207F" w:rsidP="00CE207F" w14:paraId="7C747B3A" w14:textId="77777777">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Art. 8º</w:t>
      </w:r>
      <w:r w:rsidRPr="00CE207F">
        <w:rPr>
          <w:rFonts w:ascii="Courier New" w:hAnsi="Courier New" w:cs="Courier New"/>
          <w:sz w:val="22"/>
          <w:szCs w:val="22"/>
        </w:rPr>
        <w:t xml:space="preserve"> As sanções previstas nesta Lei não afastam as consequências previstas na legislação federal ou estadual, dentro das respectivas competências.</w:t>
      </w:r>
    </w:p>
    <w:p w:rsidR="00CE207F" w:rsidRPr="00CE207F" w:rsidP="00CE207F" w14:paraId="255FB0BB" w14:textId="77777777">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Art. 9º</w:t>
      </w:r>
      <w:r w:rsidRPr="00CE207F">
        <w:rPr>
          <w:rFonts w:ascii="Courier New" w:hAnsi="Courier New" w:cs="Courier New"/>
          <w:sz w:val="22"/>
          <w:szCs w:val="22"/>
        </w:rPr>
        <w:t xml:space="preserve"> O Poder Executivo poderá regulamentar os aspectos estritamente procedimentais necessários à execução desta Lei.</w:t>
      </w:r>
    </w:p>
    <w:p w:rsidR="00CE207F" w:rsidRPr="00CE207F" w:rsidP="00CE207F" w14:paraId="630BBB04" w14:textId="33EF6803">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Parágrafo único.</w:t>
      </w:r>
      <w:r w:rsidRPr="00CE207F">
        <w:rPr>
          <w:rFonts w:ascii="Courier New" w:hAnsi="Courier New" w:cs="Courier New"/>
          <w:sz w:val="22"/>
          <w:szCs w:val="22"/>
        </w:rPr>
        <w:t xml:space="preserve"> A regulamentação não poderá </w:t>
      </w:r>
      <w:r w:rsidR="00DE2E81">
        <w:rPr>
          <w:rFonts w:ascii="Courier New" w:hAnsi="Courier New" w:cs="Courier New"/>
          <w:sz w:val="22"/>
          <w:szCs w:val="22"/>
        </w:rPr>
        <w:t xml:space="preserve">reduzir ou </w:t>
      </w:r>
      <w:r w:rsidRPr="00CE207F">
        <w:rPr>
          <w:rFonts w:ascii="Courier New" w:hAnsi="Courier New" w:cs="Courier New"/>
          <w:sz w:val="22"/>
          <w:szCs w:val="22"/>
        </w:rPr>
        <w:t>redefinir infrações, penalidades, valores de multa, hipóteses de reincidência, suspensão ou cassação estabelecidos nesta Lei.</w:t>
      </w:r>
    </w:p>
    <w:p w:rsidR="00CE207F" w:rsidRPr="00CE207F" w:rsidP="00CE207F" w14:paraId="6309499F" w14:textId="77777777">
      <w:pPr>
        <w:spacing w:before="120" w:after="120" w:line="276" w:lineRule="auto"/>
        <w:jc w:val="both"/>
        <w:rPr>
          <w:rFonts w:ascii="Courier New" w:hAnsi="Courier New" w:cs="Courier New"/>
          <w:sz w:val="22"/>
          <w:szCs w:val="22"/>
        </w:rPr>
      </w:pPr>
      <w:r w:rsidRPr="00CE207F">
        <w:rPr>
          <w:rFonts w:ascii="Courier New" w:hAnsi="Courier New" w:cs="Courier New"/>
          <w:b/>
          <w:bCs/>
          <w:sz w:val="22"/>
          <w:szCs w:val="22"/>
        </w:rPr>
        <w:t>Art. 10.</w:t>
      </w:r>
      <w:r w:rsidRPr="00CE207F">
        <w:rPr>
          <w:rFonts w:ascii="Courier New" w:hAnsi="Courier New" w:cs="Courier New"/>
          <w:sz w:val="22"/>
          <w:szCs w:val="22"/>
        </w:rPr>
        <w:t xml:space="preserve"> Esta Lei entra em vigor após decorridos 90 (noventa) dias de sua publicação oficial.</w:t>
      </w:r>
    </w:p>
    <w:p w:rsidR="00CE207F" w:rsidP="00CE207F" w14:paraId="3CD4DB7C" w14:textId="77777777">
      <w:pPr>
        <w:spacing w:before="120" w:after="120" w:line="276" w:lineRule="auto"/>
        <w:jc w:val="both"/>
        <w:rPr>
          <w:rFonts w:ascii="Courier New" w:hAnsi="Courier New" w:cs="Courier New"/>
          <w:sz w:val="22"/>
          <w:szCs w:val="22"/>
        </w:rPr>
      </w:pPr>
    </w:p>
    <w:p w:rsidR="00CE207F" w:rsidP="00CE207F" w14:paraId="6DF07CCE" w14:textId="77777777">
      <w:pPr>
        <w:spacing w:before="120" w:after="120" w:line="276" w:lineRule="auto"/>
        <w:jc w:val="both"/>
        <w:rPr>
          <w:rFonts w:ascii="Courier New" w:hAnsi="Courier New" w:cs="Courier New"/>
          <w:sz w:val="22"/>
          <w:szCs w:val="22"/>
        </w:rPr>
      </w:pPr>
    </w:p>
    <w:p w:rsidR="007571D2" w:rsidRPr="00CE207F" w:rsidP="00DE2E81" w14:paraId="3B47A36A" w14:textId="0042D129">
      <w:pPr>
        <w:spacing w:before="120" w:after="120" w:line="276" w:lineRule="auto"/>
        <w:jc w:val="right"/>
        <w:rPr>
          <w:rFonts w:ascii="Courier New" w:hAnsi="Courier New" w:cs="Courier New"/>
          <w:i/>
          <w:iCs/>
          <w:sz w:val="22"/>
          <w:szCs w:val="22"/>
        </w:rPr>
      </w:pPr>
      <w:r w:rsidRPr="00CE207F">
        <w:rPr>
          <w:rFonts w:ascii="Courier New" w:hAnsi="Courier New" w:cs="Courier New"/>
          <w:i/>
          <w:iCs/>
          <w:sz w:val="22"/>
          <w:szCs w:val="22"/>
        </w:rPr>
        <w:t xml:space="preserve">Sala das Sessões “Vereador Santo </w:t>
      </w:r>
      <w:r w:rsidRPr="00CE207F">
        <w:rPr>
          <w:rFonts w:ascii="Courier New" w:hAnsi="Courier New" w:cs="Courier New"/>
          <w:i/>
          <w:iCs/>
          <w:sz w:val="22"/>
          <w:szCs w:val="22"/>
        </w:rPr>
        <w:t>Róttoli</w:t>
      </w:r>
      <w:r w:rsidRPr="00CE207F">
        <w:rPr>
          <w:rFonts w:ascii="Courier New" w:hAnsi="Courier New" w:cs="Courier New"/>
          <w:i/>
          <w:iCs/>
          <w:sz w:val="22"/>
          <w:szCs w:val="22"/>
        </w:rPr>
        <w:t xml:space="preserve">”, </w:t>
      </w:r>
      <w:r w:rsidRPr="00CE207F">
        <w:rPr>
          <w:rFonts w:ascii="Courier New" w:hAnsi="Courier New" w:cs="Courier New"/>
          <w:i/>
          <w:iCs/>
          <w:sz w:val="22"/>
          <w:szCs w:val="22"/>
        </w:rPr>
        <w:fldChar w:fldCharType="begin"/>
      </w:r>
      <w:r w:rsidRPr="00CE207F">
        <w:rPr>
          <w:rFonts w:ascii="Courier New" w:hAnsi="Courier New" w:cs="Courier New"/>
          <w:i/>
          <w:iCs/>
          <w:sz w:val="22"/>
          <w:szCs w:val="22"/>
        </w:rPr>
        <w:instrText xml:space="preserve"> TIME \@ "d' de 'MMMM' de 'yyyy" </w:instrText>
      </w:r>
      <w:r w:rsidRPr="00CE207F">
        <w:rPr>
          <w:rFonts w:ascii="Courier New" w:hAnsi="Courier New" w:cs="Courier New"/>
          <w:i/>
          <w:iCs/>
          <w:sz w:val="22"/>
          <w:szCs w:val="22"/>
        </w:rPr>
        <w:fldChar w:fldCharType="separate"/>
      </w:r>
      <w:r w:rsidRPr="00CE207F">
        <w:rPr>
          <w:rFonts w:ascii="Courier New" w:hAnsi="Courier New" w:cs="Courier New"/>
          <w:i/>
          <w:iCs/>
          <w:sz w:val="22"/>
          <w:szCs w:val="22"/>
        </w:rPr>
        <w:t>2 de outubro de 2026</w:t>
      </w:r>
      <w:r w:rsidRPr="00CE207F">
        <w:rPr>
          <w:rFonts w:ascii="Courier New" w:hAnsi="Courier New" w:cs="Courier New"/>
          <w:i/>
          <w:iCs/>
          <w:sz w:val="22"/>
          <w:szCs w:val="22"/>
        </w:rPr>
        <w:fldChar w:fldCharType="end"/>
      </w:r>
      <w:r w:rsidRPr="00CE207F">
        <w:rPr>
          <w:rFonts w:ascii="Courier New" w:hAnsi="Courier New" w:cs="Courier New"/>
          <w:i/>
          <w:iCs/>
          <w:sz w:val="22"/>
          <w:szCs w:val="22"/>
        </w:rPr>
        <w:t>.</w:t>
      </w:r>
    </w:p>
    <w:p w:rsidR="00CD795B" w:rsidP="00CE207F" w14:paraId="30ED9E45" w14:textId="77777777">
      <w:pPr>
        <w:spacing w:before="120" w:after="120" w:line="276" w:lineRule="auto"/>
        <w:jc w:val="center"/>
        <w:rPr>
          <w:rFonts w:ascii="Courier New" w:hAnsi="Courier New" w:cs="Courier New"/>
          <w:sz w:val="22"/>
          <w:szCs w:val="22"/>
        </w:rPr>
      </w:pPr>
    </w:p>
    <w:p w:rsidR="00A4156C" w:rsidP="00CE207F" w14:paraId="66D82CD8" w14:textId="77777777">
      <w:pPr>
        <w:spacing w:before="120" w:after="120" w:line="276" w:lineRule="auto"/>
        <w:jc w:val="center"/>
        <w:rPr>
          <w:rFonts w:ascii="Courier New" w:hAnsi="Courier New" w:cs="Courier New"/>
          <w:sz w:val="22"/>
          <w:szCs w:val="22"/>
        </w:rPr>
      </w:pPr>
    </w:p>
    <w:p w:rsidR="00A4156C" w:rsidRPr="00CE207F" w:rsidP="00CE207F" w14:paraId="5D4609C8" w14:textId="77777777">
      <w:pPr>
        <w:spacing w:before="120" w:after="120" w:line="276" w:lineRule="auto"/>
        <w:jc w:val="center"/>
        <w:rPr>
          <w:rFonts w:ascii="Courier New" w:hAnsi="Courier New" w:cs="Courier New"/>
          <w:sz w:val="22"/>
          <w:szCs w:val="22"/>
        </w:rPr>
      </w:pPr>
    </w:p>
    <w:p w:rsidR="007571D2" w:rsidRPr="00CE207F" w:rsidP="00CE207F" w14:paraId="45F11905" w14:textId="77777777">
      <w:pPr>
        <w:spacing w:before="120" w:after="120" w:line="276" w:lineRule="auto"/>
        <w:jc w:val="center"/>
        <w:rPr>
          <w:rFonts w:ascii="Courier New" w:hAnsi="Courier New" w:cs="Courier New"/>
          <w:sz w:val="22"/>
          <w:szCs w:val="22"/>
        </w:rPr>
      </w:pPr>
      <w:r w:rsidRPr="00CE207F">
        <w:rPr>
          <w:rFonts w:ascii="Courier New" w:hAnsi="Courier New" w:cs="Courier New"/>
          <w:i/>
          <w:iCs/>
          <w:sz w:val="22"/>
          <w:szCs w:val="22"/>
        </w:rPr>
        <w:t>(assinado digitalmente)</w:t>
      </w:r>
    </w:p>
    <w:p w:rsidR="00B36175" w:rsidRPr="00CE207F" w:rsidP="00CE207F" w14:paraId="1EEF621E" w14:textId="0C66E93E">
      <w:pPr>
        <w:spacing w:before="120" w:after="120" w:line="276" w:lineRule="auto"/>
        <w:jc w:val="center"/>
        <w:rPr>
          <w:rFonts w:ascii="Courier New" w:hAnsi="Courier New" w:cs="Courier New"/>
          <w:b/>
          <w:bCs/>
          <w:sz w:val="22"/>
          <w:szCs w:val="22"/>
        </w:rPr>
      </w:pPr>
      <w:r w:rsidRPr="00CE207F">
        <w:rPr>
          <w:rFonts w:ascii="Courier New" w:hAnsi="Courier New" w:cs="Courier New"/>
          <w:b/>
          <w:bCs/>
          <w:sz w:val="22"/>
          <w:szCs w:val="22"/>
        </w:rPr>
        <w:t>VEREADOR ERNANI LUIZ DONATTI GRAGNANELLO</w:t>
      </w:r>
      <w:r w:rsidRPr="00CE207F">
        <w:rPr>
          <w:rFonts w:ascii="Courier New" w:hAnsi="Courier New" w:cs="Courier New"/>
          <w:b/>
          <w:bCs/>
          <w:sz w:val="22"/>
          <w:szCs w:val="22"/>
        </w:rPr>
        <w:br/>
      </w:r>
      <w:r w:rsidRPr="00CE207F" w:rsidR="00D73096">
        <w:rPr>
          <w:rFonts w:ascii="Courier New" w:hAnsi="Courier New" w:cs="Courier New"/>
          <w:b/>
          <w:bCs/>
          <w:sz w:val="22"/>
          <w:szCs w:val="22"/>
        </w:rPr>
        <w:t>PARTIDO DOS TRABALHADORES (PT)</w:t>
      </w:r>
    </w:p>
    <w:p w:rsidR="00356057" w:rsidRPr="00CE207F" w:rsidP="00CE207F" w14:paraId="082C9D1F" w14:textId="4E2B7AD8">
      <w:pPr>
        <w:suppressAutoHyphens w:val="0"/>
        <w:spacing w:before="120" w:after="120" w:line="276" w:lineRule="auto"/>
        <w:jc w:val="center"/>
        <w:rPr>
          <w:rFonts w:ascii="Courier New" w:hAnsi="Courier New" w:cs="Courier New"/>
          <w:bCs/>
          <w:kern w:val="3"/>
        </w:rPr>
      </w:pPr>
      <w:r w:rsidRPr="00CE207F">
        <w:rPr>
          <w:rFonts w:ascii="Courier New" w:hAnsi="Courier New" w:cs="Courier New"/>
          <w:b/>
          <w:noProof/>
          <w:sz w:val="22"/>
          <w:szCs w:val="22"/>
        </w:rPr>
        <w:drawing>
          <wp:inline distT="0" distB="0" distL="0" distR="0">
            <wp:extent cx="2388559" cy="1108363"/>
            <wp:effectExtent l="0" t="0" r="0" b="0"/>
            <wp:docPr id="13892006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242736" name="Imagem 2"/>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rcRect l="7288" t="19460" r="7742" b="25128"/>
                    <a:stretch>
                      <a:fillRect/>
                    </a:stretch>
                  </pic:blipFill>
                  <pic:spPr bwMode="auto">
                    <a:xfrm>
                      <a:off x="0" y="0"/>
                      <a:ext cx="2416476" cy="1121317"/>
                    </a:xfrm>
                    <a:prstGeom prst="rect">
                      <a:avLst/>
                    </a:prstGeom>
                    <a:noFill/>
                    <a:ln>
                      <a:noFill/>
                    </a:ln>
                  </pic:spPr>
                </pic:pic>
              </a:graphicData>
            </a:graphic>
          </wp:inline>
        </w:drawing>
      </w:r>
      <w:r w:rsidRPr="00CE207F">
        <w:rPr>
          <w:rFonts w:ascii="Courier New" w:hAnsi="Courier New" w:cs="Courier New"/>
          <w:bCs/>
          <w:kern w:val="3"/>
        </w:rPr>
        <w:br w:type="page"/>
      </w:r>
    </w:p>
    <w:p w:rsidR="00356057" w:rsidRPr="00CE207F" w:rsidP="00CE207F" w14:paraId="4F5E216A" w14:textId="77777777">
      <w:pPr>
        <w:spacing w:before="120" w:after="120" w:line="276" w:lineRule="auto"/>
        <w:jc w:val="center"/>
        <w:rPr>
          <w:rFonts w:ascii="Courier New" w:hAnsi="Courier New" w:cs="Courier New"/>
          <w:b/>
          <w:bCs/>
          <w:sz w:val="22"/>
          <w:szCs w:val="22"/>
          <w:u w:val="single"/>
        </w:rPr>
      </w:pPr>
      <w:r w:rsidRPr="00CE207F">
        <w:rPr>
          <w:rFonts w:ascii="Courier New" w:hAnsi="Courier New" w:cs="Courier New"/>
          <w:b/>
          <w:bCs/>
          <w:sz w:val="22"/>
          <w:szCs w:val="22"/>
          <w:u w:val="single"/>
        </w:rPr>
        <w:t>JUSTIFICAÇÃO</w:t>
      </w:r>
    </w:p>
    <w:p w:rsidR="00356057" w:rsidRPr="00CE207F" w:rsidP="00CE207F" w14:paraId="6934C03D" w14:textId="77777777">
      <w:pPr>
        <w:spacing w:before="120" w:after="120" w:line="276" w:lineRule="auto"/>
        <w:ind w:firstLine="567"/>
        <w:jc w:val="both"/>
        <w:rPr>
          <w:rFonts w:ascii="Courier New" w:hAnsi="Courier New" w:cs="Courier New"/>
          <w:sz w:val="22"/>
          <w:szCs w:val="22"/>
        </w:rPr>
      </w:pPr>
    </w:p>
    <w:p w:rsidR="00356057" w:rsidRPr="00CE207F" w:rsidP="00CE207F" w14:paraId="27BFD11C" w14:textId="469EB996">
      <w:pPr>
        <w:spacing w:before="120" w:after="120" w:line="276" w:lineRule="auto"/>
        <w:ind w:firstLine="567"/>
        <w:jc w:val="both"/>
        <w:rPr>
          <w:rFonts w:ascii="Courier New" w:hAnsi="Courier New" w:cs="Courier New"/>
          <w:b/>
          <w:bCs/>
          <w:sz w:val="22"/>
          <w:szCs w:val="22"/>
        </w:rPr>
      </w:pPr>
      <w:r w:rsidRPr="00CE207F">
        <w:rPr>
          <w:rFonts w:ascii="Courier New" w:hAnsi="Courier New" w:cs="Courier New"/>
          <w:b/>
          <w:bCs/>
          <w:sz w:val="22"/>
          <w:szCs w:val="22"/>
        </w:rPr>
        <w:t xml:space="preserve">À </w:t>
      </w:r>
      <w:r w:rsidRPr="00CE207F" w:rsidR="00DB3E96">
        <w:rPr>
          <w:rFonts w:ascii="Courier New" w:hAnsi="Courier New" w:cs="Courier New"/>
          <w:b/>
          <w:bCs/>
          <w:sz w:val="22"/>
          <w:szCs w:val="22"/>
        </w:rPr>
        <w:t xml:space="preserve">toda </w:t>
      </w:r>
      <w:r w:rsidRPr="00CE207F">
        <w:rPr>
          <w:rFonts w:ascii="Courier New" w:hAnsi="Courier New" w:cs="Courier New"/>
          <w:b/>
          <w:bCs/>
          <w:sz w:val="22"/>
          <w:szCs w:val="22"/>
        </w:rPr>
        <w:t>população</w:t>
      </w:r>
      <w:r w:rsidRPr="00CE207F" w:rsidR="006E7EED">
        <w:rPr>
          <w:rFonts w:ascii="Courier New" w:hAnsi="Courier New" w:cs="Courier New"/>
          <w:b/>
          <w:bCs/>
          <w:sz w:val="22"/>
          <w:szCs w:val="22"/>
        </w:rPr>
        <w:t xml:space="preserve"> </w:t>
      </w:r>
      <w:r w:rsidRPr="00CE207F">
        <w:rPr>
          <w:rFonts w:ascii="Courier New" w:hAnsi="Courier New" w:cs="Courier New"/>
          <w:b/>
          <w:bCs/>
          <w:sz w:val="22"/>
          <w:szCs w:val="22"/>
        </w:rPr>
        <w:t>de Mogi Mirim, com o mais profundo respeito e compromisso público-humanitário,</w:t>
      </w:r>
    </w:p>
    <w:p w:rsidR="00BD0806" w:rsidP="00CE207F" w14:paraId="3A7807ED" w14:textId="31C81CF6">
      <w:pPr>
        <w:spacing w:before="120" w:after="120" w:line="276" w:lineRule="auto"/>
        <w:ind w:firstLine="567"/>
        <w:jc w:val="both"/>
        <w:rPr>
          <w:rFonts w:ascii="Courier New" w:hAnsi="Courier New" w:cs="Courier New"/>
          <w:sz w:val="22"/>
          <w:szCs w:val="22"/>
        </w:rPr>
      </w:pPr>
      <w:r w:rsidRPr="00BD0806">
        <w:rPr>
          <w:rFonts w:ascii="Courier New" w:hAnsi="Courier New" w:cs="Courier New"/>
          <w:sz w:val="22"/>
          <w:szCs w:val="22"/>
        </w:rPr>
        <w:t>O presente Substitutivo tem por finalidade adequar integralmente o Projeto de Lei nº 72/2026 às objeções jurídicas levantadas durante sua tramitação, preservando sua finalidade original de estabelecer consequências administrativas para práticas de discriminação racial, sem reconhecer, contudo, como premissa, a existência necessária dos vícios atribuídos ao texto original.</w:t>
      </w:r>
    </w:p>
    <w:p w:rsidR="00BD0806" w:rsidP="00CE207F" w14:paraId="69ADFD33" w14:textId="68C3A7D8">
      <w:pPr>
        <w:spacing w:before="120" w:after="120" w:line="276" w:lineRule="auto"/>
        <w:ind w:firstLine="567"/>
        <w:jc w:val="both"/>
        <w:rPr>
          <w:rFonts w:ascii="Courier New" w:hAnsi="Courier New" w:cs="Courier New"/>
          <w:sz w:val="22"/>
          <w:szCs w:val="22"/>
        </w:rPr>
      </w:pPr>
      <w:r w:rsidRPr="00BD0806">
        <w:rPr>
          <w:rFonts w:ascii="Courier New" w:hAnsi="Courier New" w:cs="Courier New"/>
          <w:sz w:val="22"/>
          <w:szCs w:val="22"/>
        </w:rPr>
        <w:t xml:space="preserve">A consulta jurídica constante dos autos reconheceu a competência legislativa municipal para a matéria e a natureza concorrente da iniciativa, apontando como pontos suscetíveis de aperfeiçoamento a existência de conceitos excessivamente abertos e a necessidade de maior objetividade na definição das infrações e na gradação das sanções. </w:t>
      </w:r>
      <w:r>
        <w:rPr>
          <w:rFonts w:ascii="Courier New" w:hAnsi="Courier New" w:cs="Courier New"/>
          <w:sz w:val="22"/>
          <w:szCs w:val="22"/>
        </w:rPr>
        <w:t xml:space="preserve">Ela </w:t>
      </w:r>
      <w:r w:rsidR="00D53978">
        <w:rPr>
          <w:rFonts w:ascii="Courier New" w:hAnsi="Courier New" w:cs="Courier New"/>
          <w:sz w:val="22"/>
          <w:szCs w:val="22"/>
        </w:rPr>
        <w:t>recomendou</w:t>
      </w:r>
      <w:r w:rsidRPr="00BD0806">
        <w:rPr>
          <w:rFonts w:ascii="Courier New" w:hAnsi="Courier New" w:cs="Courier New"/>
          <w:sz w:val="22"/>
          <w:szCs w:val="22"/>
        </w:rPr>
        <w:t xml:space="preserve"> expressamente a substituição de expressões vagas por condutas objetivas e verificáveis e a adoção de parâmetros objetivos para as penalidades.</w:t>
      </w:r>
    </w:p>
    <w:p w:rsidR="00BD0806" w:rsidP="00CE207F" w14:paraId="325F94F9" w14:textId="5A76A6EC">
      <w:pPr>
        <w:spacing w:before="120" w:after="120" w:line="276" w:lineRule="auto"/>
        <w:ind w:firstLine="567"/>
        <w:jc w:val="both"/>
        <w:rPr>
          <w:rFonts w:ascii="Courier New" w:hAnsi="Courier New" w:cs="Courier New"/>
          <w:sz w:val="22"/>
          <w:szCs w:val="22"/>
        </w:rPr>
      </w:pPr>
      <w:r w:rsidRPr="00BD0806">
        <w:rPr>
          <w:rFonts w:ascii="Courier New" w:hAnsi="Courier New" w:cs="Courier New"/>
          <w:sz w:val="22"/>
          <w:szCs w:val="22"/>
        </w:rPr>
        <w:t xml:space="preserve">Nesse sentido, o Substitutivo deixa de utilizar expressões questionadas durante a tramitação, </w:t>
      </w:r>
      <w:r>
        <w:rPr>
          <w:rFonts w:ascii="Courier New" w:hAnsi="Courier New" w:cs="Courier New"/>
          <w:sz w:val="22"/>
          <w:szCs w:val="22"/>
        </w:rPr>
        <w:t xml:space="preserve">transmutando-as </w:t>
      </w:r>
      <w:r w:rsidRPr="00BD0806">
        <w:rPr>
          <w:rFonts w:ascii="Courier New" w:hAnsi="Courier New" w:cs="Courier New"/>
          <w:sz w:val="22"/>
          <w:szCs w:val="22"/>
        </w:rPr>
        <w:t>por comportamentos concretamente identificáveis, tais como impedir ingresso, recusar atendimento, impor condições diferenciadas ou exigir requisitos distintos em razão de raça, cor, descendência ou origem nacional ou étnica. As críticas a esses conceitos constam expressamente do parecer da Comissão.</w:t>
      </w:r>
    </w:p>
    <w:p w:rsidR="00BD0806" w:rsidRPr="00BD0806" w:rsidP="00BD0806" w14:paraId="332838CC" w14:textId="369C5FAC">
      <w:pPr>
        <w:spacing w:before="120" w:after="120" w:line="276" w:lineRule="auto"/>
        <w:ind w:firstLine="567"/>
        <w:jc w:val="both"/>
        <w:rPr>
          <w:rFonts w:ascii="Courier New" w:hAnsi="Courier New" w:cs="Courier New"/>
          <w:sz w:val="22"/>
          <w:szCs w:val="22"/>
        </w:rPr>
      </w:pPr>
      <w:r>
        <w:rPr>
          <w:rFonts w:ascii="Courier New" w:hAnsi="Courier New" w:cs="Courier New"/>
          <w:sz w:val="22"/>
          <w:szCs w:val="22"/>
        </w:rPr>
        <w:t>Também, a</w:t>
      </w:r>
      <w:r w:rsidRPr="00BD0806">
        <w:rPr>
          <w:rFonts w:ascii="Courier New" w:hAnsi="Courier New" w:cs="Courier New"/>
          <w:sz w:val="22"/>
          <w:szCs w:val="22"/>
        </w:rPr>
        <w:t xml:space="preserve"> definição adotada para discriminação racial ou étnico-racial está diretamente vinculada ao conceito previsto no </w:t>
      </w:r>
      <w:r w:rsidRPr="00BD0806">
        <w:rPr>
          <w:rFonts w:ascii="Courier New" w:hAnsi="Courier New" w:cs="Courier New"/>
          <w:b/>
          <w:bCs/>
          <w:sz w:val="22"/>
          <w:szCs w:val="22"/>
        </w:rPr>
        <w:t>art. 1º do Estatuto da Igualdade Racial, Lei Federal nº 12.288/2010</w:t>
      </w:r>
      <w:r w:rsidRPr="00BD0806">
        <w:rPr>
          <w:rFonts w:ascii="Courier New" w:hAnsi="Courier New" w:cs="Courier New"/>
          <w:sz w:val="22"/>
          <w:szCs w:val="22"/>
        </w:rPr>
        <w:t xml:space="preserve">, que utiliza como elementos raça, cor, descendência e origem nacional ou étnica. A legislação paulista também estabelece sanções administrativas para atos de discriminação racial e descreve objetivamente condutas relacionadas ao impedimento de ingresso, recusa de serviços e restrição de acesso, oferecendo referência normativa pertinente para a delimitação dos tipos administrativos. Em 2026, o Estado também instituiu o </w:t>
      </w:r>
      <w:r w:rsidRPr="00BD0806">
        <w:rPr>
          <w:rFonts w:ascii="Courier New" w:hAnsi="Courier New" w:cs="Courier New"/>
          <w:b/>
          <w:bCs/>
          <w:sz w:val="22"/>
          <w:szCs w:val="22"/>
        </w:rPr>
        <w:t>Protocolo Antirracista pela Lei nº 18.427/2026</w:t>
      </w:r>
      <w:r w:rsidRPr="00BD0806">
        <w:rPr>
          <w:rFonts w:ascii="Courier New" w:hAnsi="Courier New" w:cs="Courier New"/>
          <w:sz w:val="22"/>
          <w:szCs w:val="22"/>
        </w:rPr>
        <w:t>.</w:t>
      </w:r>
    </w:p>
    <w:p w:rsidR="00BD0806" w:rsidRPr="00BD0806" w:rsidP="00BD0806" w14:paraId="2917B471" w14:textId="1232C6EF">
      <w:pPr>
        <w:spacing w:before="120" w:after="120" w:line="276" w:lineRule="auto"/>
        <w:ind w:firstLine="567"/>
        <w:jc w:val="both"/>
        <w:rPr>
          <w:rFonts w:ascii="Courier New" w:hAnsi="Courier New" w:cs="Courier New"/>
          <w:sz w:val="22"/>
          <w:szCs w:val="22"/>
        </w:rPr>
      </w:pPr>
      <w:r w:rsidRPr="00826775">
        <w:rPr>
          <w:rFonts w:ascii="Courier New" w:hAnsi="Courier New" w:cs="Courier New"/>
          <w:sz w:val="22"/>
          <w:szCs w:val="22"/>
        </w:rPr>
        <w:t>Quanto às penalidades, foram eliminados tanto o emprego da UFM quanto o mecanismo que permitia elevar a multa em até dez vezes sem multiplicadores previamente definidos, pontos questionados durante a tramitação. O presente Substitutivo substitui aquela majoração aberta por hipóteses taxativas e objetivamente delimitadas, com percentuais previamente fixados na própria lei, relacionadas à pluralidade de pessoas atingidas, à ocorrência de violência física ou grave ameaça e, no caso de pessoa jurídica, à sua capacidade econômica. Veda-se, ainda, a cumulação das majorantes e qualquer elevação fundada em circunstância ou multiplicador não expressamente previsto nesta Lei.</w:t>
      </w:r>
    </w:p>
    <w:p w:rsidR="00BD0806" w:rsidP="00BD0806" w14:paraId="4FF68ED4" w14:textId="06DE8B9B">
      <w:pPr>
        <w:spacing w:before="120" w:after="120" w:line="276" w:lineRule="auto"/>
        <w:ind w:firstLine="567"/>
        <w:jc w:val="both"/>
        <w:rPr>
          <w:rFonts w:ascii="Courier New" w:hAnsi="Courier New" w:cs="Courier New"/>
          <w:sz w:val="22"/>
          <w:szCs w:val="22"/>
        </w:rPr>
      </w:pPr>
      <w:r>
        <w:rPr>
          <w:rFonts w:ascii="Courier New" w:hAnsi="Courier New" w:cs="Courier New"/>
          <w:sz w:val="22"/>
          <w:szCs w:val="22"/>
        </w:rPr>
        <w:t xml:space="preserve">Ademais, </w:t>
      </w:r>
      <w:r w:rsidRPr="00BD0806">
        <w:rPr>
          <w:rFonts w:ascii="Courier New" w:hAnsi="Courier New" w:cs="Courier New"/>
          <w:sz w:val="22"/>
          <w:szCs w:val="22"/>
        </w:rPr>
        <w:t>a suspensão e a cassação de alvará deixam de depender das expressões abertas “reincidência grave” e “especial gravidade”. Passam a estar vinculadas a um número determinado de decisões administrativas definitivas, a prazo certo de reincidência e à existência de relação direta entre a infração e a atividade licenciada, reduzindo a margem de valoração administrativa e reforçando a legalidade, a tipicidade, a segurança jurídica, o contraditório e a ampla defesa.</w:t>
      </w:r>
    </w:p>
    <w:p w:rsidR="006E7EED" w:rsidRPr="00CE207F" w:rsidP="00CE207F" w14:paraId="5C8B65EA" w14:textId="4BE04116">
      <w:pPr>
        <w:spacing w:before="120" w:after="120" w:line="276" w:lineRule="auto"/>
        <w:ind w:firstLine="567"/>
        <w:jc w:val="both"/>
        <w:rPr>
          <w:rFonts w:ascii="Courier New" w:hAnsi="Courier New" w:cs="Courier New"/>
          <w:sz w:val="22"/>
          <w:szCs w:val="22"/>
        </w:rPr>
      </w:pPr>
      <w:r>
        <w:rPr>
          <w:rFonts w:ascii="Courier New" w:hAnsi="Courier New" w:cs="Courier New"/>
          <w:sz w:val="22"/>
          <w:szCs w:val="22"/>
        </w:rPr>
        <w:t>Ocorre que a</w:t>
      </w:r>
      <w:r w:rsidRPr="00CE207F">
        <w:rPr>
          <w:rFonts w:ascii="Courier New" w:hAnsi="Courier New" w:cs="Courier New"/>
          <w:sz w:val="22"/>
          <w:szCs w:val="22"/>
        </w:rPr>
        <w:t xml:space="preserve"> presente proposição legislativa encontra seu fundamento primordial no </w:t>
      </w:r>
      <w:r w:rsidRPr="00CE207F">
        <w:rPr>
          <w:rFonts w:ascii="Courier New" w:hAnsi="Courier New" w:cs="Courier New"/>
          <w:b/>
          <w:bCs/>
          <w:sz w:val="22"/>
          <w:szCs w:val="22"/>
        </w:rPr>
        <w:t>Princípio da Dignidade da Pessoa Humana</w:t>
      </w:r>
      <w:r w:rsidRPr="00CE207F">
        <w:rPr>
          <w:rFonts w:ascii="Courier New" w:hAnsi="Courier New" w:cs="Courier New"/>
          <w:sz w:val="22"/>
          <w:szCs w:val="22"/>
        </w:rPr>
        <w:t>, epicentro axiológico da Constituição Federal de 1988, e no objetivo fundamental de promover o bem de todos, sem preconceitos de origem, raça, sexo, cor, idade e quaisquer outras formas de discriminação, conforme preceitua o art. 3º, IV, da Carta Magna e art. 1º, III do mesmo Diploma, que impõe ao Poder Público o dever de garantir o pleno desenvolvimento da personalidade individual livre de estigmas ou segregações:</w:t>
      </w:r>
    </w:p>
    <w:p w:rsidR="006E7EED" w:rsidRPr="00CE207F" w:rsidP="00CE207F" w14:paraId="0D58BD18" w14:textId="77777777">
      <w:pPr>
        <w:spacing w:before="120" w:after="120" w:line="276" w:lineRule="auto"/>
        <w:ind w:firstLine="567"/>
        <w:jc w:val="both"/>
        <w:rPr>
          <w:rFonts w:ascii="Courier New" w:hAnsi="Courier New" w:cs="Courier New"/>
          <w:sz w:val="22"/>
          <w:szCs w:val="22"/>
        </w:rPr>
      </w:pPr>
    </w:p>
    <w:p w:rsidR="006E7EED" w:rsidRPr="00CE207F" w:rsidP="00CE207F" w14:paraId="65FA644B" w14:textId="07EA5138">
      <w:pPr>
        <w:pBdr>
          <w:left w:val="single" w:sz="4" w:space="4" w:color="auto"/>
          <w:right w:val="single" w:sz="4" w:space="4" w:color="auto"/>
        </w:pBdr>
        <w:ind w:left="1134"/>
        <w:jc w:val="both"/>
        <w:rPr>
          <w:rFonts w:ascii="Courier New" w:hAnsi="Courier New" w:cs="Courier New"/>
        </w:rPr>
      </w:pPr>
      <w:r w:rsidRPr="00CE207F">
        <w:rPr>
          <w:rFonts w:ascii="Courier New" w:hAnsi="Courier New" w:cs="Courier New"/>
          <w:b/>
          <w:bCs/>
        </w:rPr>
        <w:t>Art. 1º</w:t>
      </w:r>
      <w:r w:rsidRPr="00CE207F">
        <w:rPr>
          <w:rFonts w:ascii="Courier New" w:hAnsi="Courier New" w:cs="Courier New"/>
        </w:rPr>
        <w:t xml:space="preserve"> A República Federativa do Brasil, formada pela união indissolúvel dos Estados e Municípios e do Distrito Federal, constitui-se em Estado Democrático de Direito e tem como fundamentos: [...]</w:t>
      </w:r>
    </w:p>
    <w:p w:rsidR="006E7EED" w:rsidRPr="00CE207F" w:rsidP="00CE207F" w14:paraId="1D077697" w14:textId="2FA7E523">
      <w:pPr>
        <w:pBdr>
          <w:left w:val="single" w:sz="4" w:space="4" w:color="auto"/>
          <w:right w:val="single" w:sz="4" w:space="4" w:color="auto"/>
        </w:pBdr>
        <w:ind w:left="1134"/>
        <w:jc w:val="both"/>
        <w:rPr>
          <w:rFonts w:ascii="Courier New" w:hAnsi="Courier New" w:cs="Courier New"/>
        </w:rPr>
      </w:pPr>
      <w:r w:rsidRPr="00CE207F">
        <w:rPr>
          <w:rFonts w:ascii="Courier New" w:hAnsi="Courier New" w:cs="Courier New"/>
          <w:b/>
          <w:bCs/>
        </w:rPr>
        <w:t>III -</w:t>
      </w:r>
      <w:r w:rsidRPr="00CE207F">
        <w:rPr>
          <w:rFonts w:ascii="Courier New" w:hAnsi="Courier New" w:cs="Courier New"/>
        </w:rPr>
        <w:t xml:space="preserve"> a dignidade da pessoa humana;</w:t>
      </w:r>
    </w:p>
    <w:p w:rsidR="006E7EED" w:rsidRPr="00CE207F" w:rsidP="00CE207F" w14:paraId="1D596389" w14:textId="77777777">
      <w:pPr>
        <w:spacing w:before="120" w:after="120" w:line="276" w:lineRule="auto"/>
        <w:ind w:firstLine="567"/>
        <w:jc w:val="both"/>
        <w:rPr>
          <w:rFonts w:ascii="Courier New" w:hAnsi="Courier New" w:cs="Courier New"/>
          <w:sz w:val="22"/>
          <w:szCs w:val="22"/>
        </w:rPr>
      </w:pPr>
    </w:p>
    <w:p w:rsidR="006E7EED" w:rsidRPr="00CE207F" w:rsidP="00CE207F" w14:paraId="08E280E4" w14:textId="13C8E42C">
      <w:pPr>
        <w:pBdr>
          <w:left w:val="single" w:sz="4" w:space="4" w:color="auto"/>
          <w:right w:val="single" w:sz="4" w:space="4" w:color="auto"/>
        </w:pBdr>
        <w:ind w:left="1134"/>
        <w:jc w:val="both"/>
        <w:rPr>
          <w:rFonts w:ascii="Courier New" w:hAnsi="Courier New" w:cs="Courier New"/>
        </w:rPr>
      </w:pPr>
      <w:r w:rsidRPr="00CE207F">
        <w:rPr>
          <w:rFonts w:ascii="Courier New" w:hAnsi="Courier New" w:cs="Courier New"/>
          <w:b/>
          <w:bCs/>
        </w:rPr>
        <w:t>Art. 3º</w:t>
      </w:r>
      <w:r w:rsidRPr="00CE207F">
        <w:rPr>
          <w:rFonts w:ascii="Courier New" w:hAnsi="Courier New" w:cs="Courier New"/>
        </w:rPr>
        <w:t xml:space="preserve"> Constituem objetivos fundamentais da República Federativa do Brasil: [...]</w:t>
      </w:r>
    </w:p>
    <w:p w:rsidR="006E7EED" w:rsidRPr="00CE207F" w:rsidP="00CE207F" w14:paraId="2A9B2B2E" w14:textId="36848F8C">
      <w:pPr>
        <w:pBdr>
          <w:left w:val="single" w:sz="4" w:space="4" w:color="auto"/>
          <w:right w:val="single" w:sz="4" w:space="4" w:color="auto"/>
        </w:pBdr>
        <w:ind w:left="1134"/>
        <w:jc w:val="both"/>
        <w:rPr>
          <w:rFonts w:ascii="Courier New" w:hAnsi="Courier New" w:cs="Courier New"/>
        </w:rPr>
      </w:pPr>
      <w:r w:rsidRPr="00CE207F">
        <w:rPr>
          <w:rFonts w:ascii="Courier New" w:hAnsi="Courier New" w:cs="Courier New"/>
          <w:b/>
          <w:bCs/>
        </w:rPr>
        <w:t>IV -</w:t>
      </w:r>
      <w:r w:rsidRPr="00CE207F">
        <w:rPr>
          <w:rFonts w:ascii="Courier New" w:hAnsi="Courier New" w:cs="Courier New"/>
        </w:rPr>
        <w:t xml:space="preserve"> </w:t>
      </w:r>
      <w:r w:rsidRPr="00CE207F">
        <w:rPr>
          <w:rFonts w:ascii="Courier New" w:hAnsi="Courier New" w:cs="Courier New"/>
        </w:rPr>
        <w:t>promover</w:t>
      </w:r>
      <w:r w:rsidRPr="00CE207F">
        <w:rPr>
          <w:rFonts w:ascii="Courier New" w:hAnsi="Courier New" w:cs="Courier New"/>
        </w:rPr>
        <w:t xml:space="preserve"> o bem de todos, sem preconceitos de origem, raça, sexo, cor, idade e quaisquer outras formas de discriminação.</w:t>
      </w:r>
    </w:p>
    <w:p w:rsidR="006E7EED" w:rsidRPr="00CE207F" w:rsidP="00CE207F" w14:paraId="5B8F7C2A" w14:textId="77777777">
      <w:pPr>
        <w:spacing w:before="120" w:after="120" w:line="276" w:lineRule="auto"/>
        <w:ind w:firstLine="567"/>
        <w:jc w:val="both"/>
        <w:rPr>
          <w:rFonts w:ascii="Courier New" w:hAnsi="Courier New" w:cs="Courier New"/>
          <w:sz w:val="22"/>
          <w:szCs w:val="22"/>
        </w:rPr>
      </w:pPr>
    </w:p>
    <w:p w:rsidR="006E7EED" w:rsidRPr="00CE207F" w:rsidP="00CE207F" w14:paraId="305B588C" w14:textId="52428416">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 xml:space="preserve">A necessidade de tipificar infrações administrativas contra atos de discriminação no Município de Mogi Mirim decorre da insuficiência das normas gerais em debelar condutas que ferem o </w:t>
      </w:r>
      <w:r w:rsidRPr="00CE207F">
        <w:rPr>
          <w:rFonts w:ascii="Courier New" w:hAnsi="Courier New" w:cs="Courier New"/>
          <w:b/>
          <w:bCs/>
          <w:sz w:val="22"/>
          <w:szCs w:val="22"/>
        </w:rPr>
        <w:t>Princípio da Isonomia</w:t>
      </w:r>
      <w:r w:rsidRPr="00CE207F">
        <w:rPr>
          <w:rFonts w:ascii="Courier New" w:hAnsi="Courier New" w:cs="Courier New"/>
          <w:sz w:val="22"/>
          <w:szCs w:val="22"/>
        </w:rPr>
        <w:t>, uma vez que a igualdade formal deve ser acompanhada da igualdade material, combatendo-se as assimetrias sociais persistentes.</w:t>
      </w:r>
    </w:p>
    <w:p w:rsidR="006E7EED" w:rsidRPr="00CE207F" w:rsidP="00CE207F" w14:paraId="6F93E44D" w14:textId="0D57BB2C">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 xml:space="preserve">Sob o prisma do brocardo jurídico </w:t>
      </w:r>
      <w:r w:rsidRPr="00CE207F">
        <w:rPr>
          <w:rFonts w:ascii="Courier New" w:hAnsi="Courier New" w:cs="Courier New"/>
          <w:i/>
          <w:iCs/>
          <w:sz w:val="22"/>
          <w:szCs w:val="22"/>
        </w:rPr>
        <w:t>ubi</w:t>
      </w:r>
      <w:r w:rsidRPr="00CE207F">
        <w:rPr>
          <w:rFonts w:ascii="Courier New" w:hAnsi="Courier New" w:cs="Courier New"/>
          <w:i/>
          <w:iCs/>
          <w:sz w:val="22"/>
          <w:szCs w:val="22"/>
        </w:rPr>
        <w:t xml:space="preserve"> </w:t>
      </w:r>
      <w:r w:rsidRPr="00CE207F">
        <w:rPr>
          <w:rFonts w:ascii="Courier New" w:hAnsi="Courier New" w:cs="Courier New"/>
          <w:i/>
          <w:iCs/>
          <w:sz w:val="22"/>
          <w:szCs w:val="22"/>
        </w:rPr>
        <w:t>eadem</w:t>
      </w:r>
      <w:r w:rsidRPr="00CE207F">
        <w:rPr>
          <w:rFonts w:ascii="Courier New" w:hAnsi="Courier New" w:cs="Courier New"/>
          <w:i/>
          <w:iCs/>
          <w:sz w:val="22"/>
          <w:szCs w:val="22"/>
        </w:rPr>
        <w:t xml:space="preserve"> </w:t>
      </w:r>
      <w:r w:rsidRPr="00CE207F">
        <w:rPr>
          <w:rFonts w:ascii="Courier New" w:hAnsi="Courier New" w:cs="Courier New"/>
          <w:i/>
          <w:iCs/>
          <w:sz w:val="22"/>
          <w:szCs w:val="22"/>
        </w:rPr>
        <w:t>ratio</w:t>
      </w:r>
      <w:r w:rsidRPr="00CE207F">
        <w:rPr>
          <w:rFonts w:ascii="Courier New" w:hAnsi="Courier New" w:cs="Courier New"/>
          <w:i/>
          <w:iCs/>
          <w:sz w:val="22"/>
          <w:szCs w:val="22"/>
        </w:rPr>
        <w:t xml:space="preserve"> </w:t>
      </w:r>
      <w:r w:rsidRPr="00CE207F">
        <w:rPr>
          <w:rFonts w:ascii="Courier New" w:hAnsi="Courier New" w:cs="Courier New"/>
          <w:i/>
          <w:iCs/>
          <w:sz w:val="22"/>
          <w:szCs w:val="22"/>
        </w:rPr>
        <w:t>ibi</w:t>
      </w:r>
      <w:r w:rsidRPr="00CE207F">
        <w:rPr>
          <w:rFonts w:ascii="Courier New" w:hAnsi="Courier New" w:cs="Courier New"/>
          <w:i/>
          <w:iCs/>
          <w:sz w:val="22"/>
          <w:szCs w:val="22"/>
        </w:rPr>
        <w:t xml:space="preserve"> idem jus</w:t>
      </w:r>
      <w:r w:rsidRPr="00CE207F">
        <w:rPr>
          <w:rFonts w:ascii="Courier New" w:hAnsi="Courier New" w:cs="Courier New"/>
          <w:sz w:val="22"/>
          <w:szCs w:val="22"/>
        </w:rPr>
        <w:t xml:space="preserve">, que significa "onde houver a mesma razão, deve aplicar-se o mesmo direito", torna-se imperativo que a administração pública municipal utilize seu poder de polícia para coibir práticas que vulneram a paz social e a segurança jurídica dos cidadãos </w:t>
      </w:r>
      <w:r w:rsidRPr="00CE207F" w:rsidR="00DB3E96">
        <w:rPr>
          <w:rFonts w:ascii="Courier New" w:hAnsi="Courier New" w:cs="Courier New"/>
          <w:sz w:val="22"/>
          <w:szCs w:val="22"/>
        </w:rPr>
        <w:t>mogimirianos</w:t>
      </w:r>
      <w:r w:rsidRPr="00CE207F">
        <w:rPr>
          <w:rFonts w:ascii="Courier New" w:hAnsi="Courier New" w:cs="Courier New"/>
          <w:sz w:val="22"/>
          <w:szCs w:val="22"/>
        </w:rPr>
        <w:t>.</w:t>
      </w:r>
    </w:p>
    <w:p w:rsidR="003B3AA3" w:rsidRPr="00CE207F" w:rsidP="00CE207F" w14:paraId="3CEFCB18" w14:textId="79B44014">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Indo além, no que tange ao cenário transnacional</w:t>
      </w:r>
      <w:r w:rsidRPr="00CE207F" w:rsidR="006E7EED">
        <w:rPr>
          <w:rFonts w:ascii="Courier New" w:hAnsi="Courier New" w:cs="Courier New"/>
          <w:sz w:val="22"/>
          <w:szCs w:val="22"/>
        </w:rPr>
        <w:t xml:space="preserve">, </w:t>
      </w:r>
      <w:r w:rsidRPr="00CE207F" w:rsidR="004855B8">
        <w:rPr>
          <w:rFonts w:ascii="Courier New" w:hAnsi="Courier New" w:cs="Courier New"/>
          <w:sz w:val="22"/>
          <w:szCs w:val="22"/>
        </w:rPr>
        <w:t xml:space="preserve">o projeto de lei harmoniza-se com o </w:t>
      </w:r>
      <w:r w:rsidRPr="00CE207F" w:rsidR="004855B8">
        <w:rPr>
          <w:rFonts w:ascii="Courier New" w:hAnsi="Courier New" w:cs="Courier New"/>
          <w:b/>
          <w:bCs/>
          <w:sz w:val="22"/>
          <w:szCs w:val="22"/>
        </w:rPr>
        <w:t>Princípio da Proteção Internacional dos Direitos Humanos</w:t>
      </w:r>
      <w:r w:rsidRPr="00CE207F" w:rsidR="004855B8">
        <w:rPr>
          <w:rFonts w:ascii="Courier New" w:hAnsi="Courier New" w:cs="Courier New"/>
          <w:sz w:val="22"/>
          <w:szCs w:val="22"/>
        </w:rPr>
        <w:t xml:space="preserve"> e com o </w:t>
      </w:r>
      <w:r w:rsidRPr="00CE207F" w:rsidR="004855B8">
        <w:rPr>
          <w:rFonts w:ascii="Courier New" w:hAnsi="Courier New" w:cs="Courier New"/>
          <w:b/>
          <w:bCs/>
          <w:sz w:val="22"/>
          <w:szCs w:val="22"/>
        </w:rPr>
        <w:t xml:space="preserve">Princípio Pro </w:t>
      </w:r>
      <w:r w:rsidRPr="00CE207F" w:rsidR="004855B8">
        <w:rPr>
          <w:rFonts w:ascii="Courier New" w:hAnsi="Courier New" w:cs="Courier New"/>
          <w:b/>
          <w:bCs/>
          <w:sz w:val="22"/>
          <w:szCs w:val="22"/>
        </w:rPr>
        <w:t>Homine</w:t>
      </w:r>
      <w:r w:rsidRPr="00CE207F" w:rsidR="004855B8">
        <w:rPr>
          <w:rFonts w:ascii="Courier New" w:hAnsi="Courier New" w:cs="Courier New"/>
          <w:sz w:val="22"/>
          <w:szCs w:val="22"/>
        </w:rPr>
        <w:t>, que orienta a interpretação jurídica sempre em favor da máxima proteção à pessoa humana.</w:t>
      </w:r>
      <w:r w:rsidRPr="00CE207F" w:rsidR="00DB3E96">
        <w:rPr>
          <w:rFonts w:ascii="Courier New" w:hAnsi="Courier New" w:cs="Courier New"/>
          <w:sz w:val="22"/>
          <w:szCs w:val="22"/>
        </w:rPr>
        <w:t xml:space="preserve"> </w:t>
      </w:r>
      <w:r w:rsidRPr="00CE207F" w:rsidR="004855B8">
        <w:rPr>
          <w:rFonts w:ascii="Courier New" w:hAnsi="Courier New" w:cs="Courier New"/>
          <w:sz w:val="22"/>
          <w:szCs w:val="22"/>
        </w:rPr>
        <w:t>H</w:t>
      </w:r>
      <w:r w:rsidRPr="00CE207F" w:rsidR="006E7EED">
        <w:rPr>
          <w:rFonts w:ascii="Courier New" w:hAnsi="Courier New" w:cs="Courier New"/>
          <w:sz w:val="22"/>
          <w:szCs w:val="22"/>
        </w:rPr>
        <w:t>armoniza</w:t>
      </w:r>
      <w:r w:rsidRPr="00CE207F" w:rsidR="004855B8">
        <w:rPr>
          <w:rFonts w:ascii="Courier New" w:hAnsi="Courier New" w:cs="Courier New"/>
          <w:sz w:val="22"/>
          <w:szCs w:val="22"/>
        </w:rPr>
        <w:t>ndo</w:t>
      </w:r>
      <w:r w:rsidRPr="00CE207F" w:rsidR="006E7EED">
        <w:rPr>
          <w:rFonts w:ascii="Courier New" w:hAnsi="Courier New" w:cs="Courier New"/>
          <w:sz w:val="22"/>
          <w:szCs w:val="22"/>
        </w:rPr>
        <w:t>-se</w:t>
      </w:r>
      <w:r w:rsidRPr="00CE207F" w:rsidR="004855B8">
        <w:rPr>
          <w:rFonts w:ascii="Courier New" w:hAnsi="Courier New" w:cs="Courier New"/>
          <w:sz w:val="22"/>
          <w:szCs w:val="22"/>
        </w:rPr>
        <w:t>, também,</w:t>
      </w:r>
      <w:r w:rsidRPr="00CE207F" w:rsidR="006E7EED">
        <w:rPr>
          <w:rFonts w:ascii="Courier New" w:hAnsi="Courier New" w:cs="Courier New"/>
          <w:sz w:val="22"/>
          <w:szCs w:val="22"/>
        </w:rPr>
        <w:t xml:space="preserve"> com a </w:t>
      </w:r>
      <w:r w:rsidRPr="00CE207F" w:rsidR="006E7EED">
        <w:rPr>
          <w:rFonts w:ascii="Courier New" w:hAnsi="Courier New" w:cs="Courier New"/>
          <w:b/>
          <w:bCs/>
          <w:sz w:val="22"/>
          <w:szCs w:val="22"/>
        </w:rPr>
        <w:t>Declaração Universal dos Direitos Humanos de 1948</w:t>
      </w:r>
      <w:r w:rsidRPr="00CE207F" w:rsidR="006E7EED">
        <w:rPr>
          <w:rFonts w:ascii="Courier New" w:hAnsi="Courier New" w:cs="Courier New"/>
          <w:sz w:val="22"/>
          <w:szCs w:val="22"/>
        </w:rPr>
        <w:t>, que em seu artigo 1º proclama que todos os seres humanos nascem livres e iguais em dignidade e direitos</w:t>
      </w:r>
      <w:r w:rsidRPr="00CE207F">
        <w:rPr>
          <w:rFonts w:ascii="Courier New" w:hAnsi="Courier New" w:cs="Courier New"/>
          <w:sz w:val="22"/>
          <w:szCs w:val="22"/>
        </w:rPr>
        <w:t>:</w:t>
      </w:r>
    </w:p>
    <w:p w:rsidR="003B3AA3" w:rsidRPr="00CE207F" w:rsidP="00CE207F" w14:paraId="390A3727" w14:textId="77777777">
      <w:pPr>
        <w:spacing w:before="120" w:after="120" w:line="276" w:lineRule="auto"/>
        <w:ind w:firstLine="567"/>
        <w:jc w:val="both"/>
        <w:rPr>
          <w:rFonts w:ascii="Courier New" w:hAnsi="Courier New" w:cs="Courier New"/>
          <w:sz w:val="22"/>
          <w:szCs w:val="22"/>
        </w:rPr>
      </w:pPr>
    </w:p>
    <w:p w:rsidR="003B3AA3" w:rsidRPr="00CE207F" w:rsidP="00CE207F" w14:paraId="35C126D1" w14:textId="60BB9497">
      <w:pPr>
        <w:pBdr>
          <w:left w:val="single" w:sz="4" w:space="4" w:color="auto"/>
          <w:right w:val="single" w:sz="4" w:space="4" w:color="auto"/>
        </w:pBdr>
        <w:ind w:left="1134"/>
        <w:jc w:val="both"/>
        <w:rPr>
          <w:rFonts w:ascii="Courier New" w:hAnsi="Courier New" w:cs="Courier New"/>
        </w:rPr>
      </w:pPr>
      <w:r w:rsidRPr="00CE207F">
        <w:rPr>
          <w:rFonts w:ascii="Courier New" w:hAnsi="Courier New" w:cs="Courier New"/>
          <w:b/>
          <w:bCs/>
        </w:rPr>
        <w:t>Artigo 1°</w:t>
      </w:r>
      <w:r w:rsidRPr="00CE207F">
        <w:rPr>
          <w:rFonts w:ascii="Courier New" w:hAnsi="Courier New" w:cs="Courier New"/>
        </w:rPr>
        <w:t xml:space="preserve"> Todos os seres humanos nascem livres e iguais em dignidade e em direitos. Dotados de razão e de consciência, devem agir uns para com os outros em espírito de fraternidade.</w:t>
      </w:r>
    </w:p>
    <w:p w:rsidR="003B3AA3" w:rsidRPr="00CE207F" w:rsidP="00CE207F" w14:paraId="14C9ED0E" w14:textId="77777777">
      <w:pPr>
        <w:spacing w:before="120" w:after="120" w:line="276" w:lineRule="auto"/>
        <w:ind w:firstLine="567"/>
        <w:jc w:val="both"/>
        <w:rPr>
          <w:rFonts w:ascii="Courier New" w:hAnsi="Courier New" w:cs="Courier New"/>
          <w:sz w:val="22"/>
          <w:szCs w:val="22"/>
        </w:rPr>
      </w:pPr>
    </w:p>
    <w:p w:rsidR="003B3AA3" w:rsidRPr="00CE207F" w:rsidP="00CE207F" w14:paraId="30B6B54A" w14:textId="12DB4C48">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 xml:space="preserve">Sabe-se que devem </w:t>
      </w:r>
      <w:r w:rsidRPr="00CE207F">
        <w:rPr>
          <w:rFonts w:ascii="Courier New" w:hAnsi="Courier New" w:cs="Courier New"/>
          <w:sz w:val="22"/>
          <w:szCs w:val="22"/>
        </w:rPr>
        <w:t xml:space="preserve">os Estados adotar todas as medidas legislativas e administrativas aptas a erradicar a discriminação, em observância ao postulado </w:t>
      </w:r>
      <w:r w:rsidRPr="00CE207F">
        <w:rPr>
          <w:rFonts w:ascii="Courier New" w:hAnsi="Courier New" w:cs="Courier New"/>
          <w:i/>
          <w:iCs/>
          <w:sz w:val="22"/>
          <w:szCs w:val="22"/>
        </w:rPr>
        <w:t>justitia</w:t>
      </w:r>
      <w:r w:rsidRPr="00CE207F">
        <w:rPr>
          <w:rFonts w:ascii="Courier New" w:hAnsi="Courier New" w:cs="Courier New"/>
          <w:i/>
          <w:iCs/>
          <w:sz w:val="22"/>
          <w:szCs w:val="22"/>
        </w:rPr>
        <w:t xml:space="preserve"> est </w:t>
      </w:r>
      <w:r w:rsidRPr="00CE207F">
        <w:rPr>
          <w:rFonts w:ascii="Courier New" w:hAnsi="Courier New" w:cs="Courier New"/>
          <w:i/>
          <w:iCs/>
          <w:sz w:val="22"/>
          <w:szCs w:val="22"/>
        </w:rPr>
        <w:t>constans</w:t>
      </w:r>
      <w:r w:rsidRPr="00CE207F">
        <w:rPr>
          <w:rFonts w:ascii="Courier New" w:hAnsi="Courier New" w:cs="Courier New"/>
          <w:i/>
          <w:iCs/>
          <w:sz w:val="22"/>
          <w:szCs w:val="22"/>
        </w:rPr>
        <w:t xml:space="preserve"> et perpetua </w:t>
      </w:r>
      <w:r w:rsidRPr="00CE207F">
        <w:rPr>
          <w:rFonts w:ascii="Courier New" w:hAnsi="Courier New" w:cs="Courier New"/>
          <w:i/>
          <w:iCs/>
          <w:sz w:val="22"/>
          <w:szCs w:val="22"/>
        </w:rPr>
        <w:t>voluntas</w:t>
      </w:r>
      <w:r w:rsidRPr="00CE207F">
        <w:rPr>
          <w:rFonts w:ascii="Courier New" w:hAnsi="Courier New" w:cs="Courier New"/>
          <w:i/>
          <w:iCs/>
          <w:sz w:val="22"/>
          <w:szCs w:val="22"/>
        </w:rPr>
        <w:t xml:space="preserve"> </w:t>
      </w:r>
      <w:r w:rsidRPr="00CE207F">
        <w:rPr>
          <w:rFonts w:ascii="Courier New" w:hAnsi="Courier New" w:cs="Courier New"/>
          <w:i/>
          <w:iCs/>
          <w:sz w:val="22"/>
          <w:szCs w:val="22"/>
        </w:rPr>
        <w:t>ius</w:t>
      </w:r>
      <w:r w:rsidRPr="00CE207F">
        <w:rPr>
          <w:rFonts w:ascii="Courier New" w:hAnsi="Courier New" w:cs="Courier New"/>
          <w:i/>
          <w:iCs/>
          <w:sz w:val="22"/>
          <w:szCs w:val="22"/>
        </w:rPr>
        <w:t xml:space="preserve"> </w:t>
      </w:r>
      <w:r w:rsidRPr="00CE207F">
        <w:rPr>
          <w:rFonts w:ascii="Courier New" w:hAnsi="Courier New" w:cs="Courier New"/>
          <w:i/>
          <w:iCs/>
          <w:sz w:val="22"/>
          <w:szCs w:val="22"/>
        </w:rPr>
        <w:t>suum</w:t>
      </w:r>
      <w:r w:rsidRPr="00CE207F">
        <w:rPr>
          <w:rFonts w:ascii="Courier New" w:hAnsi="Courier New" w:cs="Courier New"/>
          <w:i/>
          <w:iCs/>
          <w:sz w:val="22"/>
          <w:szCs w:val="22"/>
        </w:rPr>
        <w:t xml:space="preserve"> cuique </w:t>
      </w:r>
      <w:r w:rsidRPr="00CE207F">
        <w:rPr>
          <w:rFonts w:ascii="Courier New" w:hAnsi="Courier New" w:cs="Courier New"/>
          <w:i/>
          <w:iCs/>
          <w:sz w:val="22"/>
          <w:szCs w:val="22"/>
        </w:rPr>
        <w:t>tribuendi</w:t>
      </w:r>
      <w:r w:rsidRPr="00CE207F">
        <w:rPr>
          <w:rFonts w:ascii="Courier New" w:hAnsi="Courier New" w:cs="Courier New"/>
          <w:sz w:val="22"/>
          <w:szCs w:val="22"/>
        </w:rPr>
        <w:t>, que define a justiça como a vontade constante e perpétua de dar a cada um o seu direito.</w:t>
      </w:r>
    </w:p>
    <w:p w:rsidR="00225F21" w:rsidRPr="00CE207F" w:rsidP="00CE207F" w14:paraId="79700FC7" w14:textId="040B1D89">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 xml:space="preserve">A norma </w:t>
      </w:r>
      <w:r w:rsidRPr="00CE207F" w:rsidR="00200DE1">
        <w:rPr>
          <w:rFonts w:ascii="Courier New" w:hAnsi="Courier New" w:cs="Courier New"/>
          <w:sz w:val="22"/>
          <w:szCs w:val="22"/>
        </w:rPr>
        <w:t>respalda</w:t>
      </w:r>
      <w:r w:rsidRPr="00CE207F">
        <w:rPr>
          <w:rFonts w:ascii="Courier New" w:hAnsi="Courier New" w:cs="Courier New"/>
          <w:sz w:val="22"/>
          <w:szCs w:val="22"/>
        </w:rPr>
        <w:t xml:space="preserve">-se, outrossim, com a </w:t>
      </w:r>
      <w:r w:rsidRPr="00CE207F">
        <w:rPr>
          <w:rFonts w:ascii="Courier New" w:hAnsi="Courier New" w:cs="Courier New"/>
          <w:b/>
          <w:bCs/>
          <w:sz w:val="22"/>
          <w:szCs w:val="22"/>
        </w:rPr>
        <w:t>Convenção Interamericana contra Toda Forma de Discriminação e Intolerância</w:t>
      </w:r>
      <w:r w:rsidRPr="00CE207F">
        <w:rPr>
          <w:rFonts w:ascii="Courier New" w:hAnsi="Courier New" w:cs="Courier New"/>
          <w:sz w:val="22"/>
          <w:szCs w:val="22"/>
        </w:rPr>
        <w:t xml:space="preserve">, ratificada pelo Estado brasileiro através do </w:t>
      </w:r>
      <w:r w:rsidRPr="00CE207F">
        <w:rPr>
          <w:rFonts w:ascii="Courier New" w:hAnsi="Courier New" w:cs="Courier New"/>
          <w:b/>
          <w:bCs/>
          <w:sz w:val="22"/>
          <w:szCs w:val="22"/>
        </w:rPr>
        <w:t>Decreto nº 10.932, de 10 de janeiro de 2022</w:t>
      </w:r>
      <w:r w:rsidRPr="00CE207F">
        <w:rPr>
          <w:rFonts w:ascii="Courier New" w:hAnsi="Courier New" w:cs="Courier New"/>
          <w:sz w:val="22"/>
          <w:szCs w:val="22"/>
        </w:rPr>
        <w:t xml:space="preserve">, a qual impõe aos entes federados o dever de prevenir e eliminar atos que restrinjam o exercício de direitos em condições de igualdade, sob o influxo do </w:t>
      </w:r>
      <w:r w:rsidRPr="00CE207F">
        <w:rPr>
          <w:rFonts w:ascii="Courier New" w:hAnsi="Courier New" w:cs="Courier New"/>
          <w:b/>
          <w:bCs/>
          <w:sz w:val="22"/>
          <w:szCs w:val="22"/>
        </w:rPr>
        <w:t>Princípio da Universalidade dos Direitos Humanos</w:t>
      </w:r>
      <w:r w:rsidRPr="00CE207F">
        <w:rPr>
          <w:rFonts w:ascii="Courier New" w:hAnsi="Courier New" w:cs="Courier New"/>
          <w:sz w:val="22"/>
          <w:szCs w:val="22"/>
        </w:rPr>
        <w:t>.</w:t>
      </w:r>
    </w:p>
    <w:p w:rsidR="006E7EED" w:rsidRPr="00CE207F" w:rsidP="00CE207F" w14:paraId="28BD2ADF" w14:textId="6E0E4B5A">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 xml:space="preserve">A necessidade de intervenção do legislador municipal justifica-se pelo brocardo </w:t>
      </w:r>
      <w:r w:rsidRPr="00CE207F">
        <w:rPr>
          <w:rFonts w:ascii="Courier New" w:hAnsi="Courier New" w:cs="Courier New"/>
          <w:i/>
          <w:iCs/>
          <w:sz w:val="22"/>
          <w:szCs w:val="22"/>
        </w:rPr>
        <w:t>ubi</w:t>
      </w:r>
      <w:r w:rsidRPr="00CE207F">
        <w:rPr>
          <w:rFonts w:ascii="Courier New" w:hAnsi="Courier New" w:cs="Courier New"/>
          <w:i/>
          <w:iCs/>
          <w:sz w:val="22"/>
          <w:szCs w:val="22"/>
        </w:rPr>
        <w:t xml:space="preserve"> societas, </w:t>
      </w:r>
      <w:r w:rsidRPr="00CE207F">
        <w:rPr>
          <w:rFonts w:ascii="Courier New" w:hAnsi="Courier New" w:cs="Courier New"/>
          <w:i/>
          <w:iCs/>
          <w:sz w:val="22"/>
          <w:szCs w:val="22"/>
        </w:rPr>
        <w:t>ibi</w:t>
      </w:r>
      <w:r w:rsidRPr="00CE207F">
        <w:rPr>
          <w:rFonts w:ascii="Courier New" w:hAnsi="Courier New" w:cs="Courier New"/>
          <w:i/>
          <w:iCs/>
          <w:sz w:val="22"/>
          <w:szCs w:val="22"/>
        </w:rPr>
        <w:t xml:space="preserve"> jus</w:t>
      </w:r>
      <w:r w:rsidRPr="00CE207F">
        <w:rPr>
          <w:rFonts w:ascii="Courier New" w:hAnsi="Courier New" w:cs="Courier New"/>
          <w:sz w:val="22"/>
          <w:szCs w:val="22"/>
        </w:rPr>
        <w:t xml:space="preserve"> (onde está a sociedade, ali está o direito), impondo ao Município de Mogi Mirim o dever de tutelar as relações sociais locais sob a égide da igualdade material, combatendo a vulnerabilidade histórica </w:t>
      </w:r>
      <w:r w:rsidRPr="00CE207F" w:rsidR="0049286E">
        <w:rPr>
          <w:rFonts w:ascii="Courier New" w:hAnsi="Courier New" w:cs="Courier New"/>
          <w:sz w:val="22"/>
          <w:szCs w:val="22"/>
        </w:rPr>
        <w:t>das minorias sociais.</w:t>
      </w:r>
    </w:p>
    <w:p w:rsidR="00200DE1" w:rsidRPr="00CE207F" w:rsidP="00CE207F" w14:paraId="685AA8E0" w14:textId="78E4E2D6">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 xml:space="preserve">A omissão estatal frente </w:t>
      </w:r>
      <w:r w:rsidRPr="00CE207F" w:rsidR="0049286E">
        <w:rPr>
          <w:rFonts w:ascii="Courier New" w:hAnsi="Courier New" w:cs="Courier New"/>
          <w:sz w:val="22"/>
          <w:szCs w:val="22"/>
        </w:rPr>
        <w:t>coação de</w:t>
      </w:r>
      <w:r w:rsidRPr="00CE207F">
        <w:rPr>
          <w:rFonts w:ascii="Courier New" w:hAnsi="Courier New" w:cs="Courier New"/>
          <w:sz w:val="22"/>
          <w:szCs w:val="22"/>
        </w:rPr>
        <w:t xml:space="preserve"> condutas discriminatórias configura violação ao </w:t>
      </w:r>
      <w:r w:rsidRPr="00CE207F">
        <w:rPr>
          <w:rFonts w:ascii="Courier New" w:hAnsi="Courier New" w:cs="Courier New"/>
          <w:b/>
          <w:bCs/>
          <w:sz w:val="22"/>
          <w:szCs w:val="22"/>
        </w:rPr>
        <w:t>Princípio da Vedação ao Retrocesso Social</w:t>
      </w:r>
      <w:r w:rsidRPr="00CE207F">
        <w:rPr>
          <w:rFonts w:ascii="Courier New" w:hAnsi="Courier New" w:cs="Courier New"/>
          <w:sz w:val="22"/>
          <w:szCs w:val="22"/>
        </w:rPr>
        <w:t xml:space="preserve">, visto que a proteção das minorias é um direito conquistado que não admite o retorno à invisibilidade jurídica ou à tolerância institucional com o preconceito. A aplicação de sanções administrativas previstas neste texto visa materializar o dever de cuidado do Estado, fundamentado no brocardo </w:t>
      </w:r>
      <w:r w:rsidRPr="00CE207F">
        <w:rPr>
          <w:rFonts w:ascii="Courier New" w:hAnsi="Courier New" w:cs="Courier New"/>
          <w:i/>
          <w:iCs/>
          <w:sz w:val="22"/>
          <w:szCs w:val="22"/>
        </w:rPr>
        <w:t>neminem</w:t>
      </w:r>
      <w:r w:rsidRPr="00CE207F">
        <w:rPr>
          <w:rFonts w:ascii="Courier New" w:hAnsi="Courier New" w:cs="Courier New"/>
          <w:i/>
          <w:iCs/>
          <w:sz w:val="22"/>
          <w:szCs w:val="22"/>
        </w:rPr>
        <w:t xml:space="preserve"> </w:t>
      </w:r>
      <w:r w:rsidRPr="00CE207F">
        <w:rPr>
          <w:rFonts w:ascii="Courier New" w:hAnsi="Courier New" w:cs="Courier New"/>
          <w:i/>
          <w:iCs/>
          <w:sz w:val="22"/>
          <w:szCs w:val="22"/>
        </w:rPr>
        <w:t>laedere</w:t>
      </w:r>
      <w:r w:rsidRPr="00CE207F">
        <w:rPr>
          <w:rFonts w:ascii="Courier New" w:hAnsi="Courier New" w:cs="Courier New"/>
          <w:sz w:val="22"/>
          <w:szCs w:val="22"/>
        </w:rPr>
        <w:t>, que estabelece o dever de "não lesar a outrem", punindo quem, por ação ou omissão, desrespeita a esfera existencial alheia em espaços públicos ou estabelecimentos privados abertos ao público.</w:t>
      </w:r>
    </w:p>
    <w:p w:rsidR="00225F21" w:rsidRPr="00CE207F" w:rsidP="00CE207F" w14:paraId="2F8BC30E" w14:textId="5FD03142">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 xml:space="preserve">Agora, é imperativo asseverar </w:t>
      </w:r>
      <w:r w:rsidR="00D53978">
        <w:rPr>
          <w:rFonts w:ascii="Courier New" w:hAnsi="Courier New" w:cs="Courier New"/>
          <w:sz w:val="22"/>
          <w:szCs w:val="22"/>
        </w:rPr>
        <w:t>que a</w:t>
      </w:r>
      <w:r w:rsidRPr="00D53978" w:rsidR="00D53978">
        <w:rPr>
          <w:rFonts w:ascii="Courier New" w:hAnsi="Courier New" w:cs="Courier New"/>
          <w:sz w:val="22"/>
          <w:szCs w:val="22"/>
        </w:rPr>
        <w:t>s alterações promovidas pelo presente Substitutivo buscam afastar os vícios apontados durante a tramitação, mediante maior determinação das condutas sancionáveis, objetividade das consequências administrativas e preservação da competência regulamentar do Executivo quanto aos aspectos estritamente procedimentais.</w:t>
      </w:r>
    </w:p>
    <w:p w:rsidR="00225F21" w:rsidRPr="00CE207F" w:rsidP="00CE207F" w14:paraId="622D2BD6" w14:textId="5EFF3D2E">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 xml:space="preserve">No que tange </w:t>
      </w:r>
      <w:r w:rsidRPr="00CE207F" w:rsidR="0049286E">
        <w:rPr>
          <w:rFonts w:ascii="Courier New" w:hAnsi="Courier New" w:cs="Courier New"/>
          <w:sz w:val="22"/>
          <w:szCs w:val="22"/>
        </w:rPr>
        <w:t xml:space="preserve">à suposto </w:t>
      </w:r>
      <w:r w:rsidRPr="00CE207F">
        <w:rPr>
          <w:rFonts w:ascii="Courier New" w:hAnsi="Courier New" w:cs="Courier New"/>
          <w:sz w:val="22"/>
          <w:szCs w:val="22"/>
        </w:rPr>
        <w:t xml:space="preserve">vício de iniciativa, o projeto está blindado pelo entendimento fixado pelo Supremo Tribunal Federal no </w:t>
      </w:r>
      <w:r w:rsidRPr="00CE207F">
        <w:rPr>
          <w:rFonts w:ascii="Courier New" w:hAnsi="Courier New" w:cs="Courier New"/>
          <w:b/>
          <w:bCs/>
          <w:sz w:val="22"/>
          <w:szCs w:val="22"/>
        </w:rPr>
        <w:t>Tema 917 de Repercussão Geral (ARE 878911)</w:t>
      </w:r>
      <w:r w:rsidRPr="00CE207F">
        <w:rPr>
          <w:rFonts w:ascii="Courier New" w:hAnsi="Courier New" w:cs="Courier New"/>
          <w:sz w:val="22"/>
          <w:szCs w:val="22"/>
        </w:rPr>
        <w:t>, o qual estabelece que não usurpa a competência privativa do Chefe do Poder Executivo a lei que, embora crie despesa para a Administração (</w:t>
      </w:r>
      <w:r w:rsidRPr="00CE207F">
        <w:rPr>
          <w:rFonts w:ascii="Courier New" w:hAnsi="Courier New" w:cs="Courier New"/>
          <w:i/>
          <w:iCs/>
          <w:sz w:val="22"/>
          <w:szCs w:val="22"/>
        </w:rPr>
        <w:t>mesmo não sendo o presente caso</w:t>
      </w:r>
      <w:r w:rsidRPr="00CE207F">
        <w:rPr>
          <w:rFonts w:ascii="Courier New" w:hAnsi="Courier New" w:cs="Courier New"/>
          <w:sz w:val="22"/>
          <w:szCs w:val="22"/>
        </w:rPr>
        <w:t xml:space="preserve">), não trata da sua estrutura ou da atribuição de seus órgãos, nem do regime jurídico de servidores públicos. Ao prever a utilização de canais de atendimento já existentes, a norma abstém-se de interferir </w:t>
      </w:r>
      <w:r w:rsidRPr="00CE207F">
        <w:rPr>
          <w:rFonts w:ascii="Courier New" w:hAnsi="Courier New" w:cs="Courier New"/>
          <w:sz w:val="22"/>
          <w:szCs w:val="22"/>
        </w:rPr>
        <w:t>na organização administrativa, limitando-se a instituir uma política pública de proteção a direitos fundamentais, o que é prerrogativa do Poder Legislativo. Recorda-se:</w:t>
      </w:r>
    </w:p>
    <w:p w:rsidR="00225F21" w:rsidRPr="00CE207F" w:rsidP="00CE207F" w14:paraId="48E97788" w14:textId="77777777">
      <w:pPr>
        <w:spacing w:before="120" w:after="120" w:line="276" w:lineRule="auto"/>
        <w:ind w:firstLine="567"/>
        <w:jc w:val="both"/>
        <w:rPr>
          <w:rFonts w:ascii="Courier New" w:hAnsi="Courier New" w:cs="Courier New"/>
          <w:sz w:val="22"/>
          <w:szCs w:val="22"/>
        </w:rPr>
      </w:pPr>
    </w:p>
    <w:p w:rsidR="00225F21" w:rsidRPr="00CE207F" w:rsidP="00CE207F" w14:paraId="763FA352" w14:textId="263FF1E5">
      <w:pPr>
        <w:pBdr>
          <w:left w:val="single" w:sz="4" w:space="4" w:color="auto"/>
          <w:right w:val="single" w:sz="4" w:space="4" w:color="auto"/>
        </w:pBdr>
        <w:ind w:left="1134"/>
        <w:jc w:val="both"/>
        <w:rPr>
          <w:rFonts w:ascii="Courier New" w:hAnsi="Courier New" w:cs="Courier New"/>
        </w:rPr>
      </w:pPr>
      <w:r w:rsidRPr="00CE207F">
        <w:rPr>
          <w:rFonts w:ascii="Courier New" w:hAnsi="Courier New" w:cs="Courier New"/>
        </w:rPr>
        <w:t>Recurso extraordinário com agravo. Repercussão geral. 2. Ação Direta de Inconstitucionalidade estadual. Lei 5.616/2013, do Município do Rio de Janeiro. Instalação de câmeras de monitoramento em escolas e cercanias. 3. Inconstitucionalidade formal</w:t>
      </w:r>
      <w:r w:rsidRPr="00CE207F">
        <w:rPr>
          <w:rFonts w:ascii="Courier New" w:hAnsi="Courier New" w:cs="Courier New"/>
          <w:b/>
          <w:bCs/>
        </w:rPr>
        <w:t>. Vício de iniciativa. Competência privativa do Poder Executivo municipal. Não ocorrência</w:t>
      </w:r>
      <w:r w:rsidRPr="00CE207F">
        <w:rPr>
          <w:rFonts w:ascii="Courier New" w:hAnsi="Courier New" w:cs="Courier New"/>
        </w:rPr>
        <w:t xml:space="preserve">. </w:t>
      </w:r>
      <w:r w:rsidRPr="00CE207F">
        <w:rPr>
          <w:rFonts w:ascii="Courier New" w:hAnsi="Courier New" w:cs="Courier New"/>
          <w:b/>
          <w:bCs/>
        </w:rPr>
        <w:t>Não usurpa a competência privativa do chefe do Poder Executivo lei que, embora crie despesa para a Administração Pública, não trata da sua estrutura ou da atribuição de seus órgãos nem do regime jurídico de servidores públicos.</w:t>
      </w:r>
      <w:r w:rsidRPr="00CE207F">
        <w:rPr>
          <w:rFonts w:ascii="Courier New" w:hAnsi="Courier New" w:cs="Courier New"/>
        </w:rPr>
        <w:t xml:space="preserve"> 4. Repercussão geral reconhecida com reafirmação da jurisprudência desta Corte. 5. Recurso extraordinário provido. (</w:t>
      </w:r>
      <w:r w:rsidRPr="00CE207F">
        <w:rPr>
          <w:rFonts w:ascii="Courier New" w:hAnsi="Courier New" w:cs="Courier New"/>
          <w:b/>
          <w:bCs/>
        </w:rPr>
        <w:t>STF</w:t>
      </w:r>
      <w:r w:rsidRPr="00CE207F">
        <w:rPr>
          <w:rFonts w:ascii="Courier New" w:hAnsi="Courier New" w:cs="Courier New"/>
        </w:rPr>
        <w:t xml:space="preserve"> - ARE: 878911 RJ, Relator: GILMAR MENDES, Data de Julgamento: 29/09/2016, Tribunal Pleno, Data de Publicação: 11/10/2016)</w:t>
      </w:r>
    </w:p>
    <w:p w:rsidR="00225F21" w:rsidRPr="00CE207F" w:rsidP="00CE207F" w14:paraId="48D7EEC9" w14:textId="77777777">
      <w:pPr>
        <w:spacing w:before="120" w:after="120" w:line="276" w:lineRule="auto"/>
        <w:ind w:firstLine="567"/>
        <w:jc w:val="both"/>
        <w:rPr>
          <w:rFonts w:ascii="Courier New" w:hAnsi="Courier New" w:cs="Courier New"/>
          <w:sz w:val="22"/>
          <w:szCs w:val="22"/>
        </w:rPr>
      </w:pPr>
    </w:p>
    <w:p w:rsidR="00010ED7" w:rsidRPr="00CE207F" w:rsidP="00CE207F" w14:paraId="20E02AFC" w14:textId="77777777">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A inexistência de vício de reserva de administração é igualmente corroborada pelo Órgão Especial do Tribunal de Justiça de São Paulo, que, em julgados recentes, tem reafirmado que leis de iniciativa parlamentar que estabelecem diretrizes gerais e sanções administrativas para condutas discriminatórias não ofendem a separação de poderes.</w:t>
      </w:r>
    </w:p>
    <w:p w:rsidR="00010ED7" w:rsidRPr="00CE207F" w:rsidP="00CE207F" w14:paraId="485B96A0" w14:textId="77777777">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 xml:space="preserve">Conforme decidido na </w:t>
      </w:r>
      <w:r w:rsidRPr="00CE207F">
        <w:rPr>
          <w:rFonts w:ascii="Courier New" w:hAnsi="Courier New" w:cs="Courier New"/>
          <w:b/>
          <w:bCs/>
          <w:sz w:val="22"/>
          <w:szCs w:val="22"/>
        </w:rPr>
        <w:t>ADI 2213648-92.2024.8.26.0000</w:t>
      </w:r>
      <w:r w:rsidRPr="00CE207F">
        <w:rPr>
          <w:rFonts w:ascii="Courier New" w:hAnsi="Courier New" w:cs="Courier New"/>
          <w:sz w:val="22"/>
          <w:szCs w:val="22"/>
        </w:rPr>
        <w:t>, a criação de encargos inerentes ao Poder Público para concretizar direitos sociais previstos na Constituição não configura ingerência indevida na gestão administrativa, desde que a lei seja genérica e não prescreva atos concretos de execução:</w:t>
      </w:r>
    </w:p>
    <w:p w:rsidR="00010ED7" w:rsidRPr="00CE207F" w:rsidP="00CE207F" w14:paraId="48B049B3" w14:textId="77777777">
      <w:pPr>
        <w:spacing w:before="120" w:after="120" w:line="276" w:lineRule="auto"/>
        <w:ind w:firstLine="567"/>
        <w:jc w:val="both"/>
        <w:rPr>
          <w:rFonts w:ascii="Courier New" w:hAnsi="Courier New" w:cs="Courier New"/>
          <w:sz w:val="22"/>
          <w:szCs w:val="22"/>
        </w:rPr>
      </w:pPr>
    </w:p>
    <w:p w:rsidR="00010ED7" w:rsidRPr="00CE207F" w:rsidP="00CE207F" w14:paraId="58BFB1C9" w14:textId="2E6EB2EA">
      <w:pPr>
        <w:pBdr>
          <w:left w:val="single" w:sz="4" w:space="4" w:color="auto"/>
          <w:right w:val="single" w:sz="4" w:space="4" w:color="auto"/>
        </w:pBdr>
        <w:ind w:left="1134"/>
        <w:jc w:val="both"/>
        <w:rPr>
          <w:rFonts w:ascii="Courier New" w:hAnsi="Courier New" w:cs="Courier New"/>
        </w:rPr>
      </w:pPr>
      <w:r w:rsidRPr="00CE207F">
        <w:rPr>
          <w:rFonts w:ascii="Courier New" w:hAnsi="Courier New" w:cs="Courier New"/>
        </w:rPr>
        <w:t xml:space="preserve">Ação direta de inconstitucionalidade da Lei nº 10.033, de 7 de março de 2024, do Município de Piracicaba, de iniciativa parlamentar [...] - Alegação de vício de iniciativa, ofensa ao princípio da separação dos poderes e falta de previsão orçamentária [...] - Não há vício de iniciativa, porque a matéria não é da competência legislativa exclusiva do chefe do Poder Executivo - Como o Supremo Tribunal Federal decidiu, no julgamento do tema de repercussão geral nº 917, “Não usurpa competência privativa do Chefe do Poder Executivo lei que, embora crie despesa para a Administração, não trata da sua estrutura ou da atribuição de seus órgãos nem do regime jurídico de servidores públicos [...]” - Ausência de indicação de fonte de custeio [...] não autoriza a declaração de inconstitucionalidade da lei, impedindo tão-somente a sua aplicação naquele exercício financeiro [...] - Não há vício material, porque a lei é genérica: limita-se a definir os contornos de programa de cunho social, sem prescrever como o Poder Executivo deverá agir, concretamente, para implementá-lo, sem atrelar órgãos da Administração Municipal à sua execução e sem impor obrigações específicas, prazos ou metas - Além disso, o Supremo Tribunal Federal já definiu que “Não ofende a separação de poderes, a previsão, em lei de iniciativa parlamentar, de encargo inerente ao Poder Público a fim de concretizar direito social previsto na Constituição” [...] - Interesse social evidente </w:t>
      </w:r>
      <w:r w:rsidRPr="00CE207F">
        <w:rPr>
          <w:rFonts w:ascii="Courier New" w:hAnsi="Courier New" w:cs="Courier New"/>
        </w:rPr>
        <w:t>- Precedentes do C. Órgão Especial - Pedido improcedente.</w:t>
      </w:r>
      <w:r w:rsidRPr="00CE207F">
        <w:rPr>
          <w:rFonts w:ascii="Courier New" w:hAnsi="Courier New" w:cs="Courier New"/>
        </w:rPr>
        <w:t xml:space="preserve"> (</w:t>
      </w:r>
      <w:r w:rsidRPr="00CE207F">
        <w:rPr>
          <w:rFonts w:ascii="Courier New" w:hAnsi="Courier New" w:cs="Courier New"/>
        </w:rPr>
        <w:t>TJ-SP</w:t>
      </w:r>
      <w:r w:rsidRPr="00CE207F">
        <w:rPr>
          <w:rFonts w:ascii="Courier New" w:hAnsi="Courier New" w:cs="Courier New"/>
        </w:rPr>
        <w:t xml:space="preserve"> - Direta de Inconstitucionalidade: 22136489220248260000 São Paulo, Relator: Silvia Rocha, Data de Julgamento: 18/12/2024, Órgão Especial, Data de Publicação: 19/12/2024)</w:t>
      </w:r>
    </w:p>
    <w:p w:rsidR="00010ED7" w:rsidRPr="00CE207F" w:rsidP="00CE207F" w14:paraId="43697601" w14:textId="77777777">
      <w:pPr>
        <w:spacing w:before="120" w:after="120" w:line="276" w:lineRule="auto"/>
        <w:ind w:firstLine="567"/>
        <w:jc w:val="both"/>
        <w:rPr>
          <w:rFonts w:ascii="Courier New" w:hAnsi="Courier New" w:cs="Courier New"/>
          <w:sz w:val="22"/>
          <w:szCs w:val="22"/>
        </w:rPr>
      </w:pPr>
    </w:p>
    <w:p w:rsidR="00010ED7" w:rsidRPr="00CE207F" w:rsidP="00CE207F" w14:paraId="7A586D45" w14:textId="3FE0EE3D">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O presente projeto, ao definir condutas proibidas e penalidades administrativas, exerce o legítimo poder de polícia municipal em matéria de interesse local, sem atrelar órgãos específicos a metas ou prazos que engessem a atuação do Executivo.</w:t>
      </w:r>
    </w:p>
    <w:p w:rsidR="00010ED7" w:rsidRPr="00CE207F" w:rsidP="00CE207F" w14:paraId="65D68D7B" w14:textId="77777777">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 xml:space="preserve">Ademais, a competência material do Município para legislar sobre a proteção contra a discriminação em âmbito local é plena e suplementar, fundamentada no </w:t>
      </w:r>
      <w:r w:rsidRPr="00CE207F">
        <w:rPr>
          <w:rFonts w:ascii="Courier New" w:hAnsi="Courier New" w:cs="Courier New"/>
          <w:b/>
          <w:bCs/>
          <w:sz w:val="22"/>
          <w:szCs w:val="22"/>
        </w:rPr>
        <w:t>Artigo 30, incisos I e II, da Constituição Federal:</w:t>
      </w:r>
    </w:p>
    <w:p w:rsidR="00010ED7" w:rsidRPr="00CE207F" w:rsidP="00CE207F" w14:paraId="2B8D42E4" w14:textId="77777777">
      <w:pPr>
        <w:spacing w:before="120" w:after="120" w:line="276" w:lineRule="auto"/>
        <w:ind w:firstLine="567"/>
        <w:jc w:val="both"/>
        <w:rPr>
          <w:rFonts w:ascii="Courier New" w:hAnsi="Courier New" w:cs="Courier New"/>
          <w:sz w:val="22"/>
          <w:szCs w:val="22"/>
        </w:rPr>
      </w:pPr>
    </w:p>
    <w:p w:rsidR="00010ED7" w:rsidRPr="00CE207F" w:rsidP="00CE207F" w14:paraId="499777DB" w14:textId="77777777">
      <w:pPr>
        <w:pBdr>
          <w:left w:val="single" w:sz="4" w:space="4" w:color="auto"/>
          <w:right w:val="single" w:sz="4" w:space="4" w:color="auto"/>
        </w:pBdr>
        <w:ind w:left="1134"/>
        <w:jc w:val="both"/>
        <w:rPr>
          <w:rFonts w:ascii="Courier New" w:hAnsi="Courier New" w:cs="Courier New"/>
        </w:rPr>
      </w:pPr>
      <w:r w:rsidRPr="00CE207F">
        <w:rPr>
          <w:rFonts w:ascii="Courier New" w:hAnsi="Courier New" w:cs="Courier New"/>
          <w:b/>
          <w:bCs/>
        </w:rPr>
        <w:t>Art. 30.</w:t>
      </w:r>
      <w:r w:rsidRPr="00CE207F">
        <w:rPr>
          <w:rFonts w:ascii="Courier New" w:hAnsi="Courier New" w:cs="Courier New"/>
        </w:rPr>
        <w:t xml:space="preserve"> Compete aos Municípios:</w:t>
      </w:r>
    </w:p>
    <w:p w:rsidR="00010ED7" w:rsidRPr="00CE207F" w:rsidP="00CE207F" w14:paraId="3F515422" w14:textId="0AEAA1C9">
      <w:pPr>
        <w:pBdr>
          <w:left w:val="single" w:sz="4" w:space="4" w:color="auto"/>
          <w:right w:val="single" w:sz="4" w:space="4" w:color="auto"/>
        </w:pBdr>
        <w:ind w:left="1134"/>
        <w:jc w:val="both"/>
        <w:rPr>
          <w:rFonts w:ascii="Courier New" w:hAnsi="Courier New" w:cs="Courier New"/>
        </w:rPr>
      </w:pPr>
      <w:r w:rsidRPr="00CE207F">
        <w:rPr>
          <w:rFonts w:ascii="Courier New" w:hAnsi="Courier New" w:cs="Courier New"/>
          <w:b/>
          <w:bCs/>
        </w:rPr>
        <w:t>I -</w:t>
      </w:r>
      <w:r w:rsidRPr="00CE207F">
        <w:rPr>
          <w:rFonts w:ascii="Courier New" w:hAnsi="Courier New" w:cs="Courier New"/>
        </w:rPr>
        <w:t xml:space="preserve"> </w:t>
      </w:r>
      <w:r w:rsidRPr="00CE207F">
        <w:rPr>
          <w:rFonts w:ascii="Courier New" w:hAnsi="Courier New" w:cs="Courier New"/>
        </w:rPr>
        <w:t>legislar</w:t>
      </w:r>
      <w:r w:rsidRPr="00CE207F">
        <w:rPr>
          <w:rFonts w:ascii="Courier New" w:hAnsi="Courier New" w:cs="Courier New"/>
        </w:rPr>
        <w:t xml:space="preserve"> sobre assuntos de interesse local;</w:t>
      </w:r>
    </w:p>
    <w:p w:rsidR="00010ED7" w:rsidRPr="00CE207F" w:rsidP="00CE207F" w14:paraId="2F2365E4" w14:textId="0C24754C">
      <w:pPr>
        <w:pBdr>
          <w:left w:val="single" w:sz="4" w:space="4" w:color="auto"/>
          <w:right w:val="single" w:sz="4" w:space="4" w:color="auto"/>
        </w:pBdr>
        <w:ind w:left="1134"/>
        <w:jc w:val="both"/>
        <w:rPr>
          <w:rFonts w:ascii="Courier New" w:hAnsi="Courier New" w:cs="Courier New"/>
        </w:rPr>
      </w:pPr>
      <w:r w:rsidRPr="00CE207F">
        <w:rPr>
          <w:rFonts w:ascii="Courier New" w:hAnsi="Courier New" w:cs="Courier New"/>
          <w:b/>
          <w:bCs/>
        </w:rPr>
        <w:t>II -</w:t>
      </w:r>
      <w:r w:rsidRPr="00CE207F">
        <w:rPr>
          <w:rFonts w:ascii="Courier New" w:hAnsi="Courier New" w:cs="Courier New"/>
        </w:rPr>
        <w:t xml:space="preserve"> </w:t>
      </w:r>
      <w:r w:rsidRPr="00CE207F">
        <w:rPr>
          <w:rFonts w:ascii="Courier New" w:hAnsi="Courier New" w:cs="Courier New"/>
        </w:rPr>
        <w:t>suplementar</w:t>
      </w:r>
      <w:r w:rsidRPr="00CE207F">
        <w:rPr>
          <w:rFonts w:ascii="Courier New" w:hAnsi="Courier New" w:cs="Courier New"/>
        </w:rPr>
        <w:t xml:space="preserve"> a legislação federal e a estadual no que couber;</w:t>
      </w:r>
    </w:p>
    <w:p w:rsidR="00010ED7" w:rsidRPr="00CE207F" w:rsidP="00CE207F" w14:paraId="2F9DF5FC" w14:textId="77777777">
      <w:pPr>
        <w:spacing w:before="120" w:after="120" w:line="276" w:lineRule="auto"/>
        <w:ind w:firstLine="567"/>
        <w:jc w:val="both"/>
        <w:rPr>
          <w:rFonts w:ascii="Courier New" w:hAnsi="Courier New" w:cs="Courier New"/>
          <w:sz w:val="22"/>
          <w:szCs w:val="22"/>
        </w:rPr>
      </w:pPr>
    </w:p>
    <w:p w:rsidR="00010ED7" w:rsidRPr="00CE207F" w:rsidP="00CE207F" w14:paraId="32D28033" w14:textId="77777777">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 xml:space="preserve">O STF, no julgamento da </w:t>
      </w:r>
      <w:r w:rsidRPr="00CE207F">
        <w:rPr>
          <w:rFonts w:ascii="Courier New" w:hAnsi="Courier New" w:cs="Courier New"/>
          <w:b/>
          <w:bCs/>
          <w:sz w:val="22"/>
          <w:szCs w:val="22"/>
        </w:rPr>
        <w:t>ADI 5706</w:t>
      </w:r>
      <w:r w:rsidRPr="00CE207F">
        <w:rPr>
          <w:rFonts w:ascii="Courier New" w:hAnsi="Courier New" w:cs="Courier New"/>
          <w:sz w:val="22"/>
          <w:szCs w:val="22"/>
        </w:rPr>
        <w:t>, reforçou que o mero aumento de despesas não atrai a iniciativa privativa do Executivo, e que as hipóteses de reserva de iniciativa não admitem interpretação extensiva, sob pena de ofensa ao princípio democrático:</w:t>
      </w:r>
    </w:p>
    <w:p w:rsidR="00010ED7" w:rsidRPr="00CE207F" w:rsidP="00CE207F" w14:paraId="61126579" w14:textId="77777777">
      <w:pPr>
        <w:spacing w:before="120" w:after="120" w:line="276" w:lineRule="auto"/>
        <w:ind w:firstLine="567"/>
        <w:jc w:val="both"/>
        <w:rPr>
          <w:rFonts w:ascii="Courier New" w:hAnsi="Courier New" w:cs="Courier New"/>
          <w:sz w:val="22"/>
          <w:szCs w:val="22"/>
        </w:rPr>
      </w:pPr>
    </w:p>
    <w:p w:rsidR="00010ED7" w:rsidRPr="00CE207F" w:rsidP="00CE207F" w14:paraId="7C325047" w14:textId="6BFC4F0A">
      <w:pPr>
        <w:pBdr>
          <w:left w:val="single" w:sz="4" w:space="4" w:color="auto"/>
          <w:right w:val="single" w:sz="4" w:space="4" w:color="auto"/>
        </w:pBdr>
        <w:ind w:left="1134"/>
        <w:jc w:val="both"/>
        <w:rPr>
          <w:rFonts w:ascii="Courier New" w:hAnsi="Courier New" w:cs="Courier New"/>
        </w:rPr>
      </w:pPr>
      <w:r w:rsidRPr="00CE207F">
        <w:rPr>
          <w:rFonts w:ascii="Courier New" w:hAnsi="Courier New" w:cs="Courier New"/>
        </w:rPr>
        <w:t>AÇÃO DIRETA DE INCONSTITUCIONALIDADE. ARTIGO 1º DA LEI 10.166/2017 DO ESTADO DO RIO GRANDE DO NORTE [...] MATÉRIA DE INICIATIVA LEGISLATIVA CONCORRENTE. MERO AUMENTO DE DESPESAS PARA A ADMINISTRAÇÃO PÚBLICA NÃO ATRAI A INICIATIVA LEGISLATIVA PRIVATIVA DO CHEFE DO PODER EXECUTIVO [...] AÇÃO DIRETA DE INCONSTITUCIONALIDADE CONHECIDA E JULGADO PARCIALMENTE PROCEDENTE O PEDIDO. [...] 3. Não há reserva de iniciativa legislativa do chefe do Poder Executivo para dispor sobre a matéria, pois não se trata de lei de natureza orçamentária [...], nem tampouco de disciplina da organização ou funcionamento da administração pública [...]. As hipóteses de reserva de iniciativa legislativa não admitem interpretação extensiva, sob pena de ofensa à separação dos poderes e ao princípio democrático. O mero fato de a disciplina de determinada matéria implicar aumento de despesas para a administração pública não é suficiente para atrair a iniciativa legislativa privativa do chefe do Poder Executivo. Precedentes: [...] ARE 878.911-RG [...], Tema 917 [...] 8. Ação direta de inconstitucionalidade conhecida e julgado parcialmente procedente o pedido [...].</w:t>
      </w:r>
      <w:r w:rsidRPr="00CE207F">
        <w:rPr>
          <w:rFonts w:ascii="Courier New" w:hAnsi="Courier New" w:cs="Courier New"/>
        </w:rPr>
        <w:t xml:space="preserve"> (</w:t>
      </w:r>
      <w:r w:rsidRPr="00CE207F">
        <w:rPr>
          <w:rFonts w:ascii="Courier New" w:hAnsi="Courier New" w:cs="Courier New"/>
          <w:b/>
          <w:bCs/>
        </w:rPr>
        <w:t>STF</w:t>
      </w:r>
      <w:r w:rsidRPr="00CE207F">
        <w:rPr>
          <w:rFonts w:ascii="Courier New" w:hAnsi="Courier New" w:cs="Courier New"/>
        </w:rPr>
        <w:t xml:space="preserve"> - ADI: 5706 RN, Relator: Min. LUIZ FUX, Data de Julgamento: 26/02/2024, Tribunal Pleno, Data de Publicação: PROCESSO ELETRÔNICO </w:t>
      </w:r>
      <w:r w:rsidRPr="00CE207F">
        <w:rPr>
          <w:rFonts w:ascii="Courier New" w:hAnsi="Courier New" w:cs="Courier New"/>
        </w:rPr>
        <w:t>DJe</w:t>
      </w:r>
      <w:r w:rsidRPr="00CE207F">
        <w:rPr>
          <w:rFonts w:ascii="Courier New" w:hAnsi="Courier New" w:cs="Courier New"/>
        </w:rPr>
        <w:t xml:space="preserve">-s/n </w:t>
      </w:r>
      <w:r w:rsidRPr="00CE207F">
        <w:rPr>
          <w:rFonts w:ascii="Courier New" w:hAnsi="Courier New" w:cs="Courier New"/>
        </w:rPr>
        <w:t>DIVULG</w:t>
      </w:r>
      <w:r w:rsidRPr="00CE207F">
        <w:rPr>
          <w:rFonts w:ascii="Courier New" w:hAnsi="Courier New" w:cs="Courier New"/>
        </w:rPr>
        <w:t xml:space="preserve"> 12-03-2024 </w:t>
      </w:r>
      <w:r w:rsidRPr="00CE207F">
        <w:rPr>
          <w:rFonts w:ascii="Courier New" w:hAnsi="Courier New" w:cs="Courier New"/>
        </w:rPr>
        <w:t>PUBLIC</w:t>
      </w:r>
      <w:r w:rsidRPr="00CE207F">
        <w:rPr>
          <w:rFonts w:ascii="Courier New" w:hAnsi="Courier New" w:cs="Courier New"/>
        </w:rPr>
        <w:t xml:space="preserve"> 13-03-2024)</w:t>
      </w:r>
    </w:p>
    <w:p w:rsidR="00010ED7" w:rsidRPr="00CE207F" w:rsidP="00CE207F" w14:paraId="3AB2E61A" w14:textId="77777777">
      <w:pPr>
        <w:spacing w:before="120" w:after="120" w:line="276" w:lineRule="auto"/>
        <w:ind w:firstLine="567"/>
        <w:jc w:val="both"/>
        <w:rPr>
          <w:rFonts w:ascii="Courier New" w:hAnsi="Courier New" w:cs="Courier New"/>
          <w:sz w:val="22"/>
          <w:szCs w:val="22"/>
        </w:rPr>
      </w:pPr>
    </w:p>
    <w:p w:rsidR="00010ED7" w:rsidRPr="00CE207F" w:rsidP="00CE207F" w14:paraId="6CADB871" w14:textId="55344DF5">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 xml:space="preserve">Portanto, ao instituir sanções administrativas para coibir </w:t>
      </w:r>
      <w:r w:rsidRPr="00CE207F" w:rsidR="0049286E">
        <w:rPr>
          <w:rFonts w:ascii="Courier New" w:hAnsi="Courier New" w:cs="Courier New"/>
          <w:sz w:val="22"/>
          <w:szCs w:val="22"/>
        </w:rPr>
        <w:t>o racismo</w:t>
      </w:r>
      <w:r w:rsidRPr="00CE207F">
        <w:rPr>
          <w:rFonts w:ascii="Courier New" w:hAnsi="Courier New" w:cs="Courier New"/>
          <w:sz w:val="22"/>
          <w:szCs w:val="22"/>
        </w:rPr>
        <w:t xml:space="preserve">, o Município de Mogi Mirim exerce sua competência constitucional, inexistindo qualquer conflito com a legislação federal </w:t>
      </w:r>
      <w:r w:rsidRPr="00CE207F">
        <w:rPr>
          <w:rFonts w:ascii="Courier New" w:hAnsi="Courier New" w:cs="Courier New"/>
          <w:sz w:val="22"/>
          <w:szCs w:val="22"/>
        </w:rPr>
        <w:t>ou estadual, mas sim uma harmoniosa suplementação voltada à realidade local.</w:t>
      </w:r>
    </w:p>
    <w:p w:rsidR="006D0B82" w:rsidRPr="00CE207F" w:rsidP="00CE207F" w14:paraId="05A4B29E" w14:textId="16EE2885">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 xml:space="preserve">Até porque, </w:t>
      </w:r>
      <w:r w:rsidRPr="00CE207F">
        <w:rPr>
          <w:rFonts w:ascii="Courier New" w:hAnsi="Courier New" w:cs="Courier New"/>
          <w:b/>
          <w:bCs/>
          <w:sz w:val="22"/>
          <w:szCs w:val="22"/>
        </w:rPr>
        <w:t>a presente propositura não cria qualquer nova atribuição ou órgão administrativo</w:t>
      </w:r>
      <w:r w:rsidRPr="00CE207F">
        <w:rPr>
          <w:rFonts w:ascii="Courier New" w:hAnsi="Courier New" w:cs="Courier New"/>
          <w:sz w:val="22"/>
          <w:szCs w:val="22"/>
        </w:rPr>
        <w:t xml:space="preserve">, o que afasta qualquer alegação de vício de iniciativa ou violação à reserva de administração. </w:t>
      </w:r>
      <w:r w:rsidRPr="00CE207F">
        <w:rPr>
          <w:rFonts w:ascii="Courier New" w:hAnsi="Courier New" w:cs="Courier New"/>
          <w:b/>
          <w:bCs/>
          <w:sz w:val="22"/>
          <w:szCs w:val="22"/>
        </w:rPr>
        <w:t>O projeto utiliza-se da estrutura de fiscalização e dos canais de denúncia já existentes</w:t>
      </w:r>
      <w:r w:rsidRPr="00CE207F">
        <w:rPr>
          <w:rFonts w:ascii="Courier New" w:hAnsi="Courier New" w:cs="Courier New"/>
          <w:sz w:val="22"/>
          <w:szCs w:val="22"/>
        </w:rPr>
        <w:t xml:space="preserve"> no Município, como o portal oficial (Central de Atendimento ao Cidadão: Denúncias)</w:t>
      </w:r>
      <w:r>
        <w:rPr>
          <w:rStyle w:val="FootnoteReference"/>
          <w:rFonts w:ascii="Courier New" w:hAnsi="Courier New" w:cs="Courier New"/>
          <w:sz w:val="22"/>
          <w:szCs w:val="22"/>
        </w:rPr>
        <w:footnoteReference w:id="2"/>
      </w:r>
      <w:r w:rsidRPr="00CE207F">
        <w:rPr>
          <w:rFonts w:ascii="Courier New" w:hAnsi="Courier New" w:cs="Courier New"/>
          <w:sz w:val="22"/>
          <w:szCs w:val="22"/>
        </w:rPr>
        <w:t>, limitando-se a tipificar as condutas passíveis de sanção administrativa no âmbito do interesse local.</w:t>
      </w:r>
    </w:p>
    <w:p w:rsidR="0049286E" w:rsidRPr="00CE207F" w:rsidP="00CE207F" w14:paraId="598B799A" w14:textId="34CC1B0F">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Também, a gradação das penalidades e a previsão expressa do contraditório e da ampla defesa asseguram a observância do devido processo legal (</w:t>
      </w:r>
      <w:r w:rsidRPr="00CE207F">
        <w:rPr>
          <w:rFonts w:ascii="Courier New" w:hAnsi="Courier New" w:cs="Courier New"/>
          <w:i/>
          <w:iCs/>
          <w:sz w:val="22"/>
          <w:szCs w:val="22"/>
        </w:rPr>
        <w:t>due</w:t>
      </w:r>
      <w:r w:rsidRPr="00CE207F">
        <w:rPr>
          <w:rFonts w:ascii="Courier New" w:hAnsi="Courier New" w:cs="Courier New"/>
          <w:i/>
          <w:iCs/>
          <w:sz w:val="22"/>
          <w:szCs w:val="22"/>
        </w:rPr>
        <w:t xml:space="preserve"> </w:t>
      </w:r>
      <w:r w:rsidRPr="00CE207F">
        <w:rPr>
          <w:rFonts w:ascii="Courier New" w:hAnsi="Courier New" w:cs="Courier New"/>
          <w:i/>
          <w:iCs/>
          <w:sz w:val="22"/>
          <w:szCs w:val="22"/>
        </w:rPr>
        <w:t>process</w:t>
      </w:r>
      <w:r w:rsidRPr="00CE207F">
        <w:rPr>
          <w:rFonts w:ascii="Courier New" w:hAnsi="Courier New" w:cs="Courier New"/>
          <w:i/>
          <w:iCs/>
          <w:sz w:val="22"/>
          <w:szCs w:val="22"/>
        </w:rPr>
        <w:t xml:space="preserve"> </w:t>
      </w:r>
      <w:r w:rsidRPr="00CE207F">
        <w:rPr>
          <w:rFonts w:ascii="Courier New" w:hAnsi="Courier New" w:cs="Courier New"/>
          <w:i/>
          <w:iCs/>
          <w:sz w:val="22"/>
          <w:szCs w:val="22"/>
        </w:rPr>
        <w:t>of</w:t>
      </w:r>
      <w:r w:rsidRPr="00CE207F">
        <w:rPr>
          <w:rFonts w:ascii="Courier New" w:hAnsi="Courier New" w:cs="Courier New"/>
          <w:i/>
          <w:iCs/>
          <w:sz w:val="22"/>
          <w:szCs w:val="22"/>
        </w:rPr>
        <w:t xml:space="preserve"> </w:t>
      </w:r>
      <w:r w:rsidRPr="00CE207F">
        <w:rPr>
          <w:rFonts w:ascii="Courier New" w:hAnsi="Courier New" w:cs="Courier New"/>
          <w:i/>
          <w:iCs/>
          <w:sz w:val="22"/>
          <w:szCs w:val="22"/>
        </w:rPr>
        <w:t>law</w:t>
      </w:r>
      <w:r w:rsidRPr="00CE207F">
        <w:rPr>
          <w:rFonts w:ascii="Courier New" w:hAnsi="Courier New" w:cs="Courier New"/>
          <w:sz w:val="22"/>
          <w:szCs w:val="22"/>
        </w:rPr>
        <w:t xml:space="preserve">), evitando arbitrariedades administrativas. Então, </w:t>
      </w:r>
      <w:r w:rsidRPr="00826775" w:rsidR="00826775">
        <w:rPr>
          <w:rFonts w:ascii="Courier New" w:hAnsi="Courier New" w:cs="Courier New"/>
          <w:sz w:val="22"/>
          <w:szCs w:val="22"/>
        </w:rPr>
        <w:t>a estrutura sancionatória proposta, que abrange desde a multa até a suspensão e a cassação do alvará, encontra-se</w:t>
      </w:r>
      <w:r w:rsidR="00826775">
        <w:rPr>
          <w:rFonts w:ascii="Courier New" w:hAnsi="Courier New" w:cs="Courier New"/>
          <w:sz w:val="22"/>
          <w:szCs w:val="22"/>
        </w:rPr>
        <w:t xml:space="preserve"> </w:t>
      </w:r>
      <w:r w:rsidRPr="00CE207F">
        <w:rPr>
          <w:rFonts w:ascii="Courier New" w:hAnsi="Courier New" w:cs="Courier New"/>
          <w:sz w:val="22"/>
          <w:szCs w:val="22"/>
        </w:rPr>
        <w:t xml:space="preserve">devidamente balizada pelo </w:t>
      </w:r>
      <w:r w:rsidRPr="00CE207F">
        <w:rPr>
          <w:rFonts w:ascii="Courier New" w:hAnsi="Courier New" w:cs="Courier New"/>
          <w:b/>
          <w:bCs/>
          <w:sz w:val="22"/>
          <w:szCs w:val="22"/>
        </w:rPr>
        <w:t>Princípio da Proporcionalidade</w:t>
      </w:r>
      <w:r w:rsidRPr="00CE207F">
        <w:rPr>
          <w:rFonts w:ascii="Courier New" w:hAnsi="Courier New" w:cs="Courier New"/>
          <w:sz w:val="22"/>
          <w:szCs w:val="22"/>
        </w:rPr>
        <w:t xml:space="preserve"> e pelo </w:t>
      </w:r>
      <w:r w:rsidRPr="00CE207F">
        <w:rPr>
          <w:rFonts w:ascii="Courier New" w:hAnsi="Courier New" w:cs="Courier New"/>
          <w:b/>
          <w:bCs/>
          <w:sz w:val="22"/>
          <w:szCs w:val="22"/>
        </w:rPr>
        <w:t>Princípio da Razoabilidade</w:t>
      </w:r>
      <w:r w:rsidRPr="00CE207F">
        <w:rPr>
          <w:rFonts w:ascii="Courier New" w:hAnsi="Courier New" w:cs="Courier New"/>
          <w:sz w:val="22"/>
          <w:szCs w:val="22"/>
        </w:rPr>
        <w:t>, assegurando que a penalidade seja adequada à gravidade da infração e à capacidade econômica do infrator.</w:t>
      </w:r>
    </w:p>
    <w:p w:rsidR="0049286E" w:rsidRPr="00CE207F" w:rsidP="00CE207F" w14:paraId="56C5016E" w14:textId="77777777">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 xml:space="preserve">Aplica-se aqui o postulado </w:t>
      </w:r>
      <w:r w:rsidRPr="00CE207F">
        <w:rPr>
          <w:rFonts w:ascii="Courier New" w:hAnsi="Courier New" w:cs="Courier New"/>
          <w:i/>
          <w:iCs/>
          <w:sz w:val="22"/>
          <w:szCs w:val="22"/>
        </w:rPr>
        <w:t>suum</w:t>
      </w:r>
      <w:r w:rsidRPr="00CE207F">
        <w:rPr>
          <w:rFonts w:ascii="Courier New" w:hAnsi="Courier New" w:cs="Courier New"/>
          <w:i/>
          <w:iCs/>
          <w:sz w:val="22"/>
          <w:szCs w:val="22"/>
        </w:rPr>
        <w:t xml:space="preserve"> cuique </w:t>
      </w:r>
      <w:r w:rsidRPr="00CE207F">
        <w:rPr>
          <w:rFonts w:ascii="Courier New" w:hAnsi="Courier New" w:cs="Courier New"/>
          <w:i/>
          <w:iCs/>
          <w:sz w:val="22"/>
          <w:szCs w:val="22"/>
        </w:rPr>
        <w:t>tribuere</w:t>
      </w:r>
      <w:r w:rsidRPr="00CE207F">
        <w:rPr>
          <w:rFonts w:ascii="Courier New" w:hAnsi="Courier New" w:cs="Courier New"/>
          <w:sz w:val="22"/>
          <w:szCs w:val="22"/>
        </w:rPr>
        <w:t xml:space="preserve">, que significa "dar a cada um o que é seu", de modo que o rigor da lei recaia sobre aqueles que utilizam da livre iniciativa para perpetuar práticas segregacionistas, ferindo o </w:t>
      </w:r>
      <w:r w:rsidRPr="00CE207F">
        <w:rPr>
          <w:rFonts w:ascii="Courier New" w:hAnsi="Courier New" w:cs="Courier New"/>
          <w:b/>
          <w:bCs/>
          <w:sz w:val="22"/>
          <w:szCs w:val="22"/>
        </w:rPr>
        <w:t>Princípio da Função Social da Propriedade e da Empresa</w:t>
      </w:r>
      <w:r w:rsidRPr="00CE207F">
        <w:rPr>
          <w:rFonts w:ascii="Courier New" w:hAnsi="Courier New" w:cs="Courier New"/>
          <w:sz w:val="22"/>
          <w:szCs w:val="22"/>
        </w:rPr>
        <w:t>.</w:t>
      </w:r>
    </w:p>
    <w:p w:rsidR="0049286E" w:rsidRPr="00CE207F" w:rsidP="00CE207F" w14:paraId="5ED4B5CC" w14:textId="77777777">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 xml:space="preserve">Ao prever a gradação das multas e a possibilidade de elevação dos valores em razão do porte do estabelecimento, o projeto busca evitar que a sanção se torne inócua, respeitando o caráter pedagógico e punitivo da norma administrativa. O rito procedimental estabelecido garante o </w:t>
      </w:r>
      <w:r w:rsidRPr="00CE207F">
        <w:rPr>
          <w:rFonts w:ascii="Courier New" w:hAnsi="Courier New" w:cs="Courier New"/>
          <w:b/>
          <w:bCs/>
          <w:sz w:val="22"/>
          <w:szCs w:val="22"/>
        </w:rPr>
        <w:t>Princípio do Contraditório e da Ampla Defesa</w:t>
      </w:r>
      <w:r w:rsidRPr="00CE207F">
        <w:rPr>
          <w:rFonts w:ascii="Courier New" w:hAnsi="Courier New" w:cs="Courier New"/>
          <w:sz w:val="22"/>
          <w:szCs w:val="22"/>
        </w:rPr>
        <w:t>, assegurando que a aplicação da lei não se desvie da legalidade estrita e do devido processo legal.</w:t>
      </w:r>
    </w:p>
    <w:p w:rsidR="0049286E" w:rsidRPr="00CE207F" w:rsidP="00CE207F" w14:paraId="214F2EF9" w14:textId="77777777">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Ora, a presente lei não busca apenas punir, mas sim educar e transformar a realidade social de Mogi Mirim, alinhando o município às melhores práticas de direitos humanos.</w:t>
      </w:r>
    </w:p>
    <w:p w:rsidR="004855B8" w:rsidRPr="00CE207F" w:rsidP="00CE207F" w14:paraId="4B8CF95D" w14:textId="3259C0EA">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Em resumo:</w:t>
      </w:r>
    </w:p>
    <w:p w:rsidR="000D5AF5" w:rsidRPr="00CE207F" w:rsidP="00CE207F" w14:paraId="164F2AAC" w14:textId="77777777">
      <w:pPr>
        <w:spacing w:before="120" w:after="120" w:line="276" w:lineRule="auto"/>
        <w:ind w:firstLine="567"/>
        <w:jc w:val="both"/>
        <w:rPr>
          <w:rFonts w:ascii="Courier New" w:hAnsi="Courier New" w:cs="Courier New"/>
          <w:sz w:val="22"/>
          <w:szCs w:val="22"/>
        </w:rPr>
      </w:pPr>
    </w:p>
    <w:p w:rsidR="004855B8" w:rsidRPr="00CE207F" w:rsidP="00CE207F" w14:paraId="66966EEF" w14:textId="59906ABB">
      <w:pPr>
        <w:pStyle w:val="ListParagraph"/>
        <w:numPr>
          <w:ilvl w:val="0"/>
          <w:numId w:val="9"/>
        </w:numPr>
        <w:pBdr>
          <w:top w:val="single" w:sz="8" w:space="1" w:color="C00000"/>
          <w:left w:val="single" w:sz="8" w:space="4" w:color="C00000"/>
          <w:bottom w:val="single" w:sz="8" w:space="1" w:color="C00000"/>
          <w:right w:val="single" w:sz="8" w:space="4" w:color="C00000"/>
        </w:pBdr>
        <w:spacing w:before="120" w:after="120" w:line="276" w:lineRule="auto"/>
        <w:ind w:left="709" w:right="424" w:hanging="284"/>
        <w:jc w:val="both"/>
        <w:rPr>
          <w:rFonts w:ascii="Courier New" w:hAnsi="Courier New" w:cs="Courier New"/>
          <w:kern w:val="3"/>
          <w:sz w:val="22"/>
          <w:szCs w:val="22"/>
        </w:rPr>
      </w:pPr>
      <w:r w:rsidRPr="00CE207F">
        <w:rPr>
          <w:rFonts w:ascii="Courier New" w:hAnsi="Courier New" w:cs="Courier New"/>
          <w:b/>
          <w:bCs/>
          <w:kern w:val="3"/>
          <w:sz w:val="22"/>
          <w:szCs w:val="22"/>
        </w:rPr>
        <w:t>Não há vício de iniciativa:</w:t>
      </w:r>
      <w:r w:rsidRPr="00CE207F">
        <w:rPr>
          <w:rFonts w:ascii="Courier New" w:hAnsi="Courier New" w:cs="Courier New"/>
          <w:kern w:val="3"/>
          <w:sz w:val="22"/>
          <w:szCs w:val="22"/>
        </w:rPr>
        <w:t xml:space="preserve"> O projeto não cria novos órgãos, não altera o regime jurídico de servidores e não impõe despesas obrigatórias imediatas que exijam dotação orçamentária específica para sua criação;</w:t>
      </w:r>
    </w:p>
    <w:p w:rsidR="004855B8" w:rsidRPr="00CE207F" w:rsidP="00CE207F" w14:paraId="342AB20C" w14:textId="77777777">
      <w:pPr>
        <w:spacing w:line="276" w:lineRule="auto"/>
        <w:ind w:right="424"/>
        <w:jc w:val="both"/>
        <w:rPr>
          <w:rFonts w:ascii="Courier New" w:hAnsi="Courier New" w:cs="Courier New"/>
          <w:sz w:val="8"/>
          <w:szCs w:val="8"/>
        </w:rPr>
      </w:pPr>
    </w:p>
    <w:p w:rsidR="000D5AF5" w:rsidRPr="00CE207F" w:rsidP="00CE207F" w14:paraId="795D08C5" w14:textId="77777777">
      <w:pPr>
        <w:spacing w:line="276" w:lineRule="auto"/>
        <w:ind w:right="424"/>
        <w:jc w:val="both"/>
        <w:rPr>
          <w:rFonts w:ascii="Courier New" w:hAnsi="Courier New" w:cs="Courier New"/>
          <w:sz w:val="8"/>
          <w:szCs w:val="8"/>
        </w:rPr>
      </w:pPr>
    </w:p>
    <w:p w:rsidR="000D5AF5" w:rsidRPr="00CE207F" w:rsidP="00CE207F" w14:paraId="1BBC04DF" w14:textId="77777777">
      <w:pPr>
        <w:spacing w:line="276" w:lineRule="auto"/>
        <w:ind w:right="424"/>
        <w:jc w:val="both"/>
        <w:rPr>
          <w:rFonts w:ascii="Courier New" w:hAnsi="Courier New" w:cs="Courier New"/>
          <w:sz w:val="8"/>
          <w:szCs w:val="8"/>
        </w:rPr>
      </w:pPr>
    </w:p>
    <w:p w:rsidR="004855B8" w:rsidRPr="00CE207F" w:rsidP="00CE207F" w14:paraId="64FD4D6D" w14:textId="731C2EE9">
      <w:pPr>
        <w:pStyle w:val="ListParagraph"/>
        <w:numPr>
          <w:ilvl w:val="0"/>
          <w:numId w:val="9"/>
        </w:numPr>
        <w:pBdr>
          <w:top w:val="single" w:sz="8" w:space="1" w:color="C00000"/>
          <w:left w:val="single" w:sz="8" w:space="4" w:color="C00000"/>
          <w:bottom w:val="single" w:sz="8" w:space="1" w:color="C00000"/>
          <w:right w:val="single" w:sz="8" w:space="4" w:color="C00000"/>
        </w:pBdr>
        <w:spacing w:before="120" w:after="120" w:line="276" w:lineRule="auto"/>
        <w:ind w:left="709" w:right="424" w:hanging="284"/>
        <w:contextualSpacing w:val="0"/>
        <w:jc w:val="both"/>
        <w:rPr>
          <w:rFonts w:ascii="Courier New" w:hAnsi="Courier New" w:cs="Courier New"/>
          <w:sz w:val="22"/>
          <w:szCs w:val="22"/>
        </w:rPr>
      </w:pPr>
      <w:r w:rsidRPr="00CE207F">
        <w:rPr>
          <w:rFonts w:ascii="Courier New" w:hAnsi="Courier New" w:cs="Courier New"/>
          <w:b/>
          <w:bCs/>
          <w:kern w:val="3"/>
          <w:sz w:val="22"/>
          <w:szCs w:val="22"/>
        </w:rPr>
        <w:t>Não há vício de competência material:</w:t>
      </w:r>
      <w:r w:rsidRPr="00CE207F">
        <w:rPr>
          <w:rFonts w:ascii="Courier New" w:hAnsi="Courier New" w:cs="Courier New"/>
          <w:sz w:val="22"/>
          <w:szCs w:val="22"/>
        </w:rPr>
        <w:t xml:space="preserve"> </w:t>
      </w:r>
      <w:r w:rsidRPr="00CE207F">
        <w:rPr>
          <w:rFonts w:ascii="Courier New" w:hAnsi="Courier New" w:cs="Courier New"/>
          <w:kern w:val="3"/>
          <w:sz w:val="22"/>
          <w:szCs w:val="22"/>
        </w:rPr>
        <w:t xml:space="preserve">O Município tem competência para legislar sobre assuntos de interesse local </w:t>
      </w:r>
      <w:r w:rsidRPr="00CE207F">
        <w:rPr>
          <w:rFonts w:ascii="Courier New" w:hAnsi="Courier New" w:cs="Courier New"/>
          <w:kern w:val="3"/>
          <w:sz w:val="22"/>
          <w:szCs w:val="22"/>
        </w:rPr>
        <w:t>(Art. 30, I, CF) e exercer o poder de polícia administrativa sobre estabelecimentos comerciais e posturas municipais;</w:t>
      </w:r>
    </w:p>
    <w:p w:rsidR="004855B8" w:rsidRPr="00CE207F" w:rsidP="00CE207F" w14:paraId="64902AFB" w14:textId="77777777">
      <w:pPr>
        <w:spacing w:line="276" w:lineRule="auto"/>
        <w:jc w:val="both"/>
        <w:rPr>
          <w:rFonts w:ascii="Courier New" w:hAnsi="Courier New" w:cs="Courier New"/>
          <w:sz w:val="8"/>
          <w:szCs w:val="8"/>
        </w:rPr>
      </w:pPr>
    </w:p>
    <w:p w:rsidR="004855B8" w:rsidRPr="00CE207F" w:rsidP="00CE207F" w14:paraId="09CDDDF7" w14:textId="1E9CA70B">
      <w:pPr>
        <w:pStyle w:val="ListParagraph"/>
        <w:numPr>
          <w:ilvl w:val="0"/>
          <w:numId w:val="9"/>
        </w:numPr>
        <w:pBdr>
          <w:top w:val="single" w:sz="8" w:space="1" w:color="C00000"/>
          <w:left w:val="single" w:sz="8" w:space="4" w:color="C00000"/>
          <w:bottom w:val="single" w:sz="8" w:space="1" w:color="C00000"/>
          <w:right w:val="single" w:sz="8" w:space="4" w:color="C00000"/>
        </w:pBdr>
        <w:spacing w:before="120" w:after="120" w:line="276" w:lineRule="auto"/>
        <w:ind w:left="709" w:right="424" w:hanging="284"/>
        <w:contextualSpacing w:val="0"/>
        <w:jc w:val="both"/>
        <w:rPr>
          <w:rFonts w:ascii="Courier New" w:hAnsi="Courier New" w:cs="Courier New"/>
          <w:sz w:val="22"/>
          <w:szCs w:val="22"/>
        </w:rPr>
      </w:pPr>
      <w:r w:rsidRPr="00CE207F">
        <w:rPr>
          <w:rFonts w:ascii="Courier New" w:hAnsi="Courier New" w:cs="Courier New"/>
          <w:b/>
          <w:bCs/>
          <w:kern w:val="3"/>
          <w:sz w:val="22"/>
          <w:szCs w:val="22"/>
        </w:rPr>
        <w:t>Não há vício de procedimento</w:t>
      </w:r>
      <w:r w:rsidRPr="00CE207F">
        <w:rPr>
          <w:rFonts w:ascii="Courier New" w:hAnsi="Courier New" w:cs="Courier New"/>
          <w:b/>
          <w:bCs/>
          <w:sz w:val="22"/>
          <w:szCs w:val="22"/>
        </w:rPr>
        <w:t>:</w:t>
      </w:r>
      <w:r w:rsidRPr="00CE207F">
        <w:rPr>
          <w:rFonts w:ascii="Courier New" w:hAnsi="Courier New" w:cs="Courier New"/>
          <w:sz w:val="22"/>
          <w:szCs w:val="22"/>
        </w:rPr>
        <w:t xml:space="preserve"> </w:t>
      </w:r>
      <w:r w:rsidRPr="00CE207F">
        <w:rPr>
          <w:rFonts w:ascii="Courier New" w:hAnsi="Courier New" w:cs="Courier New"/>
          <w:kern w:val="3"/>
          <w:sz w:val="22"/>
          <w:szCs w:val="22"/>
        </w:rPr>
        <w:t>Garantir o sigilo é uma proteção de direitos fundamentais, o que é competência legislativa, enquanto organizar o fluxo de papéis seria competência do Executivo.</w:t>
      </w:r>
    </w:p>
    <w:p w:rsidR="000D5AF5" w:rsidRPr="00CE207F" w:rsidP="00CE207F" w14:paraId="65D34C7A" w14:textId="77777777">
      <w:pPr>
        <w:spacing w:before="120" w:after="120" w:line="276" w:lineRule="auto"/>
        <w:ind w:firstLine="567"/>
        <w:jc w:val="both"/>
        <w:rPr>
          <w:rFonts w:ascii="Courier New" w:hAnsi="Courier New" w:cs="Courier New"/>
          <w:sz w:val="22"/>
          <w:szCs w:val="22"/>
        </w:rPr>
      </w:pPr>
    </w:p>
    <w:p w:rsidR="006D0B82" w:rsidRPr="00CE207F" w:rsidP="00CE207F" w14:paraId="2E7203A9" w14:textId="171398A2">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 xml:space="preserve">Em suma, a proposição é um exemplo de exercício legítimo da função legislativa, pautada pela </w:t>
      </w:r>
      <w:r w:rsidRPr="00CE207F">
        <w:rPr>
          <w:rFonts w:ascii="Courier New" w:hAnsi="Courier New" w:cs="Courier New"/>
          <w:b/>
          <w:bCs/>
          <w:sz w:val="22"/>
          <w:szCs w:val="22"/>
        </w:rPr>
        <w:t>estrita observância dos precedentes vinculantes</w:t>
      </w:r>
      <w:r w:rsidRPr="00CE207F">
        <w:rPr>
          <w:rFonts w:ascii="Courier New" w:hAnsi="Courier New" w:cs="Courier New"/>
          <w:sz w:val="22"/>
          <w:szCs w:val="22"/>
        </w:rPr>
        <w:t xml:space="preserve"> e pela harmonia entre os Poderes.</w:t>
      </w:r>
    </w:p>
    <w:p w:rsidR="006D0B82" w:rsidRPr="00CE207F" w:rsidP="00CE207F" w14:paraId="1E25458B" w14:textId="47E16F27">
      <w:pPr>
        <w:spacing w:before="120" w:after="120" w:line="276" w:lineRule="auto"/>
        <w:ind w:firstLine="567"/>
        <w:jc w:val="both"/>
        <w:rPr>
          <w:rFonts w:ascii="Courier New" w:hAnsi="Courier New" w:cs="Courier New"/>
          <w:b/>
          <w:bCs/>
          <w:sz w:val="22"/>
          <w:szCs w:val="22"/>
        </w:rPr>
      </w:pPr>
      <w:r w:rsidRPr="00CE207F">
        <w:rPr>
          <w:rFonts w:ascii="Courier New" w:hAnsi="Courier New" w:cs="Courier New"/>
          <w:b/>
          <w:bCs/>
          <w:sz w:val="22"/>
          <w:szCs w:val="22"/>
        </w:rPr>
        <w:t>A ausência de vício é, portanto, uma constatação jurídica objetiva, amparada na tese de que o Legislativo pode e deve atuar na vanguarda da proteção dos direitos humanos, estabelecendo normas de conduta e sanções que garantam a dignidade de todos os munícipes, sem que isso signifique qualquer intromissão na gerência cotidiana da máquina pública.</w:t>
      </w:r>
    </w:p>
    <w:p w:rsidR="004855B8" w:rsidRPr="00CE207F" w:rsidP="00CE207F" w14:paraId="21C207CC" w14:textId="0D251150">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Diante do exposto, e com fulcro na jurisprudência dos Tribunais Superiores e na melhor doutrina administrativista, submete-se este projeto à apreciação dos nobres pares, certo de que sua aprovação representará um marco histórico na defesa da cidadania e da igualdade em nossa cidade.</w:t>
      </w:r>
    </w:p>
    <w:p w:rsidR="00356057" w:rsidRPr="00CE207F" w:rsidP="00CE207F" w14:paraId="0520EECA" w14:textId="7517834E">
      <w:pPr>
        <w:spacing w:before="120" w:after="120" w:line="276" w:lineRule="auto"/>
        <w:ind w:firstLine="567"/>
        <w:jc w:val="both"/>
        <w:rPr>
          <w:rFonts w:ascii="Courier New" w:hAnsi="Courier New" w:cs="Courier New"/>
          <w:sz w:val="22"/>
          <w:szCs w:val="22"/>
        </w:rPr>
      </w:pPr>
      <w:r w:rsidRPr="00CE207F">
        <w:rPr>
          <w:rFonts w:ascii="Courier New" w:hAnsi="Courier New" w:cs="Courier New"/>
          <w:sz w:val="22"/>
          <w:szCs w:val="22"/>
        </w:rPr>
        <w:t>Contamos, assim, com o apoio dos nobres pares para a aprovação desta importante matéria.</w:t>
      </w:r>
    </w:p>
    <w:sectPr w:rsidSect="002D25FF">
      <w:headerReference w:type="default" r:id="rId7"/>
      <w:footerReference w:type="default" r:id="rId8"/>
      <w:pgSz w:w="11906" w:h="16838" w:code="9"/>
      <w:pgMar w:top="1985" w:right="1134" w:bottom="1134" w:left="1701" w:header="680" w:footer="284"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Courier New" w:hAnsi="Courier New" w:cs="Courier New"/>
        <w:color w:val="171717" w:themeColor="background2" w:themeShade="1A"/>
        <w:sz w:val="18"/>
        <w:szCs w:val="18"/>
      </w:rPr>
      <w:id w:val="-1695989768"/>
      <w:docPartObj>
        <w:docPartGallery w:val="Page Numbers (Bottom of Page)"/>
        <w:docPartUnique/>
      </w:docPartObj>
    </w:sdtPr>
    <w:sdtContent>
      <w:sdt>
        <w:sdtPr>
          <w:rPr>
            <w:rFonts w:ascii="Courier New" w:hAnsi="Courier New" w:cs="Courier New"/>
            <w:color w:val="171717" w:themeColor="background2" w:themeShade="1A"/>
            <w:sz w:val="18"/>
            <w:szCs w:val="18"/>
          </w:rPr>
          <w:id w:val="-1769616900"/>
          <w:docPartObj>
            <w:docPartGallery w:val="Page Numbers (Top of Page)"/>
            <w:docPartUnique/>
          </w:docPartObj>
        </w:sdtPr>
        <w:sdtContent>
          <w:p w:rsidR="00962D1C" w:rsidRPr="00962D1C" w14:paraId="48CF8B76" w14:textId="77777777">
            <w:pPr>
              <w:pStyle w:val="Footer"/>
              <w:jc w:val="right"/>
              <w:rPr>
                <w:rFonts w:ascii="Courier New" w:hAnsi="Courier New" w:cs="Courier New"/>
                <w:color w:val="171717" w:themeColor="background2" w:themeShade="1A"/>
                <w:sz w:val="18"/>
                <w:szCs w:val="18"/>
              </w:rPr>
            </w:pPr>
          </w:p>
          <w:p w:rsidR="00245209" w:rsidRPr="00962D1C" w:rsidP="00962D1C" w14:paraId="6F3CD22F" w14:textId="38A2EE43">
            <w:pPr>
              <w:pStyle w:val="Footer"/>
              <w:jc w:val="right"/>
              <w:rPr>
                <w:rFonts w:ascii="Courier New" w:hAnsi="Courier New" w:cs="Courier New"/>
                <w:b/>
                <w:bCs/>
                <w:color w:val="171717" w:themeColor="background2" w:themeShade="1A"/>
                <w:sz w:val="18"/>
                <w:szCs w:val="18"/>
              </w:rPr>
            </w:pPr>
            <w:r w:rsidRPr="00962D1C">
              <w:rPr>
                <w:rFonts w:ascii="Courier New" w:hAnsi="Courier New" w:cs="Courier New"/>
                <w:color w:val="171717" w:themeColor="background2" w:themeShade="1A"/>
                <w:sz w:val="18"/>
                <w:szCs w:val="18"/>
              </w:rPr>
              <w:t xml:space="preserve">Página </w:t>
            </w:r>
            <w:r w:rsidRPr="00962D1C">
              <w:rPr>
                <w:rFonts w:ascii="Courier New" w:hAnsi="Courier New" w:cs="Courier New"/>
                <w:b/>
                <w:bCs/>
                <w:color w:val="171717" w:themeColor="background2" w:themeShade="1A"/>
                <w:sz w:val="18"/>
                <w:szCs w:val="18"/>
              </w:rPr>
              <w:fldChar w:fldCharType="begin"/>
            </w:r>
            <w:r w:rsidRPr="00962D1C">
              <w:rPr>
                <w:rFonts w:ascii="Courier New" w:hAnsi="Courier New" w:cs="Courier New"/>
                <w:b/>
                <w:bCs/>
                <w:color w:val="171717" w:themeColor="background2" w:themeShade="1A"/>
                <w:sz w:val="18"/>
                <w:szCs w:val="18"/>
              </w:rPr>
              <w:instrText>PAGE</w:instrText>
            </w:r>
            <w:r w:rsidRPr="00962D1C">
              <w:rPr>
                <w:rFonts w:ascii="Courier New" w:hAnsi="Courier New" w:cs="Courier New"/>
                <w:b/>
                <w:bCs/>
                <w:color w:val="171717" w:themeColor="background2" w:themeShade="1A"/>
                <w:sz w:val="18"/>
                <w:szCs w:val="18"/>
              </w:rPr>
              <w:fldChar w:fldCharType="separate"/>
            </w:r>
            <w:r w:rsidRPr="00962D1C">
              <w:rPr>
                <w:rFonts w:ascii="Courier New" w:hAnsi="Courier New" w:cs="Courier New"/>
                <w:b/>
                <w:bCs/>
                <w:color w:val="171717" w:themeColor="background2" w:themeShade="1A"/>
                <w:sz w:val="18"/>
                <w:szCs w:val="18"/>
              </w:rPr>
              <w:t>12</w:t>
            </w:r>
            <w:r w:rsidRPr="00962D1C">
              <w:rPr>
                <w:rFonts w:ascii="Courier New" w:hAnsi="Courier New" w:cs="Courier New"/>
                <w:b/>
                <w:bCs/>
                <w:color w:val="171717" w:themeColor="background2" w:themeShade="1A"/>
                <w:sz w:val="18"/>
                <w:szCs w:val="18"/>
              </w:rPr>
              <w:fldChar w:fldCharType="end"/>
            </w:r>
            <w:r w:rsidRPr="00962D1C">
              <w:rPr>
                <w:rFonts w:ascii="Courier New" w:hAnsi="Courier New" w:cs="Courier New"/>
                <w:color w:val="171717" w:themeColor="background2" w:themeShade="1A"/>
                <w:sz w:val="18"/>
                <w:szCs w:val="18"/>
              </w:rPr>
              <w:t xml:space="preserve"> de </w:t>
            </w:r>
            <w:r w:rsidRPr="00962D1C">
              <w:rPr>
                <w:rFonts w:ascii="Courier New" w:hAnsi="Courier New" w:cs="Courier New"/>
                <w:b/>
                <w:bCs/>
                <w:color w:val="171717" w:themeColor="background2" w:themeShade="1A"/>
                <w:sz w:val="18"/>
                <w:szCs w:val="18"/>
              </w:rPr>
              <w:fldChar w:fldCharType="begin"/>
            </w:r>
            <w:r w:rsidRPr="00962D1C">
              <w:rPr>
                <w:rFonts w:ascii="Courier New" w:hAnsi="Courier New" w:cs="Courier New"/>
                <w:b/>
                <w:bCs/>
                <w:color w:val="171717" w:themeColor="background2" w:themeShade="1A"/>
                <w:sz w:val="18"/>
                <w:szCs w:val="18"/>
              </w:rPr>
              <w:instrText>NUMPAGES</w:instrText>
            </w:r>
            <w:r w:rsidRPr="00962D1C">
              <w:rPr>
                <w:rFonts w:ascii="Courier New" w:hAnsi="Courier New" w:cs="Courier New"/>
                <w:b/>
                <w:bCs/>
                <w:color w:val="171717" w:themeColor="background2" w:themeShade="1A"/>
                <w:sz w:val="18"/>
                <w:szCs w:val="18"/>
              </w:rPr>
              <w:fldChar w:fldCharType="separate"/>
            </w:r>
            <w:r w:rsidRPr="00962D1C">
              <w:rPr>
                <w:rFonts w:ascii="Courier New" w:hAnsi="Courier New" w:cs="Courier New"/>
                <w:b/>
                <w:bCs/>
                <w:color w:val="171717" w:themeColor="background2" w:themeShade="1A"/>
                <w:sz w:val="18"/>
                <w:szCs w:val="18"/>
              </w:rPr>
              <w:t>12</w:t>
            </w:r>
            <w:r w:rsidRPr="00962D1C">
              <w:rPr>
                <w:rFonts w:ascii="Courier New" w:hAnsi="Courier New" w:cs="Courier New"/>
                <w:b/>
                <w:bCs/>
                <w:color w:val="171717" w:themeColor="background2" w:themeShade="1A"/>
                <w:sz w:val="18"/>
                <w:szCs w:val="18"/>
              </w:rPr>
              <w:fldChar w:fldCharType="end"/>
            </w:r>
          </w:p>
        </w:sdtContent>
      </w:sdt>
    </w:sdtContent>
  </w:sdt>
  <w:p w:rsidR="007E3DC3" w:rsidRPr="00962D1C" w:rsidP="007E3DC3" w14:paraId="3F9E1FE5" w14:textId="77777777">
    <w:pPr>
      <w:pStyle w:val="Footer"/>
      <w:rPr>
        <w:rFonts w:ascii="Courier New" w:hAnsi="Courier New" w:cs="Courier New"/>
        <w:color w:val="171717" w:themeColor="background2" w:themeShade="1A"/>
        <w:sz w:val="18"/>
        <w:szCs w:val="18"/>
      </w:rPr>
    </w:pPr>
    <w:r w:rsidRPr="00962D1C">
      <w:rPr>
        <w:rFonts w:ascii="Courier New" w:hAnsi="Courier New" w:cs="Courier New"/>
        <w:color w:val="171717" w:themeColor="background2" w:themeShade="1A"/>
        <w:sz w:val="18"/>
        <w:szCs w:val="18"/>
      </w:rPr>
      <w:t>Rua Dr. Jose Alves, nº 129, centro, Mogi Mirim/SP</w:t>
    </w:r>
  </w:p>
  <w:p w:rsidR="008060C7" w:rsidRPr="00962D1C" w:rsidP="007E3DC3" w14:paraId="5C0BB8E6" w14:textId="31A5C5B3">
    <w:pPr>
      <w:pStyle w:val="Footer"/>
      <w:rPr>
        <w:rFonts w:ascii="Courier New" w:hAnsi="Courier New" w:cs="Courier New"/>
        <w:color w:val="171717" w:themeColor="background2" w:themeShade="1A"/>
        <w:sz w:val="18"/>
        <w:szCs w:val="18"/>
      </w:rPr>
    </w:pPr>
    <w:r w:rsidRPr="00962D1C">
      <w:rPr>
        <w:rFonts w:ascii="Courier New" w:hAnsi="Courier New" w:cs="Courier New"/>
        <w:color w:val="171717" w:themeColor="background2" w:themeShade="1A"/>
        <w:sz w:val="18"/>
        <w:szCs w:val="18"/>
      </w:rPr>
      <w:t>Fone (019) 3814.1200 – Fax: (019) 3814.1224.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C677E" w14:paraId="2CE62320" w14:textId="77777777">
      <w:r>
        <w:separator/>
      </w:r>
    </w:p>
  </w:footnote>
  <w:footnote w:type="continuationSeparator" w:id="1">
    <w:p w:rsidR="00FC677E" w14:paraId="5429776E" w14:textId="77777777">
      <w:r>
        <w:continuationSeparator/>
      </w:r>
    </w:p>
  </w:footnote>
  <w:footnote w:id="2">
    <w:p w:rsidR="006D0B82" w:rsidRPr="009319F2" w14:paraId="0EA874F1" w14:textId="14D185E4">
      <w:pPr>
        <w:pStyle w:val="FootnoteText"/>
        <w:rPr>
          <w:rFonts w:ascii="Courier New" w:hAnsi="Courier New" w:cs="Courier New"/>
          <w:sz w:val="18"/>
          <w:szCs w:val="18"/>
        </w:rPr>
      </w:pPr>
      <w:r w:rsidRPr="009319F2">
        <w:rPr>
          <w:rStyle w:val="FootnoteReference"/>
          <w:rFonts w:ascii="Courier New" w:hAnsi="Courier New" w:cs="Courier New"/>
          <w:sz w:val="18"/>
          <w:szCs w:val="18"/>
        </w:rPr>
        <w:footnoteRef/>
      </w:r>
      <w:r w:rsidRPr="009319F2">
        <w:rPr>
          <w:rFonts w:ascii="Courier New" w:hAnsi="Courier New" w:cs="Courier New"/>
          <w:sz w:val="18"/>
          <w:szCs w:val="18"/>
        </w:rPr>
        <w:t xml:space="preserve"> </w:t>
      </w:r>
      <w:hyperlink r:id="rId1" w:history="1">
        <w:r w:rsidRPr="009319F2">
          <w:rPr>
            <w:rStyle w:val="Hyperlink"/>
            <w:rFonts w:ascii="Courier New" w:hAnsi="Courier New" w:cs="Courier New"/>
            <w:color w:val="auto"/>
            <w:sz w:val="18"/>
            <w:szCs w:val="18"/>
            <w:u w:val="none"/>
          </w:rPr>
          <w:t>https://bit.ly/4vKDyhs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38BB" w:rsidRPr="007256BA" w:rsidP="007F648B" w14:paraId="50644342" w14:textId="77777777">
    <w:pPr>
      <w:pStyle w:val="Header"/>
      <w:tabs>
        <w:tab w:val="clear" w:pos="4419"/>
        <w:tab w:val="clear" w:pos="8838"/>
      </w:tabs>
      <w:ind w:left="2268"/>
      <w:jc w:val="center"/>
      <w:rPr>
        <w:rFonts w:ascii="Courier New" w:hAnsi="Courier New" w:cs="Courier New"/>
        <w:b/>
        <w:sz w:val="34"/>
      </w:rPr>
    </w:pPr>
    <w:r w:rsidRPr="007256BA">
      <w:rPr>
        <w:rFonts w:ascii="Courier New" w:hAnsi="Courier New" w:cs="Courier New"/>
        <w:noProof/>
        <w:lang w:eastAsia="pt-BR"/>
      </w:rPr>
      <w:drawing>
        <wp:anchor distT="0" distB="0" distL="114300" distR="114300" simplePos="0" relativeHeight="251658240" behindDoc="0" locked="0" layoutInCell="1" allowOverlap="1">
          <wp:simplePos x="0" y="0"/>
          <wp:positionH relativeFrom="column">
            <wp:posOffset>76790</wp:posOffset>
          </wp:positionH>
          <wp:positionV relativeFrom="paragraph">
            <wp:posOffset>-240609</wp:posOffset>
          </wp:positionV>
          <wp:extent cx="1211720" cy="882061"/>
          <wp:effectExtent l="0" t="0" r="7620" b="0"/>
          <wp:wrapNone/>
          <wp:docPr id="581084536" name="Imagem 581084536" descr="brasao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403093" name="Picture 1" descr="brasaomm"/>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211720" cy="8820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256BA">
      <w:rPr>
        <w:rFonts w:ascii="Courier New" w:hAnsi="Courier New" w:cs="Courier New"/>
        <w:b/>
        <w:sz w:val="34"/>
      </w:rPr>
      <w:t>CÂMARA MUNICIPAL DE MOGI MIRIM</w:t>
    </w:r>
  </w:p>
  <w:p w:rsidR="00B638BB" w:rsidRPr="0057381F" w:rsidP="007F648B" w14:paraId="31751651" w14:textId="77777777">
    <w:pPr>
      <w:pStyle w:val="Header"/>
      <w:tabs>
        <w:tab w:val="clear" w:pos="4419"/>
      </w:tabs>
      <w:ind w:left="2268"/>
      <w:jc w:val="center"/>
      <w:rPr>
        <w:rFonts w:ascii="Courier New" w:hAnsi="Courier New" w:cs="Courier New"/>
        <w:sz w:val="32"/>
        <w:szCs w:val="32"/>
      </w:rPr>
    </w:pPr>
    <w:r w:rsidRPr="0057381F">
      <w:rPr>
        <w:rFonts w:ascii="Courier New" w:hAnsi="Courier New" w:cs="Courier New"/>
        <w:b/>
        <w:bCs/>
        <w:sz w:val="28"/>
        <w:szCs w:val="28"/>
      </w:rPr>
      <w:t>GABINETE DO VEREADOR ERNANI GRAGNANELLO</w:t>
    </w:r>
  </w:p>
  <w:p w:rsidR="00D878CD" w:rsidRPr="00B638BB" w:rsidP="00B638BB" w14:paraId="1A742442" w14:textId="6FACB9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354765"/>
    <w:multiLevelType w:val="multilevel"/>
    <w:tmpl w:val="485EA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573283"/>
    <w:multiLevelType w:val="multilevel"/>
    <w:tmpl w:val="6F78DBB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EB326A6"/>
    <w:multiLevelType w:val="hybridMultilevel"/>
    <w:tmpl w:val="B99C2BDA"/>
    <w:lvl w:ilvl="0">
      <w:start w:val="1"/>
      <w:numFmt w:val="decimal"/>
      <w:lvlText w:val="%1)"/>
      <w:lvlJc w:val="left"/>
      <w:pPr>
        <w:ind w:left="1287" w:hanging="360"/>
      </w:p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3">
    <w:nsid w:val="4F04131F"/>
    <w:multiLevelType w:val="hybridMultilevel"/>
    <w:tmpl w:val="68E0CD80"/>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4">
    <w:nsid w:val="548672C1"/>
    <w:multiLevelType w:val="multilevel"/>
    <w:tmpl w:val="597EB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3927CD"/>
    <w:multiLevelType w:val="multilevel"/>
    <w:tmpl w:val="23DC2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5F1287A"/>
    <w:multiLevelType w:val="multilevel"/>
    <w:tmpl w:val="0CEAD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2172849"/>
    <w:multiLevelType w:val="hybridMultilevel"/>
    <w:tmpl w:val="7CAAE6CE"/>
    <w:lvl w:ilvl="0">
      <w:start w:val="1"/>
      <w:numFmt w:val="bullet"/>
      <w:lvlText w:val=""/>
      <w:lvlJc w:val="left"/>
      <w:pPr>
        <w:ind w:left="1287" w:hanging="360"/>
      </w:pPr>
      <w:rPr>
        <w:rFonts w:ascii="Wingdings" w:hAnsi="Wingdings"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8">
    <w:nsid w:val="72556B7F"/>
    <w:multiLevelType w:val="hybridMultilevel"/>
    <w:tmpl w:val="5B3C921A"/>
    <w:lvl w:ilvl="0">
      <w:start w:val="1"/>
      <w:numFmt w:val="decimal"/>
      <w:lvlText w:val="%1)"/>
      <w:lvlJc w:val="left"/>
      <w:pPr>
        <w:ind w:left="1428" w:hanging="360"/>
      </w:pPr>
      <w:rPr>
        <w:b/>
        <w:bCs/>
      </w:r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9">
    <w:nsid w:val="7D3B0B77"/>
    <w:multiLevelType w:val="multilevel"/>
    <w:tmpl w:val="0C78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D6C6EE3"/>
    <w:multiLevelType w:val="hybridMultilevel"/>
    <w:tmpl w:val="8CCABB6C"/>
    <w:lvl w:ilvl="0">
      <w:start w:val="1"/>
      <w:numFmt w:val="bullet"/>
      <w:lvlText w:val=""/>
      <w:lvlJc w:val="left"/>
      <w:pPr>
        <w:ind w:left="1287" w:hanging="360"/>
      </w:pPr>
      <w:rPr>
        <w:rFonts w:ascii="Wingdings" w:hAnsi="Wingdings"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num w:numId="1">
    <w:abstractNumId w:val="9"/>
  </w:num>
  <w:num w:numId="2">
    <w:abstractNumId w:val="10"/>
  </w:num>
  <w:num w:numId="3">
    <w:abstractNumId w:val="6"/>
  </w:num>
  <w:num w:numId="4">
    <w:abstractNumId w:val="4"/>
  </w:num>
  <w:num w:numId="5">
    <w:abstractNumId w:val="1"/>
  </w:num>
  <w:num w:numId="6">
    <w:abstractNumId w:val="8"/>
  </w:num>
  <w:num w:numId="7">
    <w:abstractNumId w:val="3"/>
  </w:num>
  <w:num w:numId="8">
    <w:abstractNumId w:val="2"/>
  </w:num>
  <w:num w:numId="9">
    <w:abstractNumId w:val="7"/>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drawingGridHorizontalSpacing w:val="120"/>
  <w:displayHorizontalDrawingGridEvery w:val="2"/>
  <w:displayVertic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CD"/>
    <w:rsid w:val="000046D0"/>
    <w:rsid w:val="00010ED7"/>
    <w:rsid w:val="000176DB"/>
    <w:rsid w:val="000273D7"/>
    <w:rsid w:val="00031FEB"/>
    <w:rsid w:val="00037523"/>
    <w:rsid w:val="000401AF"/>
    <w:rsid w:val="000428DB"/>
    <w:rsid w:val="00050777"/>
    <w:rsid w:val="00056D9C"/>
    <w:rsid w:val="00075B43"/>
    <w:rsid w:val="00083F11"/>
    <w:rsid w:val="000A1D47"/>
    <w:rsid w:val="000A702D"/>
    <w:rsid w:val="000B4EDA"/>
    <w:rsid w:val="000B5735"/>
    <w:rsid w:val="000D5AF5"/>
    <w:rsid w:val="000E658D"/>
    <w:rsid w:val="000E6B94"/>
    <w:rsid w:val="000F672F"/>
    <w:rsid w:val="00105020"/>
    <w:rsid w:val="00106142"/>
    <w:rsid w:val="00124163"/>
    <w:rsid w:val="00125DD4"/>
    <w:rsid w:val="001277C1"/>
    <w:rsid w:val="00151BB0"/>
    <w:rsid w:val="00153665"/>
    <w:rsid w:val="00156CD3"/>
    <w:rsid w:val="00156E23"/>
    <w:rsid w:val="001610A9"/>
    <w:rsid w:val="00176E7E"/>
    <w:rsid w:val="00182771"/>
    <w:rsid w:val="00183AF0"/>
    <w:rsid w:val="001949B0"/>
    <w:rsid w:val="001959EF"/>
    <w:rsid w:val="001B118E"/>
    <w:rsid w:val="001B42BA"/>
    <w:rsid w:val="001E42B0"/>
    <w:rsid w:val="001F2029"/>
    <w:rsid w:val="00200DE1"/>
    <w:rsid w:val="00200F1C"/>
    <w:rsid w:val="00225A8E"/>
    <w:rsid w:val="00225F21"/>
    <w:rsid w:val="00241452"/>
    <w:rsid w:val="0024425A"/>
    <w:rsid w:val="00245209"/>
    <w:rsid w:val="00257241"/>
    <w:rsid w:val="002713F0"/>
    <w:rsid w:val="00273AB9"/>
    <w:rsid w:val="0027575E"/>
    <w:rsid w:val="00296637"/>
    <w:rsid w:val="00296EA6"/>
    <w:rsid w:val="002A3D15"/>
    <w:rsid w:val="002C14C0"/>
    <w:rsid w:val="002C4498"/>
    <w:rsid w:val="002D25FF"/>
    <w:rsid w:val="002D2C82"/>
    <w:rsid w:val="002D68CE"/>
    <w:rsid w:val="002F76C7"/>
    <w:rsid w:val="00307AFD"/>
    <w:rsid w:val="003163D2"/>
    <w:rsid w:val="003226F4"/>
    <w:rsid w:val="00327030"/>
    <w:rsid w:val="003274BA"/>
    <w:rsid w:val="00332D04"/>
    <w:rsid w:val="003364BB"/>
    <w:rsid w:val="00337F12"/>
    <w:rsid w:val="0035370A"/>
    <w:rsid w:val="00355277"/>
    <w:rsid w:val="00356057"/>
    <w:rsid w:val="00365AB2"/>
    <w:rsid w:val="00374AF7"/>
    <w:rsid w:val="00386202"/>
    <w:rsid w:val="00387A98"/>
    <w:rsid w:val="003B3AA3"/>
    <w:rsid w:val="003E0416"/>
    <w:rsid w:val="003E5E39"/>
    <w:rsid w:val="003F09AD"/>
    <w:rsid w:val="004002FA"/>
    <w:rsid w:val="00401038"/>
    <w:rsid w:val="00402140"/>
    <w:rsid w:val="00426E1A"/>
    <w:rsid w:val="0044749E"/>
    <w:rsid w:val="00452524"/>
    <w:rsid w:val="004622A3"/>
    <w:rsid w:val="00466795"/>
    <w:rsid w:val="00481B75"/>
    <w:rsid w:val="004855B8"/>
    <w:rsid w:val="00491FA2"/>
    <w:rsid w:val="0049286E"/>
    <w:rsid w:val="004C3822"/>
    <w:rsid w:val="004C4CD8"/>
    <w:rsid w:val="004C7ED8"/>
    <w:rsid w:val="004D0063"/>
    <w:rsid w:val="004E025A"/>
    <w:rsid w:val="004E4ADA"/>
    <w:rsid w:val="004E53D9"/>
    <w:rsid w:val="004E6D12"/>
    <w:rsid w:val="004F1BCE"/>
    <w:rsid w:val="004F7A40"/>
    <w:rsid w:val="00507EC7"/>
    <w:rsid w:val="00510DC1"/>
    <w:rsid w:val="00521BE4"/>
    <w:rsid w:val="00537FEA"/>
    <w:rsid w:val="00540039"/>
    <w:rsid w:val="0054732E"/>
    <w:rsid w:val="00564B9E"/>
    <w:rsid w:val="0056598F"/>
    <w:rsid w:val="0057381F"/>
    <w:rsid w:val="0059377F"/>
    <w:rsid w:val="005A6A9E"/>
    <w:rsid w:val="005B3697"/>
    <w:rsid w:val="005D014E"/>
    <w:rsid w:val="005D1A64"/>
    <w:rsid w:val="005D30C2"/>
    <w:rsid w:val="005E0B95"/>
    <w:rsid w:val="005E33D2"/>
    <w:rsid w:val="005E3F87"/>
    <w:rsid w:val="005F4015"/>
    <w:rsid w:val="005F4D88"/>
    <w:rsid w:val="00605473"/>
    <w:rsid w:val="006165C7"/>
    <w:rsid w:val="0061748C"/>
    <w:rsid w:val="006267C8"/>
    <w:rsid w:val="006319D1"/>
    <w:rsid w:val="00634822"/>
    <w:rsid w:val="00634D61"/>
    <w:rsid w:val="00657DB6"/>
    <w:rsid w:val="0066388F"/>
    <w:rsid w:val="006818E1"/>
    <w:rsid w:val="0068590A"/>
    <w:rsid w:val="006B2CD0"/>
    <w:rsid w:val="006B701B"/>
    <w:rsid w:val="006C3627"/>
    <w:rsid w:val="006C51EA"/>
    <w:rsid w:val="006D01AE"/>
    <w:rsid w:val="006D0B82"/>
    <w:rsid w:val="006D1C96"/>
    <w:rsid w:val="006D31CD"/>
    <w:rsid w:val="006D56EE"/>
    <w:rsid w:val="006E31FD"/>
    <w:rsid w:val="006E7EED"/>
    <w:rsid w:val="006F022C"/>
    <w:rsid w:val="006F1586"/>
    <w:rsid w:val="006F3588"/>
    <w:rsid w:val="00704898"/>
    <w:rsid w:val="00720772"/>
    <w:rsid w:val="007214E8"/>
    <w:rsid w:val="00723B31"/>
    <w:rsid w:val="007256BA"/>
    <w:rsid w:val="00727359"/>
    <w:rsid w:val="00744EB9"/>
    <w:rsid w:val="00744EFF"/>
    <w:rsid w:val="00747418"/>
    <w:rsid w:val="007571D2"/>
    <w:rsid w:val="0078781A"/>
    <w:rsid w:val="00792F39"/>
    <w:rsid w:val="00793BAB"/>
    <w:rsid w:val="007A3234"/>
    <w:rsid w:val="007A702D"/>
    <w:rsid w:val="007C7F52"/>
    <w:rsid w:val="007E3DC3"/>
    <w:rsid w:val="007F5BB3"/>
    <w:rsid w:val="007F648B"/>
    <w:rsid w:val="008060C7"/>
    <w:rsid w:val="00806639"/>
    <w:rsid w:val="00815F08"/>
    <w:rsid w:val="00826775"/>
    <w:rsid w:val="00826BB5"/>
    <w:rsid w:val="0084452E"/>
    <w:rsid w:val="008844E4"/>
    <w:rsid w:val="00893DC1"/>
    <w:rsid w:val="0089705A"/>
    <w:rsid w:val="008A7123"/>
    <w:rsid w:val="008C1B9C"/>
    <w:rsid w:val="008C2FCC"/>
    <w:rsid w:val="008C42BB"/>
    <w:rsid w:val="008D10B2"/>
    <w:rsid w:val="008E2705"/>
    <w:rsid w:val="008E45EA"/>
    <w:rsid w:val="008E76E0"/>
    <w:rsid w:val="008F5E5D"/>
    <w:rsid w:val="00923162"/>
    <w:rsid w:val="009319F2"/>
    <w:rsid w:val="009367BE"/>
    <w:rsid w:val="0094153C"/>
    <w:rsid w:val="00954EDC"/>
    <w:rsid w:val="00962D1C"/>
    <w:rsid w:val="00986774"/>
    <w:rsid w:val="00991752"/>
    <w:rsid w:val="009974FC"/>
    <w:rsid w:val="009A34E3"/>
    <w:rsid w:val="009B5BE4"/>
    <w:rsid w:val="009F478B"/>
    <w:rsid w:val="009F6628"/>
    <w:rsid w:val="00A232FD"/>
    <w:rsid w:val="00A23C0E"/>
    <w:rsid w:val="00A26F7F"/>
    <w:rsid w:val="00A331D9"/>
    <w:rsid w:val="00A4156C"/>
    <w:rsid w:val="00A442EC"/>
    <w:rsid w:val="00A47FF5"/>
    <w:rsid w:val="00A50C56"/>
    <w:rsid w:val="00A56606"/>
    <w:rsid w:val="00A57636"/>
    <w:rsid w:val="00A639C4"/>
    <w:rsid w:val="00A72861"/>
    <w:rsid w:val="00A8211F"/>
    <w:rsid w:val="00A83754"/>
    <w:rsid w:val="00A946B4"/>
    <w:rsid w:val="00A95CC5"/>
    <w:rsid w:val="00A97D4E"/>
    <w:rsid w:val="00AA44DC"/>
    <w:rsid w:val="00AB55C9"/>
    <w:rsid w:val="00AC39E3"/>
    <w:rsid w:val="00AC4BBE"/>
    <w:rsid w:val="00AD38EB"/>
    <w:rsid w:val="00AD4535"/>
    <w:rsid w:val="00AE2806"/>
    <w:rsid w:val="00AE554E"/>
    <w:rsid w:val="00AE6E36"/>
    <w:rsid w:val="00B04830"/>
    <w:rsid w:val="00B11CFB"/>
    <w:rsid w:val="00B1217C"/>
    <w:rsid w:val="00B24068"/>
    <w:rsid w:val="00B244CB"/>
    <w:rsid w:val="00B30920"/>
    <w:rsid w:val="00B339F1"/>
    <w:rsid w:val="00B36175"/>
    <w:rsid w:val="00B41012"/>
    <w:rsid w:val="00B561E9"/>
    <w:rsid w:val="00B61FB6"/>
    <w:rsid w:val="00B62CC6"/>
    <w:rsid w:val="00B638BB"/>
    <w:rsid w:val="00B75636"/>
    <w:rsid w:val="00B859E6"/>
    <w:rsid w:val="00B85B25"/>
    <w:rsid w:val="00B90DF4"/>
    <w:rsid w:val="00B97728"/>
    <w:rsid w:val="00BD0806"/>
    <w:rsid w:val="00BD12F2"/>
    <w:rsid w:val="00BD21C3"/>
    <w:rsid w:val="00BD50B9"/>
    <w:rsid w:val="00BE3319"/>
    <w:rsid w:val="00BE50D2"/>
    <w:rsid w:val="00BF57D9"/>
    <w:rsid w:val="00C04FE4"/>
    <w:rsid w:val="00C07D5F"/>
    <w:rsid w:val="00C211AD"/>
    <w:rsid w:val="00C2517C"/>
    <w:rsid w:val="00C27C97"/>
    <w:rsid w:val="00C31D75"/>
    <w:rsid w:val="00C35098"/>
    <w:rsid w:val="00C372C4"/>
    <w:rsid w:val="00C421B1"/>
    <w:rsid w:val="00C73C43"/>
    <w:rsid w:val="00C95BB4"/>
    <w:rsid w:val="00CA4CE7"/>
    <w:rsid w:val="00CB6A0A"/>
    <w:rsid w:val="00CB7EA3"/>
    <w:rsid w:val="00CC3787"/>
    <w:rsid w:val="00CC385D"/>
    <w:rsid w:val="00CC418B"/>
    <w:rsid w:val="00CD795B"/>
    <w:rsid w:val="00CE207F"/>
    <w:rsid w:val="00CF31AA"/>
    <w:rsid w:val="00CF5541"/>
    <w:rsid w:val="00D01B37"/>
    <w:rsid w:val="00D168E9"/>
    <w:rsid w:val="00D208C4"/>
    <w:rsid w:val="00D464E5"/>
    <w:rsid w:val="00D53978"/>
    <w:rsid w:val="00D550D7"/>
    <w:rsid w:val="00D64727"/>
    <w:rsid w:val="00D706B5"/>
    <w:rsid w:val="00D73096"/>
    <w:rsid w:val="00D80661"/>
    <w:rsid w:val="00D81042"/>
    <w:rsid w:val="00D878CD"/>
    <w:rsid w:val="00D8799F"/>
    <w:rsid w:val="00DA1EBB"/>
    <w:rsid w:val="00DB3E96"/>
    <w:rsid w:val="00DD1C8A"/>
    <w:rsid w:val="00DD1D31"/>
    <w:rsid w:val="00DD547B"/>
    <w:rsid w:val="00DE2E81"/>
    <w:rsid w:val="00DF249B"/>
    <w:rsid w:val="00E26DB0"/>
    <w:rsid w:val="00E4672A"/>
    <w:rsid w:val="00E46ECB"/>
    <w:rsid w:val="00E52FF0"/>
    <w:rsid w:val="00E66BA2"/>
    <w:rsid w:val="00E96597"/>
    <w:rsid w:val="00EA5CF5"/>
    <w:rsid w:val="00EB5B27"/>
    <w:rsid w:val="00EB727B"/>
    <w:rsid w:val="00EE21B7"/>
    <w:rsid w:val="00EE29C1"/>
    <w:rsid w:val="00EF46EB"/>
    <w:rsid w:val="00F27C26"/>
    <w:rsid w:val="00F41235"/>
    <w:rsid w:val="00F518ED"/>
    <w:rsid w:val="00F554E4"/>
    <w:rsid w:val="00F65A30"/>
    <w:rsid w:val="00F738E2"/>
    <w:rsid w:val="00F87F27"/>
    <w:rsid w:val="00F96803"/>
    <w:rsid w:val="00FA5381"/>
    <w:rsid w:val="00FA5610"/>
    <w:rsid w:val="00FB23A6"/>
    <w:rsid w:val="00FC3520"/>
    <w:rsid w:val="00FC677E"/>
    <w:rsid w:val="00FC7119"/>
    <w:rsid w:val="00FF2A0C"/>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25C1E2D6-D4B8-409D-AA22-F561CB3E4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76DB"/>
    <w:pPr>
      <w:suppressAutoHyphens/>
      <w:spacing w:after="0" w:line="240" w:lineRule="auto"/>
    </w:pPr>
    <w:rPr>
      <w:rFonts w:ascii="Times New Roman" w:eastAsia="Times New Roman" w:hAnsi="Times New Roman" w:cs="Times New Roman"/>
      <w:kern w:val="0"/>
      <w:sz w:val="20"/>
      <w:szCs w:val="20"/>
      <w:lang w:eastAsia="zh-CN"/>
      <w14:ligatures w14:val="none"/>
    </w:rPr>
  </w:style>
  <w:style w:type="paragraph" w:styleId="Heading1">
    <w:name w:val="heading 1"/>
    <w:basedOn w:val="Normal"/>
    <w:next w:val="Normal"/>
    <w:link w:val="Ttulo1Char"/>
    <w:uiPriority w:val="9"/>
    <w:qFormat/>
    <w:rsid w:val="00D878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Ttulo2Char"/>
    <w:uiPriority w:val="9"/>
    <w:semiHidden/>
    <w:unhideWhenUsed/>
    <w:qFormat/>
    <w:rsid w:val="00D87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Ttulo3Char"/>
    <w:uiPriority w:val="9"/>
    <w:semiHidden/>
    <w:unhideWhenUsed/>
    <w:qFormat/>
    <w:rsid w:val="00D878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Ttulo4Char"/>
    <w:uiPriority w:val="9"/>
    <w:semiHidden/>
    <w:unhideWhenUsed/>
    <w:qFormat/>
    <w:rsid w:val="00D878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Ttulo5Char"/>
    <w:uiPriority w:val="9"/>
    <w:semiHidden/>
    <w:unhideWhenUsed/>
    <w:qFormat/>
    <w:rsid w:val="00D878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Ttulo6Char"/>
    <w:uiPriority w:val="9"/>
    <w:semiHidden/>
    <w:unhideWhenUsed/>
    <w:qFormat/>
    <w:rsid w:val="00D878C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Ttulo7Char"/>
    <w:uiPriority w:val="9"/>
    <w:semiHidden/>
    <w:unhideWhenUsed/>
    <w:qFormat/>
    <w:rsid w:val="00D878C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Ttulo8Char"/>
    <w:uiPriority w:val="9"/>
    <w:semiHidden/>
    <w:unhideWhenUsed/>
    <w:qFormat/>
    <w:rsid w:val="00D878C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Ttulo9Char"/>
    <w:uiPriority w:val="9"/>
    <w:semiHidden/>
    <w:unhideWhenUsed/>
    <w:qFormat/>
    <w:rsid w:val="00D878C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aoDireitaGrande">
    <w:name w:val="Citação Direita Grande"/>
    <w:basedOn w:val="Normal"/>
    <w:link w:val="CitaoDireitaGrandeChar"/>
    <w:qFormat/>
    <w:rsid w:val="00296637"/>
    <w:pPr>
      <w:ind w:left="2268"/>
      <w:jc w:val="both"/>
    </w:pPr>
    <w:rPr>
      <w:szCs w:val="24"/>
    </w:rPr>
  </w:style>
  <w:style w:type="character" w:customStyle="1" w:styleId="CitaoDireitaGrandeChar">
    <w:name w:val="Citação Direita Grande Char"/>
    <w:basedOn w:val="DefaultParagraphFont"/>
    <w:link w:val="CitaoDireitaGrande"/>
    <w:rsid w:val="00296637"/>
    <w:rPr>
      <w:sz w:val="20"/>
      <w:szCs w:val="24"/>
    </w:rPr>
  </w:style>
  <w:style w:type="character" w:customStyle="1" w:styleId="Ttulo1Char">
    <w:name w:val="Título 1 Char"/>
    <w:basedOn w:val="DefaultParagraphFont"/>
    <w:link w:val="Heading1"/>
    <w:uiPriority w:val="9"/>
    <w:rsid w:val="00D878C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DefaultParagraphFont"/>
    <w:link w:val="Heading2"/>
    <w:uiPriority w:val="9"/>
    <w:semiHidden/>
    <w:rsid w:val="00D878C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DefaultParagraphFont"/>
    <w:link w:val="Heading3"/>
    <w:uiPriority w:val="9"/>
    <w:semiHidden/>
    <w:rsid w:val="00D878CD"/>
    <w:rPr>
      <w:rFonts w:eastAsiaTheme="majorEastAsia" w:cstheme="majorBidi"/>
      <w:color w:val="0F4761" w:themeColor="accent1" w:themeShade="BF"/>
      <w:sz w:val="28"/>
      <w:szCs w:val="28"/>
    </w:rPr>
  </w:style>
  <w:style w:type="character" w:customStyle="1" w:styleId="Ttulo4Char">
    <w:name w:val="Título 4 Char"/>
    <w:basedOn w:val="DefaultParagraphFont"/>
    <w:link w:val="Heading4"/>
    <w:uiPriority w:val="9"/>
    <w:semiHidden/>
    <w:rsid w:val="00D878CD"/>
    <w:rPr>
      <w:rFonts w:eastAsiaTheme="majorEastAsia" w:cstheme="majorBidi"/>
      <w:i/>
      <w:iCs/>
      <w:color w:val="0F4761" w:themeColor="accent1" w:themeShade="BF"/>
    </w:rPr>
  </w:style>
  <w:style w:type="character" w:customStyle="1" w:styleId="Ttulo5Char">
    <w:name w:val="Título 5 Char"/>
    <w:basedOn w:val="DefaultParagraphFont"/>
    <w:link w:val="Heading5"/>
    <w:uiPriority w:val="9"/>
    <w:semiHidden/>
    <w:rsid w:val="00D878CD"/>
    <w:rPr>
      <w:rFonts w:eastAsiaTheme="majorEastAsia" w:cstheme="majorBidi"/>
      <w:color w:val="0F4761" w:themeColor="accent1" w:themeShade="BF"/>
    </w:rPr>
  </w:style>
  <w:style w:type="character" w:customStyle="1" w:styleId="Ttulo6Char">
    <w:name w:val="Título 6 Char"/>
    <w:basedOn w:val="DefaultParagraphFont"/>
    <w:link w:val="Heading6"/>
    <w:uiPriority w:val="9"/>
    <w:semiHidden/>
    <w:rsid w:val="00D878CD"/>
    <w:rPr>
      <w:rFonts w:eastAsiaTheme="majorEastAsia" w:cstheme="majorBidi"/>
      <w:i/>
      <w:iCs/>
      <w:color w:val="595959" w:themeColor="text1" w:themeTint="A6"/>
    </w:rPr>
  </w:style>
  <w:style w:type="character" w:customStyle="1" w:styleId="Ttulo7Char">
    <w:name w:val="Título 7 Char"/>
    <w:basedOn w:val="DefaultParagraphFont"/>
    <w:link w:val="Heading7"/>
    <w:uiPriority w:val="9"/>
    <w:semiHidden/>
    <w:rsid w:val="00D878CD"/>
    <w:rPr>
      <w:rFonts w:eastAsiaTheme="majorEastAsia" w:cstheme="majorBidi"/>
      <w:color w:val="595959" w:themeColor="text1" w:themeTint="A6"/>
    </w:rPr>
  </w:style>
  <w:style w:type="character" w:customStyle="1" w:styleId="Ttulo8Char">
    <w:name w:val="Título 8 Char"/>
    <w:basedOn w:val="DefaultParagraphFont"/>
    <w:link w:val="Heading8"/>
    <w:uiPriority w:val="9"/>
    <w:semiHidden/>
    <w:rsid w:val="00D878CD"/>
    <w:rPr>
      <w:rFonts w:eastAsiaTheme="majorEastAsia" w:cstheme="majorBidi"/>
      <w:i/>
      <w:iCs/>
      <w:color w:val="272727" w:themeColor="text1" w:themeTint="D8"/>
    </w:rPr>
  </w:style>
  <w:style w:type="character" w:customStyle="1" w:styleId="Ttulo9Char">
    <w:name w:val="Título 9 Char"/>
    <w:basedOn w:val="DefaultParagraphFont"/>
    <w:link w:val="Heading9"/>
    <w:uiPriority w:val="9"/>
    <w:semiHidden/>
    <w:rsid w:val="00D878CD"/>
    <w:rPr>
      <w:rFonts w:eastAsiaTheme="majorEastAsia" w:cstheme="majorBidi"/>
      <w:color w:val="272727" w:themeColor="text1" w:themeTint="D8"/>
    </w:rPr>
  </w:style>
  <w:style w:type="paragraph" w:styleId="Title">
    <w:name w:val="Title"/>
    <w:basedOn w:val="Normal"/>
    <w:next w:val="Normal"/>
    <w:link w:val="TtuloChar"/>
    <w:uiPriority w:val="10"/>
    <w:qFormat/>
    <w:rsid w:val="00D878CD"/>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DefaultParagraphFont"/>
    <w:link w:val="Title"/>
    <w:uiPriority w:val="10"/>
    <w:rsid w:val="00D878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tuloChar"/>
    <w:uiPriority w:val="11"/>
    <w:qFormat/>
    <w:rsid w:val="00D878CD"/>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DefaultParagraphFont"/>
    <w:link w:val="Subtitle"/>
    <w:uiPriority w:val="11"/>
    <w:rsid w:val="00D878CD"/>
    <w:rPr>
      <w:rFonts w:eastAsiaTheme="majorEastAsia" w:cstheme="majorBidi"/>
      <w:color w:val="595959" w:themeColor="text1" w:themeTint="A6"/>
      <w:spacing w:val="15"/>
      <w:sz w:val="28"/>
      <w:szCs w:val="28"/>
    </w:rPr>
  </w:style>
  <w:style w:type="paragraph" w:styleId="Quote">
    <w:name w:val="Quote"/>
    <w:basedOn w:val="Normal"/>
    <w:next w:val="Normal"/>
    <w:link w:val="CitaoChar"/>
    <w:uiPriority w:val="29"/>
    <w:qFormat/>
    <w:rsid w:val="00D878CD"/>
    <w:pPr>
      <w:spacing w:before="160"/>
      <w:jc w:val="center"/>
    </w:pPr>
    <w:rPr>
      <w:i/>
      <w:iCs/>
      <w:color w:val="404040" w:themeColor="text1" w:themeTint="BF"/>
    </w:rPr>
  </w:style>
  <w:style w:type="character" w:customStyle="1" w:styleId="CitaoChar">
    <w:name w:val="Citação Char"/>
    <w:basedOn w:val="DefaultParagraphFont"/>
    <w:link w:val="Quote"/>
    <w:uiPriority w:val="29"/>
    <w:rsid w:val="00D878CD"/>
    <w:rPr>
      <w:i/>
      <w:iCs/>
      <w:color w:val="404040" w:themeColor="text1" w:themeTint="BF"/>
    </w:rPr>
  </w:style>
  <w:style w:type="paragraph" w:styleId="ListParagraph">
    <w:name w:val="List Paragraph"/>
    <w:basedOn w:val="Normal"/>
    <w:uiPriority w:val="34"/>
    <w:qFormat/>
    <w:rsid w:val="00D878CD"/>
    <w:pPr>
      <w:ind w:left="720"/>
      <w:contextualSpacing/>
    </w:pPr>
  </w:style>
  <w:style w:type="character" w:styleId="IntenseEmphasis">
    <w:name w:val="Intense Emphasis"/>
    <w:basedOn w:val="DefaultParagraphFont"/>
    <w:uiPriority w:val="21"/>
    <w:qFormat/>
    <w:rsid w:val="00D878CD"/>
    <w:rPr>
      <w:i/>
      <w:iCs/>
      <w:color w:val="0F4761" w:themeColor="accent1" w:themeShade="BF"/>
    </w:rPr>
  </w:style>
  <w:style w:type="paragraph" w:styleId="IntenseQuote">
    <w:name w:val="Intense Quote"/>
    <w:basedOn w:val="Normal"/>
    <w:next w:val="Normal"/>
    <w:link w:val="CitaoIntensaChar"/>
    <w:uiPriority w:val="30"/>
    <w:qFormat/>
    <w:rsid w:val="00D878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DefaultParagraphFont"/>
    <w:link w:val="IntenseQuote"/>
    <w:uiPriority w:val="30"/>
    <w:rsid w:val="00D878CD"/>
    <w:rPr>
      <w:i/>
      <w:iCs/>
      <w:color w:val="0F4761" w:themeColor="accent1" w:themeShade="BF"/>
    </w:rPr>
  </w:style>
  <w:style w:type="character" w:styleId="IntenseReference">
    <w:name w:val="Intense Reference"/>
    <w:basedOn w:val="DefaultParagraphFont"/>
    <w:uiPriority w:val="32"/>
    <w:qFormat/>
    <w:rsid w:val="00D878CD"/>
    <w:rPr>
      <w:b/>
      <w:bCs/>
      <w:smallCaps/>
      <w:color w:val="0F4761" w:themeColor="accent1" w:themeShade="BF"/>
      <w:spacing w:val="5"/>
    </w:rPr>
  </w:style>
  <w:style w:type="paragraph" w:styleId="Header">
    <w:name w:val="header"/>
    <w:basedOn w:val="Normal"/>
    <w:link w:val="CabealhoChar"/>
    <w:rsid w:val="00D878CD"/>
    <w:pPr>
      <w:tabs>
        <w:tab w:val="center" w:pos="4419"/>
        <w:tab w:val="right" w:pos="8838"/>
      </w:tabs>
    </w:pPr>
  </w:style>
  <w:style w:type="character" w:customStyle="1" w:styleId="CabealhoChar">
    <w:name w:val="Cabeçalho Char"/>
    <w:basedOn w:val="DefaultParagraphFont"/>
    <w:link w:val="Header"/>
    <w:rsid w:val="00D878CD"/>
    <w:rPr>
      <w:rFonts w:ascii="Times New Roman" w:eastAsia="Times New Roman" w:hAnsi="Times New Roman" w:cs="Times New Roman"/>
      <w:kern w:val="0"/>
      <w:sz w:val="20"/>
      <w:szCs w:val="20"/>
      <w:lang w:eastAsia="zh-CN"/>
      <w14:ligatures w14:val="none"/>
    </w:rPr>
  </w:style>
  <w:style w:type="table" w:styleId="TableGrid">
    <w:name w:val="Table Grid"/>
    <w:basedOn w:val="TableNormal"/>
    <w:uiPriority w:val="39"/>
    <w:rsid w:val="00D878CD"/>
    <w:pPr>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RodapChar"/>
    <w:uiPriority w:val="99"/>
    <w:unhideWhenUsed/>
    <w:rsid w:val="00245209"/>
    <w:pPr>
      <w:tabs>
        <w:tab w:val="center" w:pos="4252"/>
        <w:tab w:val="right" w:pos="8504"/>
      </w:tabs>
    </w:pPr>
  </w:style>
  <w:style w:type="character" w:customStyle="1" w:styleId="RodapChar">
    <w:name w:val="Rodapé Char"/>
    <w:basedOn w:val="DefaultParagraphFont"/>
    <w:link w:val="Footer"/>
    <w:uiPriority w:val="99"/>
    <w:rsid w:val="00245209"/>
    <w:rPr>
      <w:rFonts w:ascii="Times New Roman" w:eastAsia="Times New Roman" w:hAnsi="Times New Roman" w:cs="Times New Roman"/>
      <w:kern w:val="0"/>
      <w:sz w:val="20"/>
      <w:szCs w:val="20"/>
      <w:lang w:eastAsia="zh-CN"/>
      <w14:ligatures w14:val="none"/>
    </w:rPr>
  </w:style>
  <w:style w:type="paragraph" w:styleId="FootnoteText">
    <w:name w:val="footnote text"/>
    <w:basedOn w:val="Normal"/>
    <w:link w:val="TextodenotaderodapChar"/>
    <w:uiPriority w:val="99"/>
    <w:semiHidden/>
    <w:unhideWhenUsed/>
    <w:rsid w:val="003E0416"/>
  </w:style>
  <w:style w:type="character" w:customStyle="1" w:styleId="TextodenotaderodapChar">
    <w:name w:val="Texto de nota de rodapé Char"/>
    <w:basedOn w:val="DefaultParagraphFont"/>
    <w:link w:val="FootnoteText"/>
    <w:uiPriority w:val="99"/>
    <w:semiHidden/>
    <w:rsid w:val="003E0416"/>
    <w:rPr>
      <w:rFonts w:ascii="Times New Roman" w:eastAsia="Times New Roman" w:hAnsi="Times New Roman" w:cs="Times New Roman"/>
      <w:kern w:val="0"/>
      <w:sz w:val="20"/>
      <w:szCs w:val="20"/>
      <w:lang w:eastAsia="zh-CN"/>
      <w14:ligatures w14:val="none"/>
    </w:rPr>
  </w:style>
  <w:style w:type="character" w:styleId="FootnoteReference">
    <w:name w:val="footnote reference"/>
    <w:basedOn w:val="DefaultParagraphFont"/>
    <w:uiPriority w:val="99"/>
    <w:semiHidden/>
    <w:unhideWhenUsed/>
    <w:rsid w:val="003E0416"/>
    <w:rPr>
      <w:vertAlign w:val="superscript"/>
    </w:rPr>
  </w:style>
  <w:style w:type="paragraph" w:styleId="NormalWeb">
    <w:name w:val="Normal (Web)"/>
    <w:basedOn w:val="Normal"/>
    <w:uiPriority w:val="99"/>
    <w:semiHidden/>
    <w:unhideWhenUsed/>
    <w:rsid w:val="00FC7119"/>
    <w:rPr>
      <w:sz w:val="24"/>
      <w:szCs w:val="24"/>
    </w:rPr>
  </w:style>
  <w:style w:type="character" w:styleId="Hyperlink">
    <w:name w:val="Hyperlink"/>
    <w:basedOn w:val="DefaultParagraphFont"/>
    <w:uiPriority w:val="99"/>
    <w:unhideWhenUsed/>
    <w:rsid w:val="008E76E0"/>
    <w:rPr>
      <w:color w:val="467886" w:themeColor="hyperlink"/>
      <w:u w:val="single"/>
    </w:rPr>
  </w:style>
  <w:style w:type="character" w:customStyle="1" w:styleId="UnresolvedMention">
    <w:name w:val="Unresolved Mention"/>
    <w:basedOn w:val="DefaultParagraphFont"/>
    <w:uiPriority w:val="99"/>
    <w:semiHidden/>
    <w:unhideWhenUsed/>
    <w:rsid w:val="008E76E0"/>
    <w:rPr>
      <w:color w:val="605E5C"/>
      <w:shd w:val="clear" w:color="auto" w:fill="E1DFDD"/>
    </w:rPr>
  </w:style>
  <w:style w:type="paragraph" w:styleId="Caption">
    <w:name w:val="caption"/>
    <w:basedOn w:val="Normal"/>
    <w:next w:val="Normal"/>
    <w:uiPriority w:val="35"/>
    <w:unhideWhenUsed/>
    <w:qFormat/>
    <w:rsid w:val="00C07D5F"/>
    <w:pPr>
      <w:suppressAutoHyphens w:val="0"/>
      <w:jc w:val="center"/>
    </w:pPr>
    <w:rPr>
      <w:rFonts w:eastAsiaTheme="minorHAnsi" w:cstheme="minorBidi"/>
      <w:iCs/>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notes.xml.rels>&#65279;<?xml version="1.0" encoding="utf-8" standalone="yes"?><Relationships xmlns="http://schemas.openxmlformats.org/package/2006/relationships"><Relationship Id="rId1" Type="http://schemas.openxmlformats.org/officeDocument/2006/relationships/hyperlink" Target="https://bit.ly/4vKDyhs"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2DE75-00D8-481A-A707-DD65C804C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2142</TotalTime>
  <Pages>12</Pages>
  <Words>4347</Words>
  <Characters>23474</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Cavaca</dc:creator>
  <cp:lastModifiedBy>Ernani</cp:lastModifiedBy>
  <cp:revision>75</cp:revision>
  <cp:lastPrinted>2026-10-02T13:35:27Z</cp:lastPrinted>
  <dcterms:created xsi:type="dcterms:W3CDTF">2026-01-09T01:35:00Z</dcterms:created>
  <dcterms:modified xsi:type="dcterms:W3CDTF">2026-09-25T20:14:00Z</dcterms:modified>
</cp:coreProperties>
</file>