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3D6D21" w:rsidP="003D6D21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5242B1" w:rsidRPr="003D6D21" w:rsidP="002E1CCC" w14:paraId="196BD59A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5242B1" w:rsidRPr="003D6D21" w:rsidP="003D6D21" w14:paraId="58EE40B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322469" w:rsidRPr="00647B90" w:rsidP="003D6D21" w14:paraId="0380B7DA" w14:textId="361CA9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647B90">
        <w:rPr>
          <w:b/>
          <w:color w:val="000000" w:themeColor="text1"/>
          <w:sz w:val="24"/>
          <w:szCs w:val="24"/>
        </w:rPr>
        <w:t>RELATÓRIO</w:t>
      </w:r>
    </w:p>
    <w:p w:rsidR="00322469" w:rsidRPr="00647B90" w:rsidP="003D6D21" w14:paraId="7C19DA44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:rsidR="000400D5" w:rsidP="00AD253A" w14:paraId="75E10675" w14:textId="2A8305DD">
      <w:pPr>
        <w:pStyle w:val="NormalWeb"/>
        <w:spacing w:line="360" w:lineRule="auto"/>
        <w:jc w:val="center"/>
        <w:rPr>
          <w:rStyle w:val="Strong"/>
          <w:color w:val="000000" w:themeColor="text1"/>
        </w:rPr>
      </w:pPr>
      <w:r>
        <w:rPr>
          <w:rStyle w:val="Strong"/>
          <w:color w:val="000000" w:themeColor="text1"/>
        </w:rPr>
        <w:t>PROJETO DE LEI</w:t>
      </w:r>
      <w:r>
        <w:rPr>
          <w:rStyle w:val="Strong"/>
          <w:color w:val="000000" w:themeColor="text1"/>
        </w:rPr>
        <w:t xml:space="preserve"> </w:t>
      </w:r>
      <w:r w:rsidRPr="00647B90" w:rsidR="007F7000">
        <w:rPr>
          <w:rStyle w:val="Strong"/>
          <w:color w:val="000000" w:themeColor="text1"/>
        </w:rPr>
        <w:t xml:space="preserve">Nº </w:t>
      </w:r>
      <w:r>
        <w:rPr>
          <w:rStyle w:val="Strong"/>
          <w:color w:val="000000" w:themeColor="text1"/>
        </w:rPr>
        <w:t>71</w:t>
      </w:r>
      <w:r w:rsidRPr="00647B90" w:rsidR="007F7000">
        <w:rPr>
          <w:rStyle w:val="Strong"/>
          <w:color w:val="000000" w:themeColor="text1"/>
        </w:rPr>
        <w:t xml:space="preserve"> DE 2026</w:t>
      </w:r>
      <w:r w:rsidRPr="00647B90" w:rsidR="00497A43">
        <w:rPr>
          <w:rStyle w:val="Strong"/>
          <w:color w:val="000000" w:themeColor="text1"/>
        </w:rPr>
        <w:t xml:space="preserve"> </w:t>
      </w:r>
    </w:p>
    <w:p w:rsidR="00F74441" w:rsidRPr="00647B90" w:rsidP="000400D5" w14:paraId="4DE9CBF8" w14:textId="689EBCD5">
      <w:pPr>
        <w:pStyle w:val="NormalWeb"/>
        <w:spacing w:line="360" w:lineRule="auto"/>
        <w:jc w:val="both"/>
        <w:rPr>
          <w:b/>
          <w:bCs/>
          <w:color w:val="000000" w:themeColor="text1"/>
        </w:rPr>
      </w:pPr>
      <w:r>
        <w:rPr>
          <w:i/>
          <w:iCs/>
          <w:color w:val="000000" w:themeColor="text1"/>
        </w:rPr>
        <w:t>“</w:t>
      </w:r>
      <w:r w:rsidRPr="002B4AD3" w:rsidR="002B4AD3">
        <w:rPr>
          <w:i/>
          <w:iCs/>
          <w:color w:val="000000" w:themeColor="text1"/>
        </w:rPr>
        <w:t>DISPÕE SOBRE O DIREITO AO USO DO NOME SOCIAL E O RECONHECIMENTO DA IDENTIDADE DE GÊNERO NO ÂMBITO DA ADMINISTRAÇÃO PÚBLICA MUNICIPAL E DÁ OUTRAS PROVIDÊNCIAS, REVOGAND</w:t>
      </w:r>
      <w:r w:rsidR="002B4AD3">
        <w:rPr>
          <w:i/>
          <w:iCs/>
          <w:color w:val="000000" w:themeColor="text1"/>
        </w:rPr>
        <w:t>O A LEI ORDINÁRIA Nº 5.638/2015”</w:t>
      </w:r>
      <w:r w:rsidRPr="00647B90" w:rsidR="002B4AD3">
        <w:rPr>
          <w:rStyle w:val="Emphasis"/>
          <w:color w:val="000000" w:themeColor="text1"/>
        </w:rPr>
        <w:t>.</w:t>
      </w:r>
    </w:p>
    <w:p w:rsidR="00F74441" w:rsidRPr="00647B90" w:rsidP="003D6D21" w14:paraId="1D42C3C2" w14:textId="40D6F14B">
      <w:pPr>
        <w:pStyle w:val="NormalWeb"/>
        <w:spacing w:line="360" w:lineRule="auto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 xml:space="preserve">RELATOR: VEREADOR </w:t>
      </w:r>
      <w:r w:rsidR="009A39A9">
        <w:rPr>
          <w:rStyle w:val="Strong"/>
          <w:color w:val="000000" w:themeColor="text1"/>
        </w:rPr>
        <w:t>MARCIO EVANDRO RIBEIRO</w:t>
      </w:r>
    </w:p>
    <w:p w:rsidR="00F74441" w:rsidRPr="00647B90" w:rsidP="003D6D21" w14:paraId="255CBB13" w14:textId="77777777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>
          <v:rect id="_x0000_i1025" style="width:0;height:0.75pt" o:hralign="center" o:hrstd="t" o:hrnoshade="t" o:hr="t" fillcolor="#404040" stroked="f"/>
        </w:pict>
      </w:r>
    </w:p>
    <w:p w:rsidR="00F74441" w:rsidRPr="00647B90" w:rsidP="003D6D21" w14:paraId="71819A52" w14:textId="77777777">
      <w:pPr>
        <w:pStyle w:val="Heading3"/>
        <w:spacing w:line="360" w:lineRule="auto"/>
        <w:jc w:val="both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 - EXPOSIÇÃO DA MATÉRIA EM EXAME</w:t>
      </w:r>
    </w:p>
    <w:p w:rsidR="005D21C6" w:rsidRPr="00647B90" w:rsidP="003D6D21" w14:paraId="2435736D" w14:textId="3AB8B78D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color w:val="000000" w:themeColor="text1"/>
        </w:rPr>
        <w:tab/>
      </w:r>
      <w:r w:rsidRPr="002B4AD3" w:rsidR="002B4AD3">
        <w:rPr>
          <w:color w:val="000000" w:themeColor="text1"/>
        </w:rPr>
        <w:t xml:space="preserve">O Projeto de Lei nº 71 de 2026, de autoria do Vereador Ernani Luiz Donatti </w:t>
      </w:r>
      <w:r w:rsidRPr="002B4AD3" w:rsidR="002B4AD3">
        <w:rPr>
          <w:color w:val="000000" w:themeColor="text1"/>
        </w:rPr>
        <w:t>Gragnanello</w:t>
      </w:r>
      <w:r w:rsidRPr="002B4AD3" w:rsidR="002B4AD3">
        <w:rPr>
          <w:color w:val="000000" w:themeColor="text1"/>
        </w:rPr>
        <w:t>, dispõe sobre o direito ao uso do nome social e o reconhecimento da identidade de gênero no âmbito da Administração Pública Municipal de Mogi Mirim, estabelecendo diretrizes para que as pessoas sejam identificadas e tratadas conforme sua identidade de gênero em todos os atendimentos, comunicações, atos, procedimentos, documentos e serviços prestados pelos órgãos da Administração Pública Direta e Indireta</w:t>
      </w:r>
      <w:r w:rsidR="002C61E2">
        <w:rPr>
          <w:b/>
          <w:bCs/>
          <w:i/>
          <w:iCs/>
          <w:color w:val="000000" w:themeColor="text1"/>
        </w:rPr>
        <w:t>.</w:t>
      </w:r>
    </w:p>
    <w:p w:rsidR="00E17B64" w:rsidP="005B27A9" w14:paraId="1CE49FD2" w14:textId="2AC9AAB3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>Nos termos do artigo 1º, a proposição assegura às pessoas o direito de serem identificadas e tratadas pelo nome social e pela identidade de gênero em todos os atos e serviços realizados pela Administração Pública Municipal. O parágrafo único estabelece que a lei tem por finalidade orientar, no âmbito municipal, o cumprimento das normas federais e dos atos normativos do Conselho Nacional de Justiça relativos à matéria, bem como da jurisprudência consolid</w:t>
      </w:r>
      <w:r>
        <w:rPr>
          <w:color w:val="000000" w:themeColor="text1"/>
        </w:rPr>
        <w:t>ada do Supremo Tribunal Federal</w:t>
      </w:r>
      <w:r w:rsidRPr="00606933" w:rsidR="00606933">
        <w:rPr>
          <w:color w:val="000000" w:themeColor="text1"/>
        </w:rPr>
        <w:t>.</w:t>
      </w:r>
    </w:p>
    <w:p w:rsidR="002B4AD3" w:rsidP="005B27A9" w14:paraId="2D62D4F4" w14:textId="77777777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 xml:space="preserve">O artigo 2º disciplina o procedimento para o exercício desse direito, prevendo que o uso do nome social poderá ser requerido verbalmente ou por escrito, a qualquer tempo e sem custos, vedando a exigência de documentos, laudos médicos, decisões judiciais ou quaisquer </w:t>
      </w:r>
      <w:r w:rsidRPr="002B4AD3">
        <w:rPr>
          <w:color w:val="000000" w:themeColor="text1"/>
        </w:rPr>
        <w:t>formalidades não previstas em lei. O dispositivo também contempla regras específicas para pessoas não alfabetizadas ou com dificuldades de formalização do requerimento, assegurando mecanismos acessíveis para manifestação de vontade</w:t>
      </w:r>
      <w:r>
        <w:rPr>
          <w:color w:val="000000" w:themeColor="text1"/>
        </w:rPr>
        <w:t>.</w:t>
      </w:r>
    </w:p>
    <w:p w:rsidR="00E17B64" w:rsidRPr="00647B90" w:rsidP="005B27A9" w14:paraId="5AA9FA2E" w14:textId="3994154A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>O artigo 3º determina que o nome social seja utilizado de forma predominante em registros, sistemas, documentos, comunicações e atendimentos da Administração Pública Municipal, estabelecendo que o nome civil somente poderá ser utilizado nas hipóteses estritamente necessárias por imposição legal, interesse público, segurança jurídica ou proteção de direitos de terceiros, sempre observadas a privacidade, a dignidade e a intimidade da pessoa interessada. Ainda, veda expressamente a utilização de expressões pejorativas ou discriminatórias nos atos administrativos</w:t>
      </w:r>
      <w:r w:rsidRPr="00647B90" w:rsidR="000950D7">
        <w:rPr>
          <w:color w:val="000000" w:themeColor="text1"/>
        </w:rPr>
        <w:t>.</w:t>
      </w:r>
    </w:p>
    <w:p w:rsidR="00093424" w:rsidRPr="00647B90" w:rsidP="005B27A9" w14:paraId="3A07E69F" w14:textId="23860A60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 xml:space="preserve">Na sequência, o artigo 4º dispõe que o descumprimento da lei poderá ensejar responsabilização administrativa, civil e penal, observada a legislação vigente e assegurados o contraditório e a ampla defesa. O artigo 5º autoriza o Poder Executivo, observadas a conveniência administrativa e a disponibilidade orçamentária, a promover ações informativas destinadas à divulgação dos direitos previstos na norma. Por fim, o artigo 6º estabelece </w:t>
      </w:r>
      <w:r w:rsidRPr="0076439C">
        <w:rPr>
          <w:i/>
          <w:color w:val="000000" w:themeColor="text1"/>
        </w:rPr>
        <w:t>vacatio</w:t>
      </w:r>
      <w:r w:rsidRPr="0076439C">
        <w:rPr>
          <w:i/>
          <w:color w:val="000000" w:themeColor="text1"/>
        </w:rPr>
        <w:t xml:space="preserve"> legis</w:t>
      </w:r>
      <w:r w:rsidRPr="002B4AD3">
        <w:rPr>
          <w:color w:val="000000" w:themeColor="text1"/>
        </w:rPr>
        <w:t xml:space="preserve"> de 180 dias e revoga expressamente a Lei Ordinária nº 5.638, de 4 de março de 2015</w:t>
      </w:r>
      <w:r w:rsidRPr="00647B90">
        <w:rPr>
          <w:color w:val="000000" w:themeColor="text1"/>
        </w:rPr>
        <w:t>.</w:t>
      </w:r>
    </w:p>
    <w:p w:rsidR="00E94E88" w:rsidRPr="00647B90" w:rsidP="005B27A9" w14:paraId="645D1836" w14:textId="29DE861B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76439C">
        <w:rPr>
          <w:color w:val="000000" w:themeColor="text1"/>
        </w:rPr>
        <w:t>Na justificativa, o autor sustenta que a proposta visa atualizar a legislação municipal, adequando-a aos princípios constitucionais da dignidade da pessoa humana, da igualdade, da liberdade e da não discriminação, bem como harmonizar a atuação da Administração Pública Municipal com o Decreto Federal nº 8.727/2016, com atos normativos do Conselho Nacional de Justiça e com a jurisprudência consolidada do Supremo Tribunal Federal acerca do direito ao uso do nome social e ao reconhe</w:t>
      </w:r>
      <w:r>
        <w:rPr>
          <w:color w:val="000000" w:themeColor="text1"/>
        </w:rPr>
        <w:t>cimento da identidade de gênero</w:t>
      </w:r>
      <w:r w:rsidRPr="00647B90">
        <w:rPr>
          <w:color w:val="000000" w:themeColor="text1"/>
        </w:rPr>
        <w:t>.</w:t>
      </w:r>
    </w:p>
    <w:p w:rsidR="00F74441" w:rsidRPr="00647B90" w:rsidP="003D6D21" w14:paraId="452BB01C" w14:textId="713FBB49">
      <w:pPr>
        <w:pStyle w:val="NormalWeb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pict>
          <v:rect id="_x0000_i1026" style="width:0;height:0.75pt" o:hralign="center" o:hrstd="t" o:hrnoshade="t" o:hr="t" fillcolor="#404040" stroked="f"/>
        </w:pict>
      </w:r>
    </w:p>
    <w:p w:rsidR="00F74441" w:rsidRPr="00647B90" w:rsidP="003D6D21" w14:paraId="380FED2D" w14:textId="77777777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II - CONCLUSÕES DO RELATOR</w:t>
      </w:r>
    </w:p>
    <w:p w:rsidR="00F74441" w:rsidRPr="00647B90" w:rsidP="003D6D21" w14:paraId="560AAA5E" w14:textId="5ADC7760">
      <w:pPr>
        <w:pStyle w:val="Heading4"/>
        <w:spacing w:line="360" w:lineRule="auto"/>
        <w:rPr>
          <w:color w:val="000000" w:themeColor="text1"/>
        </w:rPr>
      </w:pPr>
      <w:r w:rsidRPr="00647B90">
        <w:rPr>
          <w:rStyle w:val="Strong"/>
          <w:b/>
          <w:bCs w:val="0"/>
          <w:color w:val="000000" w:themeColor="text1"/>
        </w:rPr>
        <w:tab/>
        <w:t>a) Legalidade e Constitucionalidade</w:t>
      </w:r>
    </w:p>
    <w:p w:rsidR="003B1A59" w:rsidRPr="00EC64F0" w:rsidP="000A3732" w14:paraId="688B016A" w14:textId="1871F158">
      <w:pPr>
        <w:pStyle w:val="NormalWeb"/>
        <w:spacing w:line="360" w:lineRule="auto"/>
        <w:jc w:val="both"/>
      </w:pPr>
      <w:r w:rsidRPr="00647B90">
        <w:rPr>
          <w:color w:val="000000" w:themeColor="text1"/>
        </w:rPr>
        <w:tab/>
      </w:r>
      <w:r w:rsidRPr="00C80A94" w:rsidR="00C80A94">
        <w:t xml:space="preserve">A competência municipal para legislar sobre a matéria encontra fundamento no artigo 30, incisos I e II, da Constituição Federal, bem como no artigo 144 da Constituição do Estado </w:t>
      </w:r>
      <w:r w:rsidRPr="00C80A94" w:rsidR="00C80A94">
        <w:t>de São Paulo, os quais conferem aos Municípios competência para legislar sobre assuntos de interesse local e suplementar a legislação federal e estadual no que couber.</w:t>
      </w:r>
      <w:r w:rsidRPr="00536DAA">
        <w:t xml:space="preserve"> </w:t>
      </w:r>
    </w:p>
    <w:p w:rsidR="000A3732" w:rsidRPr="00727A82" w:rsidP="000A3732" w14:paraId="2142D4BA" w14:textId="77777777">
      <w:pPr>
        <w:pStyle w:val="NormalWeb"/>
        <w:spacing w:line="360" w:lineRule="auto"/>
        <w:ind w:left="2880" w:firstLine="720"/>
        <w:jc w:val="both"/>
        <w:rPr>
          <w:i/>
          <w:iCs/>
        </w:rPr>
      </w:pPr>
      <w:r w:rsidRPr="00727A82">
        <w:rPr>
          <w:i/>
          <w:iCs/>
        </w:rPr>
        <w:t xml:space="preserve">Art. 30. Compete aos Municípios: </w:t>
      </w:r>
    </w:p>
    <w:p w:rsidR="000A3732" w:rsidRPr="00727A82" w:rsidP="00C80A94" w14:paraId="7C067DB2" w14:textId="1BE7ABA7">
      <w:pPr>
        <w:pStyle w:val="NormalWeb"/>
        <w:spacing w:line="360" w:lineRule="auto"/>
        <w:ind w:left="3600"/>
        <w:jc w:val="both"/>
        <w:rPr>
          <w:i/>
          <w:iCs/>
        </w:rPr>
      </w:pPr>
      <w:r w:rsidRPr="00727A82">
        <w:rPr>
          <w:i/>
          <w:iCs/>
        </w:rPr>
        <w:t>I - Legislar sobre assuntos de interesse local;</w:t>
      </w:r>
    </w:p>
    <w:p w:rsidR="00C80A94" w:rsidRPr="00727A82" w:rsidP="00C80A94" w14:paraId="6644722A" w14:textId="26899670">
      <w:pPr>
        <w:pStyle w:val="NormalWeb"/>
        <w:spacing w:line="360" w:lineRule="auto"/>
        <w:ind w:left="3600"/>
        <w:jc w:val="both"/>
        <w:rPr>
          <w:i/>
          <w:iCs/>
        </w:rPr>
      </w:pPr>
      <w:r w:rsidRPr="00727A82">
        <w:rPr>
          <w:i/>
          <w:iCs/>
        </w:rPr>
        <w:t>II - Suplementar a legislação federal e a estadual no que couber</w:t>
      </w:r>
    </w:p>
    <w:p w:rsidR="00EC64F0" w:rsidRPr="00E209E2" w:rsidP="00CE64FB" w14:paraId="78FE0256" w14:textId="41B32F7A">
      <w:pPr>
        <w:pStyle w:val="NormalWeb"/>
        <w:spacing w:line="360" w:lineRule="auto"/>
        <w:ind w:left="3600"/>
        <w:jc w:val="both"/>
      </w:pPr>
      <w:r w:rsidRPr="00727A82">
        <w:rPr>
          <w:i/>
          <w:iCs/>
        </w:rPr>
        <w:t>Art. 144</w:t>
      </w:r>
      <w:r w:rsidRPr="00727A82">
        <w:rPr>
          <w:i/>
          <w:iCs/>
        </w:rPr>
        <w:t xml:space="preserve">. </w:t>
      </w:r>
      <w:r w:rsidRPr="00727A82">
        <w:rPr>
          <w:i/>
          <w:iCs/>
        </w:rPr>
        <w:t>Os Municípios, com autonomia política, legislativa, administrativa e financeira se auto-organizarão por Lei Orgânica, atendidos os princípios estabelecidos na Constituição Federal e nesta Constituição</w:t>
      </w:r>
      <w:r w:rsidRPr="00EC64F0">
        <w:br/>
      </w:r>
    </w:p>
    <w:p w:rsidR="001E582F" w:rsidP="000A3732" w14:paraId="1A1B1005" w14:textId="77777777">
      <w:pPr>
        <w:pStyle w:val="NormalWeb"/>
        <w:spacing w:line="360" w:lineRule="auto"/>
        <w:jc w:val="both"/>
      </w:pPr>
      <w:r>
        <w:rPr>
          <w:color w:val="FF0000"/>
        </w:rPr>
        <w:tab/>
      </w:r>
      <w:r w:rsidRPr="001E582F">
        <w:t>No caso em exame, a proposição insere-se no âmbito do interesse local, pois disciplina a forma pela qual a Administração Pública Municipal deverá identificar e tratar os cidadãos em seus atendimentos, comunicações, documentos e procedimentos administrativos</w:t>
      </w:r>
      <w:r>
        <w:t>.</w:t>
      </w:r>
    </w:p>
    <w:p w:rsidR="002F3DEE" w:rsidP="002F3DEE" w14:paraId="00317B02" w14:textId="65AABFDE">
      <w:pPr>
        <w:pStyle w:val="NormalWeb"/>
        <w:spacing w:line="360" w:lineRule="auto"/>
        <w:jc w:val="both"/>
        <w:rPr>
          <w:rFonts w:ascii="Palatino Linotype" w:hAnsi="Palatino Linotype"/>
        </w:rPr>
      </w:pPr>
      <w:r>
        <w:tab/>
      </w:r>
      <w:r>
        <w:rPr>
          <w:rFonts w:ascii="Palatino Linotype" w:hAnsi="Palatino Linotype"/>
        </w:rPr>
        <w:t>Em relação a estruturação do projeto em sua</w:t>
      </w:r>
      <w:r w:rsidRPr="00BE37AC">
        <w:rPr>
          <w:rFonts w:ascii="Palatino Linotype" w:hAnsi="Palatino Linotype"/>
        </w:rPr>
        <w:t xml:space="preserve"> redação do caput do artigo 3º do Projeto de Lei nº 71 de 2026, a expressão </w:t>
      </w:r>
      <w:r w:rsidRPr="00BE37AC">
        <w:rPr>
          <w:rFonts w:ascii="Palatino Linotype" w:hAnsi="Palatino Linotype"/>
          <w:b/>
          <w:bCs/>
        </w:rPr>
        <w:t>"de forma predominante"</w:t>
      </w:r>
      <w:r w:rsidRPr="00BE37AC">
        <w:rPr>
          <w:rFonts w:ascii="Palatino Linotype" w:hAnsi="Palatino Linotype"/>
        </w:rPr>
        <w:t xml:space="preserve">, por não encontrar correspondência na disciplina estabelecida pelo </w:t>
      </w:r>
      <w:r w:rsidRPr="00BE37AC">
        <w:rPr>
          <w:rFonts w:ascii="Palatino Linotype" w:hAnsi="Palatino Linotype"/>
          <w:b/>
          <w:bCs/>
        </w:rPr>
        <w:t>Decreto Federal nº 8.727, de 28 de abril de 2016</w:t>
      </w:r>
      <w:r w:rsidRPr="00BE37AC">
        <w:rPr>
          <w:rFonts w:ascii="Palatino Linotype" w:hAnsi="Palatino Linotype"/>
        </w:rPr>
        <w:t xml:space="preserve">, nem pela </w:t>
      </w:r>
      <w:r w:rsidRPr="00BE37AC">
        <w:rPr>
          <w:rFonts w:ascii="Palatino Linotype" w:hAnsi="Palatino Linotype"/>
          <w:b/>
          <w:bCs/>
        </w:rPr>
        <w:t>Resolução CNJ nº 270, de 11 de dezembro de 2018</w:t>
      </w:r>
      <w:r w:rsidRPr="00BE37AC">
        <w:rPr>
          <w:rFonts w:ascii="Palatino Linotype" w:hAnsi="Palatino Linotype"/>
        </w:rPr>
        <w:t>, que regulamentam o uso do nome social no âmbito da Administraçã</w:t>
      </w:r>
      <w:r>
        <w:rPr>
          <w:rFonts w:ascii="Palatino Linotype" w:hAnsi="Palatino Linotype"/>
        </w:rPr>
        <w:t>o Pública e do Poder Judiciário, não confere jurisprudência como já supracitados Decreto Federal e Resolução CNJ.</w:t>
      </w:r>
    </w:p>
    <w:p w:rsidR="001C7C32" w:rsidRPr="001C7C32" w:rsidP="001C7C32" w14:paraId="59B420A8" w14:textId="66573189">
      <w:pPr>
        <w:pStyle w:val="NormalWeb"/>
        <w:spacing w:line="360" w:lineRule="auto"/>
        <w:ind w:firstLine="720"/>
        <w:jc w:val="both"/>
        <w:rPr>
          <w:rFonts w:ascii="Palatino Linotype" w:hAnsi="Palatino Linotype"/>
        </w:rPr>
      </w:pPr>
      <w:r w:rsidRPr="001C7C32">
        <w:rPr>
          <w:rFonts w:ascii="Palatino Linotype" w:hAnsi="Palatino Linotype"/>
        </w:rPr>
        <w:t xml:space="preserve">Ademais, a vedação a “exposição pública” do nome civil, disposta no artigo 3° da propositura em comento encontra óbice no quanto determina o artigo 4º do Decreto 8.727/2016, visto que a disposição federal prevê que: “Constará nos documentos oficiais o nome social da pessoa travesti ou transexual, se requerido expressamente </w:t>
      </w:r>
      <w:r w:rsidRPr="001C7C32">
        <w:rPr>
          <w:rFonts w:ascii="Palatino Linotype" w:hAnsi="Palatino Linotype"/>
        </w:rPr>
        <w:t xml:space="preserve">pelo interessado, acompanhado do nome civil”. Logo, de qualquer forma, o nome social tem que estar acompanhado do nome civil. </w:t>
      </w:r>
    </w:p>
    <w:p w:rsidR="001C7C32" w:rsidP="001C7C32" w14:paraId="49DD7230" w14:textId="6E55A2E6">
      <w:pPr>
        <w:pStyle w:val="NormalWeb"/>
        <w:spacing w:line="360" w:lineRule="auto"/>
        <w:jc w:val="both"/>
        <w:rPr>
          <w:rFonts w:ascii="Palatino Linotype" w:hAnsi="Palatino Linotype"/>
        </w:rPr>
      </w:pPr>
      <w:r w:rsidRPr="001C7C32">
        <w:rPr>
          <w:rFonts w:ascii="Palatino Linotype" w:hAnsi="Palatino Linotype"/>
        </w:rPr>
        <w:t>Desse modo, da forma como está, tal disposição é ilegal, pois contraria o quanto disposto em decreto federal.</w:t>
      </w:r>
    </w:p>
    <w:p w:rsidR="003B1A59" w:rsidRPr="001E582F" w:rsidP="002F3DEE" w14:paraId="37C22377" w14:textId="09A27599">
      <w:pPr>
        <w:pStyle w:val="NormalWeb"/>
        <w:spacing w:line="360" w:lineRule="auto"/>
        <w:jc w:val="both"/>
      </w:pPr>
      <w:r>
        <w:rPr>
          <w:rFonts w:ascii="Palatino Linotype" w:hAnsi="Palatino Linotype"/>
        </w:rPr>
        <w:tab/>
      </w:r>
      <w:r w:rsidRPr="00BE37AC">
        <w:rPr>
          <w:rFonts w:ascii="Palatino Linotype" w:hAnsi="Palatino Linotype"/>
        </w:rPr>
        <w:t xml:space="preserve">Os referidos atos normativos asseguram a utilização do nome social nos registros, documentos e atos administrativos, sem estabelecer relação de predominância entre o nome social e o nome civil. A expressão </w:t>
      </w:r>
      <w:r w:rsidR="00727A82">
        <w:rPr>
          <w:rFonts w:ascii="Palatino Linotype" w:hAnsi="Palatino Linotype"/>
          <w:b/>
        </w:rPr>
        <w:t>deve</w:t>
      </w:r>
      <w:r w:rsidRPr="00BE37AC">
        <w:rPr>
          <w:rFonts w:ascii="Palatino Linotype" w:hAnsi="Palatino Linotype"/>
          <w:b/>
        </w:rPr>
        <w:t xml:space="preserve"> ensejar interpretações divergentes e ampliar o alcance da disciplina federal, extrapolando os limites da competência legislativa suplementar do Município</w:t>
      </w:r>
      <w:r w:rsidR="00727A82">
        <w:rPr>
          <w:rFonts w:ascii="Palatino Linotype" w:hAnsi="Palatino Linotype"/>
          <w:b/>
        </w:rPr>
        <w:t>.</w:t>
      </w:r>
      <w:r w:rsidR="00C2469F">
        <w:tab/>
      </w:r>
    </w:p>
    <w:p w:rsidR="00F74441" w:rsidRPr="00647B90" w:rsidP="00727A82" w14:paraId="38BA90DC" w14:textId="564CD2D9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rStyle w:val="Strong"/>
          <w:bCs w:val="0"/>
          <w:color w:val="000000" w:themeColor="text1"/>
        </w:rPr>
        <w:tab/>
      </w:r>
      <w:r>
        <w:rPr>
          <w:color w:val="000000" w:themeColor="text1"/>
        </w:rPr>
        <w:pict>
          <v:rect id="_x0000_i1027" style="width:0;height:0.75pt" o:hralign="center" o:hrstd="t" o:hrnoshade="t" o:hr="t" fillcolor="#404040" stroked="f"/>
        </w:pict>
      </w:r>
    </w:p>
    <w:p w:rsidR="00F74441" w:rsidRPr="00647B90" w:rsidP="003D6D21" w14:paraId="68542A3A" w14:textId="5E224CB7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</w:t>
      </w:r>
      <w:r w:rsidR="001F77E9">
        <w:rPr>
          <w:rStyle w:val="Strong"/>
          <w:b/>
          <w:bCs w:val="0"/>
          <w:color w:val="000000" w:themeColor="text1"/>
          <w:sz w:val="24"/>
          <w:szCs w:val="24"/>
        </w:rPr>
        <w:t>II</w:t>
      </w: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 xml:space="preserve"> - OFERECIMENTO DE SUBSTITUTIVO, EMENDAS OU SUBEMENDAS</w:t>
      </w:r>
    </w:p>
    <w:p w:rsidR="00F74441" w:rsidRPr="00647B90" w:rsidP="00F13148" w14:paraId="0344C6BF" w14:textId="3D3B6176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647B90">
        <w:rPr>
          <w:color w:val="000000" w:themeColor="text1"/>
        </w:rPr>
        <w:t>Após análise detalhada do projeto</w:t>
      </w:r>
      <w:r w:rsidR="00BB3D63">
        <w:rPr>
          <w:color w:val="000000" w:themeColor="text1"/>
        </w:rPr>
        <w:t xml:space="preserve"> de Lei nº 71 de 2026,</w:t>
      </w:r>
      <w:r w:rsidRPr="00647B90">
        <w:rPr>
          <w:color w:val="000000" w:themeColor="text1"/>
        </w:rPr>
        <w:t xml:space="preserve"> o relator </w:t>
      </w:r>
      <w:r w:rsidRPr="002F3DEE" w:rsidR="002F3DEE">
        <w:rPr>
          <w:b/>
          <w:bCs/>
          <w:color w:val="000000" w:themeColor="text1"/>
        </w:rPr>
        <w:t>não</w:t>
      </w:r>
      <w:r w:rsidR="002F3DEE">
        <w:rPr>
          <w:color w:val="000000" w:themeColor="text1"/>
        </w:rPr>
        <w:t xml:space="preserve"> </w:t>
      </w:r>
      <w:r w:rsidR="00CE3B1B">
        <w:rPr>
          <w:b/>
          <w:color w:val="000000" w:themeColor="text1"/>
        </w:rPr>
        <w:t xml:space="preserve">propõe </w:t>
      </w:r>
      <w:r w:rsidR="002F3DEE">
        <w:rPr>
          <w:b/>
          <w:color w:val="000000" w:themeColor="text1"/>
        </w:rPr>
        <w:t>emendas</w:t>
      </w:r>
      <w:r w:rsidRPr="00BB3D63" w:rsidR="00BB3D63">
        <w:rPr>
          <w:color w:val="000000" w:themeColor="text1"/>
        </w:rPr>
        <w:t xml:space="preserve"> da proposição</w:t>
      </w:r>
      <w:r w:rsidRPr="00CE3B1B" w:rsidR="00CE3B1B">
        <w:rPr>
          <w:color w:val="000000" w:themeColor="text1"/>
        </w:rPr>
        <w:t>.</w:t>
      </w:r>
      <w:r>
        <w:rPr>
          <w:color w:val="000000" w:themeColor="text1"/>
        </w:rPr>
        <w:pict>
          <v:rect id="_x0000_i1028" style="width:0;height:0.75pt" o:hralign="center" o:hrstd="t" o:hrnoshade="t" o:hr="t" fillcolor="#404040" stroked="f"/>
        </w:pict>
      </w:r>
    </w:p>
    <w:p w:rsidR="00F74441" w:rsidRPr="00647B90" w:rsidP="003D6D21" w14:paraId="0089363A" w14:textId="376790D6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>
        <w:rPr>
          <w:rStyle w:val="Strong"/>
          <w:b/>
          <w:bCs w:val="0"/>
          <w:color w:val="000000" w:themeColor="text1"/>
          <w:sz w:val="24"/>
          <w:szCs w:val="24"/>
        </w:rPr>
        <w:t>I</w:t>
      </w: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V - DECISÃO DA COMISSÃO</w:t>
      </w:r>
    </w:p>
    <w:p w:rsidR="0078648F" w:rsidRPr="0078648F" w:rsidP="0078648F" w14:paraId="2854C32A" w14:textId="1915B7F1">
      <w:pPr>
        <w:pStyle w:val="NormalWeb"/>
        <w:spacing w:line="360" w:lineRule="auto"/>
        <w:jc w:val="both"/>
        <w:rPr>
          <w:b/>
          <w:bCs/>
          <w:color w:val="000000" w:themeColor="text1"/>
        </w:rPr>
      </w:pPr>
      <w:r w:rsidRPr="00647B90">
        <w:rPr>
          <w:color w:val="000000" w:themeColor="text1"/>
        </w:rPr>
        <w:tab/>
        <w:t>A Comissão de Justiça e Redação, por unanimidade, </w:t>
      </w:r>
      <w:r w:rsidR="002F3DEE">
        <w:rPr>
          <w:color w:val="000000" w:themeColor="text1"/>
        </w:rPr>
        <w:t xml:space="preserve">emite parecer </w:t>
      </w:r>
      <w:r w:rsidRPr="002F3DEE" w:rsidR="002F3DEE">
        <w:rPr>
          <w:b/>
          <w:bCs/>
          <w:color w:val="000000" w:themeColor="text1"/>
        </w:rPr>
        <w:t>desfavorável</w:t>
      </w:r>
      <w:r w:rsidRPr="00647B90">
        <w:rPr>
          <w:color w:val="000000" w:themeColor="text1"/>
        </w:rPr>
        <w:t> </w:t>
      </w:r>
      <w:r w:rsidR="002F3DEE">
        <w:rPr>
          <w:color w:val="000000" w:themeColor="text1"/>
        </w:rPr>
        <w:t>a</w:t>
      </w:r>
      <w:r w:rsidRPr="00647B90">
        <w:rPr>
          <w:color w:val="000000" w:themeColor="text1"/>
        </w:rPr>
        <w:t>o Pro</w:t>
      </w:r>
      <w:r w:rsidR="00CE3B1B">
        <w:rPr>
          <w:color w:val="000000" w:themeColor="text1"/>
        </w:rPr>
        <w:t>jeto de Lei</w:t>
      </w:r>
      <w:r>
        <w:rPr>
          <w:color w:val="000000" w:themeColor="text1"/>
        </w:rPr>
        <w:t xml:space="preserve"> </w:t>
      </w:r>
      <w:r w:rsidRPr="00647B90" w:rsidR="003D7604">
        <w:rPr>
          <w:color w:val="000000" w:themeColor="text1"/>
        </w:rPr>
        <w:t xml:space="preserve">nº </w:t>
      </w:r>
      <w:r w:rsidR="00CE3B1B">
        <w:rPr>
          <w:color w:val="000000" w:themeColor="text1"/>
        </w:rPr>
        <w:t>71</w:t>
      </w:r>
      <w:r w:rsidRPr="00647B90" w:rsidR="003D7604">
        <w:rPr>
          <w:color w:val="000000" w:themeColor="text1"/>
        </w:rPr>
        <w:t xml:space="preserve"> de 2026</w:t>
      </w:r>
      <w:r w:rsidR="002F3DEE">
        <w:rPr>
          <w:color w:val="000000" w:themeColor="text1"/>
        </w:rPr>
        <w:t>.</w:t>
      </w:r>
    </w:p>
    <w:p w:rsidR="00F74441" w:rsidRPr="00647B90" w:rsidP="0078648F" w14:paraId="214FFDEB" w14:textId="04A77C35">
      <w:pPr>
        <w:pStyle w:val="NormalWeb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pict>
          <v:rect id="_x0000_i1029" style="width:0;height:0.75pt" o:hralign="center" o:hrstd="t" o:hrnoshade="t" o:hr="t" fillcolor="#404040" stroked="f"/>
        </w:pict>
      </w:r>
    </w:p>
    <w:p w:rsidR="00F74441" w:rsidRPr="00647B90" w:rsidP="003D6D21" w14:paraId="14CCE9EB" w14:textId="77777777">
      <w:pPr>
        <w:pStyle w:val="NormalWeb"/>
        <w:spacing w:line="360" w:lineRule="auto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>Assinam os membros da Comissão de Justiça e Redação que votaram a favor:</w:t>
      </w:r>
    </w:p>
    <w:p w:rsidR="00346786" w:rsidRPr="00647B90" w:rsidP="00346786" w14:paraId="53412763" w14:textId="77777777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>Vereador Wagner Ricardo Pereira (Presidente)</w:t>
      </w:r>
    </w:p>
    <w:p w:rsidR="00346786" w:rsidRPr="00647B90" w:rsidP="003D6D21" w14:paraId="4377D59A" w14:textId="571C0F4F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 xml:space="preserve">Vereador Wilians Mendes de Oliveira </w:t>
      </w:r>
      <w:r w:rsidRPr="00647B90" w:rsidR="003B1A59">
        <w:rPr>
          <w:color w:val="000000" w:themeColor="text1"/>
        </w:rPr>
        <w:t>(Vice-Presidente)</w:t>
      </w:r>
    </w:p>
    <w:p w:rsidR="00346786" w:rsidRPr="00647B90" w:rsidP="00346786" w14:paraId="25BDC939" w14:textId="01902A18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>Vereador M</w:t>
      </w:r>
      <w:r w:rsidR="00056821">
        <w:rPr>
          <w:color w:val="000000" w:themeColor="text1"/>
        </w:rPr>
        <w:t>a</w:t>
      </w:r>
      <w:r w:rsidRPr="00647B90">
        <w:rPr>
          <w:color w:val="000000" w:themeColor="text1"/>
        </w:rPr>
        <w:t xml:space="preserve">rcio Evandro Ribeiro </w:t>
      </w:r>
      <w:r w:rsidRPr="00647B90" w:rsidR="00746224">
        <w:rPr>
          <w:color w:val="000000" w:themeColor="text1"/>
        </w:rPr>
        <w:t>(Membro</w:t>
      </w:r>
      <w:r w:rsidRPr="00647B90">
        <w:rPr>
          <w:color w:val="000000" w:themeColor="text1"/>
        </w:rPr>
        <w:t>)</w:t>
      </w:r>
    </w:p>
    <w:p w:rsidR="00F74441" w:rsidRPr="00647B90" w:rsidP="00346786" w14:paraId="64715406" w14:textId="674A3AC7">
      <w:pPr>
        <w:pStyle w:val="NormalWeb"/>
        <w:spacing w:before="0" w:beforeAutospacing="0" w:line="360" w:lineRule="auto"/>
        <w:rPr>
          <w:color w:val="000000" w:themeColor="text1"/>
        </w:rPr>
      </w:pPr>
      <w:r>
        <w:rPr>
          <w:color w:val="000000" w:themeColor="text1"/>
        </w:rPr>
        <w:pict>
          <v:rect id="_x0000_i1030" style="width:0;height:0.75pt" o:hrstd="t" o:hrnoshade="t" o:hr="t" fillcolor="#404040" stroked="f"/>
        </w:pict>
      </w:r>
    </w:p>
    <w:p w:rsidR="00F74441" w:rsidRPr="00647B90" w:rsidP="003D6D21" w14:paraId="6AB168D8" w14:textId="0EB3BB4B">
      <w:pPr>
        <w:pStyle w:val="NormalWeb"/>
        <w:spacing w:line="360" w:lineRule="auto"/>
        <w:jc w:val="center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>SALA DAS SESSÕES</w:t>
      </w:r>
      <w:r w:rsidRPr="00647B90" w:rsidR="00603CE4">
        <w:rPr>
          <w:rStyle w:val="Strong"/>
          <w:color w:val="000000" w:themeColor="text1"/>
        </w:rPr>
        <w:t xml:space="preserve"> “VEREADOR SANT</w:t>
      </w:r>
      <w:r w:rsidR="0039224C">
        <w:rPr>
          <w:rStyle w:val="Strong"/>
          <w:color w:val="000000" w:themeColor="text1"/>
        </w:rPr>
        <w:t xml:space="preserve">O RÓTTOLI”, em </w:t>
      </w:r>
      <w:r w:rsidR="001C7C32">
        <w:rPr>
          <w:rFonts w:ascii="Palatino Linotype" w:hAnsi="Palatino Linotype" w:cs="Arial"/>
          <w:b/>
          <w:bCs/>
          <w:color w:val="000000" w:themeColor="text1"/>
        </w:rPr>
        <w:t>05</w:t>
      </w:r>
      <w:r w:rsidRPr="007E14B1" w:rsidR="001C7C32">
        <w:rPr>
          <w:rFonts w:ascii="Palatino Linotype" w:hAnsi="Palatino Linotype" w:cs="Arial"/>
          <w:b/>
          <w:bCs/>
          <w:color w:val="000000" w:themeColor="text1"/>
        </w:rPr>
        <w:t xml:space="preserve"> de </w:t>
      </w:r>
      <w:r w:rsidR="001C7C32">
        <w:rPr>
          <w:rFonts w:ascii="Palatino Linotype" w:hAnsi="Palatino Linotype" w:cs="Arial"/>
          <w:b/>
          <w:bCs/>
          <w:color w:val="000000" w:themeColor="text1"/>
        </w:rPr>
        <w:t>outubr</w:t>
      </w:r>
      <w:r w:rsidRPr="007E14B1" w:rsidR="001C7C32">
        <w:rPr>
          <w:rFonts w:ascii="Palatino Linotype" w:hAnsi="Palatino Linotype" w:cs="Arial"/>
          <w:b/>
          <w:bCs/>
          <w:color w:val="000000" w:themeColor="text1"/>
        </w:rPr>
        <w:t xml:space="preserve">o </w:t>
      </w:r>
      <w:r w:rsidRPr="00647B90" w:rsidR="0047298C">
        <w:rPr>
          <w:rStyle w:val="Strong"/>
          <w:color w:val="000000" w:themeColor="text1"/>
        </w:rPr>
        <w:t>de 2026</w:t>
      </w:r>
      <w:r w:rsidRPr="00647B90">
        <w:rPr>
          <w:rStyle w:val="Strong"/>
          <w:color w:val="000000" w:themeColor="text1"/>
        </w:rPr>
        <w:t>.</w:t>
      </w:r>
    </w:p>
    <w:p w:rsidR="003D6D21" w:rsidRPr="00647B90" w:rsidP="00F54B63" w14:paraId="5EF6A950" w14:textId="77777777">
      <w:pPr>
        <w:spacing w:before="240" w:line="360" w:lineRule="auto"/>
        <w:rPr>
          <w:bCs/>
          <w:i/>
          <w:color w:val="000000" w:themeColor="text1"/>
          <w:sz w:val="24"/>
          <w:szCs w:val="24"/>
        </w:rPr>
      </w:pPr>
    </w:p>
    <w:p w:rsidR="00F74441" w:rsidRPr="00647B90" w:rsidP="003D6D21" w14:paraId="2F48280A" w14:textId="77777777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74441" w:rsidRPr="00647B90" w:rsidP="003D6D21" w14:paraId="7E34DE79" w14:textId="43019A7A">
      <w:pPr>
        <w:spacing w:line="360" w:lineRule="auto"/>
        <w:jc w:val="center"/>
        <w:rPr>
          <w:b/>
          <w:color w:val="000000" w:themeColor="text1"/>
          <w:sz w:val="24"/>
          <w:szCs w:val="24"/>
          <w:highlight w:val="white"/>
          <w:u w:val="single"/>
        </w:rPr>
      </w:pPr>
      <w:r w:rsidRPr="00647B90">
        <w:rPr>
          <w:b/>
          <w:color w:val="000000" w:themeColor="text1"/>
          <w:sz w:val="24"/>
          <w:szCs w:val="24"/>
          <w:highlight w:val="white"/>
          <w:u w:val="single"/>
        </w:rPr>
        <w:t xml:space="preserve">VEREADOR </w:t>
      </w:r>
      <w:r w:rsidR="009A39A9">
        <w:rPr>
          <w:b/>
          <w:color w:val="000000" w:themeColor="text1"/>
          <w:sz w:val="24"/>
          <w:szCs w:val="24"/>
          <w:highlight w:val="white"/>
          <w:u w:val="single"/>
        </w:rPr>
        <w:t>MARCIO EVANDRO RIBEIRO</w:t>
      </w:r>
    </w:p>
    <w:p w:rsidR="00F74441" w:rsidRPr="00647B90" w:rsidP="003D6D21" w14:paraId="4D47B5CD" w14:textId="77777777">
      <w:pPr>
        <w:spacing w:line="360" w:lineRule="auto"/>
        <w:jc w:val="center"/>
        <w:rPr>
          <w:color w:val="000000" w:themeColor="text1"/>
          <w:sz w:val="24"/>
          <w:szCs w:val="24"/>
        </w:rPr>
      </w:pPr>
      <w:r w:rsidRPr="00647B90">
        <w:rPr>
          <w:color w:val="000000" w:themeColor="text1"/>
          <w:sz w:val="24"/>
          <w:szCs w:val="24"/>
        </w:rPr>
        <w:t>Relator</w:t>
      </w:r>
    </w:p>
    <w:p w:rsidR="00F13148" w:rsidRPr="00647B90" w:rsidP="00F54B63" w14:paraId="45DD80A7" w14:textId="77777777">
      <w:pPr>
        <w:spacing w:line="360" w:lineRule="auto"/>
        <w:rPr>
          <w:color w:val="000000" w:themeColor="text1"/>
          <w:sz w:val="24"/>
          <w:szCs w:val="24"/>
        </w:rPr>
      </w:pPr>
    </w:p>
    <w:p w:rsidR="00F74441" w:rsidRPr="00647B90" w:rsidP="003D6D21" w14:paraId="0B276300" w14:textId="77777777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>
          <v:rect id="_x0000_i1031" style="width:0;height:0.75pt" o:hralign="center" o:hrstd="t" o:hrnoshade="t" o:hr="t" fillcolor="#404040" stroked="f"/>
        </w:pict>
      </w:r>
    </w:p>
    <w:p w:rsidR="00F74441" w:rsidRPr="006A515F" w:rsidP="003D6D21" w14:paraId="010DA84F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6A515F">
        <w:rPr>
          <w:rStyle w:val="Strong"/>
          <w:b/>
          <w:bCs w:val="0"/>
          <w:color w:val="auto"/>
          <w:sz w:val="24"/>
          <w:szCs w:val="24"/>
        </w:rPr>
        <w:t>REFERÊNCIAS:</w:t>
      </w:r>
    </w:p>
    <w:p w:rsidR="0040318F" w:rsidRPr="0040318F" w:rsidP="001A23DA" w14:paraId="07052578" w14:textId="2EAA91EF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 w:rsidRPr="00BF50B0">
        <w:rPr>
          <w:b/>
          <w:bCs/>
        </w:rPr>
        <w:t xml:space="preserve">Constituição </w:t>
      </w:r>
      <w:r w:rsidR="00727A82">
        <w:rPr>
          <w:b/>
          <w:bCs/>
        </w:rPr>
        <w:t>Estadual</w:t>
      </w:r>
      <w:r w:rsidRPr="00BF50B0">
        <w:rPr>
          <w:b/>
          <w:bCs/>
        </w:rPr>
        <w:t>, art. 1</w:t>
      </w:r>
      <w:r w:rsidR="00727A82">
        <w:rPr>
          <w:b/>
          <w:bCs/>
        </w:rPr>
        <w:t>44</w:t>
      </w:r>
      <w:r w:rsidRPr="00BF50B0">
        <w:rPr>
          <w:b/>
          <w:bCs/>
        </w:rPr>
        <w:t xml:space="preserve">: </w:t>
      </w:r>
      <w:r w:rsidRPr="00727A82" w:rsidR="00727A82">
        <w:t>Os Municípios, com autonomia política, legislativa, administrativa e financeira se auto-organizarão por Lei Orgânica, atendidos os princípios estabelecidos na Constituição Federal e nesta Constituição</w:t>
      </w:r>
      <w:r w:rsidR="00727A82">
        <w:t>.</w:t>
      </w:r>
    </w:p>
    <w:p w:rsidR="00BF50B0" w:rsidRPr="00BF50B0" w:rsidP="00DC32F0" w14:paraId="7C16CEEA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 w:rsidRPr="00BF50B0">
        <w:rPr>
          <w:b/>
          <w:bCs/>
        </w:rPr>
        <w:t xml:space="preserve">Constituição Federal, art. 30, incisos I e II: </w:t>
      </w:r>
      <w:r w:rsidRPr="00BF50B0">
        <w:rPr>
          <w:bCs/>
        </w:rPr>
        <w:t>confere aos Municípios competência para legislar sobre assuntos de interesse local e suplementar a legislação f</w:t>
      </w:r>
      <w:r>
        <w:rPr>
          <w:bCs/>
        </w:rPr>
        <w:t>ederal e estadual no que couber;</w:t>
      </w:r>
    </w:p>
    <w:p w:rsidR="0040318F" w:rsidRPr="0040318F" w:rsidP="00DC32F0" w14:paraId="56CCC381" w14:textId="288A4E2E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 w:rsidRPr="00BF50B0">
        <w:rPr>
          <w:b/>
          <w:bCs/>
        </w:rPr>
        <w:t xml:space="preserve">Decreto Federal nº 8.727, de 28 de abril de 2016: </w:t>
      </w:r>
      <w:r w:rsidRPr="00BF50B0">
        <w:rPr>
          <w:bCs/>
        </w:rPr>
        <w:t>dispõe sobre o uso do nome social e o reconhecimento da identidade de gênero de pessoas travestis e transexuais no âmbito da administração pública federal d</w:t>
      </w:r>
      <w:r>
        <w:rPr>
          <w:bCs/>
        </w:rPr>
        <w:t>ireta, autárquica e fundacional;</w:t>
      </w:r>
    </w:p>
    <w:p w:rsidR="00510CBD" w:rsidP="00DC32F0" w14:paraId="40EF060C" w14:textId="3F422E5F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 w:rsidRPr="00BF50B0">
        <w:rPr>
          <w:b/>
          <w:bCs/>
        </w:rPr>
        <w:t xml:space="preserve">Resolução CNJ nº 270, de 11 de dezembro de 2018: </w:t>
      </w:r>
      <w:r w:rsidRPr="00BF50B0">
        <w:rPr>
          <w:bCs/>
        </w:rPr>
        <w:t>regulamenta o uso do nome social e o reconhecimento da identidade de gêner</w:t>
      </w:r>
      <w:r>
        <w:rPr>
          <w:bCs/>
        </w:rPr>
        <w:t>o no âmbito do Poder Judiciário;</w:t>
      </w:r>
    </w:p>
    <w:p w:rsidR="00BF50B0" w:rsidRPr="00BF50B0" w:rsidP="0040318F" w14:paraId="46035199" w14:textId="5CFDEC84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 w:rsidRPr="00BF50B0">
        <w:rPr>
          <w:b/>
        </w:rPr>
        <w:t>SGP Consultoria Legislativa. Consulta nº 0272/2026/MN/G (Código 000335):</w:t>
      </w:r>
      <w:r>
        <w:t xml:space="preserve"> </w:t>
      </w:r>
      <w:r w:rsidRPr="00BF50B0">
        <w:t>conclui pela constitucionalidade da proposição, ressalvando recomendação de adequação redacional do artigo 3º para harmonização com o Decreto Federal nº 8.727/2016 e a Resolução CNJ nº 270/2018.</w:t>
      </w:r>
    </w:p>
    <w:p w:rsidR="0040318F" w:rsidP="00F13148" w14:paraId="13824CA1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08C2674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500B768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788D57E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47730BE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39C818C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4622AF8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BF50B0" w:rsidP="00F13148" w14:paraId="691F4C65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F13148" w:rsidRPr="00647B90" w:rsidP="00F13148" w14:paraId="68DF435F" w14:textId="5EB17781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</w:rPr>
        <w:t>PARECER DA COMISSÃO DE JUSTIÇA E</w:t>
      </w:r>
      <w:r w:rsidRPr="00647B90" w:rsidR="008E1495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REDAÇÃO </w:t>
      </w:r>
      <w:r w:rsidRPr="00647B90" w:rsidR="0047298C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AO PROJETO DE LEI N° </w:t>
      </w:r>
      <w:r w:rsidR="00BF50B0">
        <w:rPr>
          <w:rFonts w:ascii="Palatino Linotype" w:hAnsi="Palatino Linotype" w:cs="Arial"/>
          <w:b/>
          <w:color w:val="000000" w:themeColor="text1"/>
          <w:sz w:val="24"/>
          <w:szCs w:val="24"/>
        </w:rPr>
        <w:t>71</w:t>
      </w:r>
      <w:r w:rsidRPr="00647B90" w:rsidR="0047298C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DE 2026</w:t>
      </w: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DE AUTORIA </w:t>
      </w:r>
      <w:r w:rsidRPr="00647B90" w:rsidR="00DC32F0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DO </w:t>
      </w:r>
      <w:r w:rsidR="0040318F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VEREADOR </w:t>
      </w:r>
      <w:r w:rsidR="00BF50B0">
        <w:rPr>
          <w:rFonts w:ascii="Palatino Linotype" w:hAnsi="Palatino Linotype" w:cs="Arial"/>
          <w:b/>
          <w:color w:val="000000" w:themeColor="text1"/>
          <w:sz w:val="24"/>
          <w:szCs w:val="24"/>
        </w:rPr>
        <w:t>ERNANI LUIZ DONATTI GRAGNANELLO.</w:t>
      </w:r>
    </w:p>
    <w:p w:rsidR="00F13148" w:rsidRPr="00647B90" w:rsidP="00F13148" w14:paraId="58287EA8" w14:textId="13859FF0">
      <w:pPr>
        <w:spacing w:line="380" w:lineRule="atLeast"/>
        <w:jc w:val="both"/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Seguindo o Voto exarado pelo Relator e conforme determina</w:t>
      </w:r>
      <w:r w:rsidRPr="00647B90" w:rsidR="00603CE4">
        <w:rPr>
          <w:rFonts w:ascii="Palatino Linotype" w:hAnsi="Palatino Linotype" w:cs="Arial"/>
          <w:color w:val="000000" w:themeColor="text1"/>
          <w:sz w:val="24"/>
          <w:szCs w:val="24"/>
        </w:rPr>
        <w:t>m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 xml:space="preserve"> o artigo 35 da Resolução n° 276 de 09 de novembro de 2010 a Comissão Permanente de Justiça e Redação formaliza o presente PARECER </w:t>
      </w:r>
      <w:r w:rsidR="00727A82">
        <w:rPr>
          <w:rFonts w:ascii="Palatino Linotype" w:hAnsi="Palatino Linotype" w:cs="Arial"/>
          <w:color w:val="000000" w:themeColor="text1"/>
          <w:sz w:val="24"/>
          <w:szCs w:val="24"/>
        </w:rPr>
        <w:t>DES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F</w:t>
      </w:r>
      <w:r w:rsidRPr="00647B90" w:rsidR="0047298C">
        <w:rPr>
          <w:rFonts w:ascii="Palatino Linotype" w:hAnsi="Palatino Linotype" w:cs="Arial"/>
          <w:color w:val="000000" w:themeColor="text1"/>
          <w:sz w:val="24"/>
          <w:szCs w:val="24"/>
        </w:rPr>
        <w:t xml:space="preserve">AVORÁVEL ao Projeto de Lei n° </w:t>
      </w:r>
      <w:r w:rsidR="00BF50B0">
        <w:rPr>
          <w:rFonts w:ascii="Palatino Linotype" w:hAnsi="Palatino Linotype" w:cs="Arial"/>
          <w:color w:val="000000" w:themeColor="text1"/>
          <w:sz w:val="24"/>
          <w:szCs w:val="24"/>
        </w:rPr>
        <w:t>71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 xml:space="preserve"> de 20</w:t>
      </w:r>
      <w:r w:rsidRPr="00647B90" w:rsidR="0047298C">
        <w:rPr>
          <w:rFonts w:ascii="Palatino Linotype" w:hAnsi="Palatino Linotype" w:cs="Arial"/>
          <w:color w:val="000000" w:themeColor="text1"/>
          <w:sz w:val="24"/>
          <w:szCs w:val="24"/>
        </w:rPr>
        <w:t>26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.</w:t>
      </w:r>
    </w:p>
    <w:p w:rsidR="00F13148" w:rsidRPr="00647B90" w:rsidP="00F13148" w14:paraId="248FE97F" w14:textId="77777777">
      <w:pPr>
        <w:spacing w:line="380" w:lineRule="atLeast"/>
        <w:jc w:val="both"/>
        <w:rPr>
          <w:rFonts w:ascii="Palatino Linotype" w:hAnsi="Palatino Linotype" w:cstheme="minorHAnsi"/>
          <w:b/>
          <w:bCs/>
          <w:color w:val="000000" w:themeColor="text1"/>
          <w:sz w:val="24"/>
          <w:szCs w:val="24"/>
        </w:rPr>
      </w:pPr>
    </w:p>
    <w:p w:rsidR="00727A82" w:rsidP="007E14B1" w14:paraId="0BC4EDD4" w14:textId="77777777">
      <w:pPr>
        <w:spacing w:line="380" w:lineRule="atLeast"/>
        <w:jc w:val="center"/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</w:pPr>
    </w:p>
    <w:p w:rsidR="007E14B1" w:rsidRPr="007E14B1" w:rsidP="007E14B1" w14:paraId="501E687C" w14:textId="0C02FE56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 xml:space="preserve">SALA DAS SESSÕES “VEREADOR SANTO RÓTTOLI”, em </w:t>
      </w:r>
      <w:r w:rsidR="001C7C32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05</w:t>
      </w: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 xml:space="preserve"> de </w:t>
      </w:r>
      <w:r w:rsidR="001C7C32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outu</w:t>
      </w:r>
      <w:r w:rsidR="00AE4B3B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br</w:t>
      </w: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o de 2026.</w:t>
      </w:r>
    </w:p>
    <w:p w:rsidR="00F13148" w:rsidRPr="00647B90" w:rsidP="00F13148" w14:paraId="381FF975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3DB1C8CF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687175BA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63BE5A2D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COMISSÃO DE JUSTIÇA E REDAÇÃO</w:t>
      </w:r>
    </w:p>
    <w:p w:rsidR="00F13148" w:rsidRPr="00647B90" w:rsidP="00F13148" w14:paraId="189668FC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F13148" w14:paraId="5D464FF4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6D763D9F" w14:textId="6AFAAB0B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13148" w:rsidRPr="00647B90" w:rsidP="00F13148" w14:paraId="6C26F1DF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WAGNER RICARDO PEREIRA</w:t>
      </w:r>
    </w:p>
    <w:p w:rsidR="00F13148" w:rsidRPr="00647B90" w:rsidP="00F13148" w14:paraId="2D19F49E" w14:textId="5480A070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Presidente</w:t>
      </w:r>
    </w:p>
    <w:p w:rsidR="00F13148" w:rsidRPr="00647B90" w:rsidP="00F13148" w14:paraId="57CA2DEF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603CE4" w:rsidRPr="00647B90" w:rsidP="00F13148" w14:paraId="7CC0B5F4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0251102E" w14:textId="2D80B205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13148" w:rsidRPr="00647B90" w:rsidP="0047298C" w14:paraId="7AE66CD4" w14:textId="72E3EB9C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WILIANS MENDES DE OLIVEIRA</w:t>
      </w:r>
    </w:p>
    <w:p w:rsidR="00F13148" w:rsidRPr="00647B90" w:rsidP="00F13148" w14:paraId="74EA0317" w14:textId="77777777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Vice-Presidente</w:t>
      </w:r>
    </w:p>
    <w:p w:rsidR="00F13148" w:rsidRPr="00647B90" w:rsidP="00F13148" w14:paraId="508586DC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603CE4" w:rsidRPr="00647B90" w:rsidP="00F13148" w14:paraId="7B2C04C6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45B8060F" w14:textId="3D3A2862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47298C" w:rsidRPr="00647B90" w:rsidP="00F13148" w14:paraId="7B1EA85A" w14:textId="26F58F7A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M</w:t>
      </w:r>
      <w:r w:rsidR="00074AEB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A</w:t>
      </w: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 xml:space="preserve">RCIO EVANDRO RIBEIRO </w:t>
      </w:r>
    </w:p>
    <w:p w:rsidR="00F13148" w:rsidRPr="00647B90" w:rsidP="00F13148" w14:paraId="10091CF6" w14:textId="622D7DDA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Membro</w:t>
      </w:r>
    </w:p>
    <w:p w:rsidR="00AC2469" w:rsidP="00C654AA" w14:paraId="4326D17B" w14:textId="77777777">
      <w:pPr>
        <w:pStyle w:val="HTMLBottomofForm"/>
        <w:jc w:val="left"/>
      </w:pPr>
      <w:r>
        <w:t>Parte inferior do formulário</w:t>
      </w:r>
    </w:p>
    <w:p w:rsidR="00AC2469" w:rsidRPr="008C125D" w:rsidP="0047298C" w14:paraId="682DC4E1" w14:textId="77777777">
      <w:pPr>
        <w:pStyle w:val="NormalWeb"/>
        <w:spacing w:before="0" w:beforeAutospacing="0" w:line="360" w:lineRule="auto"/>
        <w:jc w:val="both"/>
        <w:rPr>
          <w:color w:val="404040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2"/>
        <w:szCs w:val="32"/>
      </w:rPr>
    </w:pPr>
    <w:r w:rsidRPr="00FD2743">
      <w:rPr>
        <w:rFonts w:ascii="Bookman Old Style" w:eastAsia="Arial" w:hAnsi="Bookman Old Style" w:cs="Arial"/>
        <w:b/>
        <w:color w:val="000000"/>
        <w:sz w:val="32"/>
        <w:szCs w:val="32"/>
      </w:rPr>
      <w:t>CÂMARA MUNICIPAL DE MOGI MIRIM</w:t>
    </w:r>
  </w:p>
  <w:p w:rsidR="00FD2743" w:rsidRPr="00FD2743" w:rsidP="008A537A" w14:paraId="7A598125" w14:textId="3353AFB5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FD2743">
      <w:rPr>
        <w:rFonts w:ascii="Bookman Old Style" w:eastAsia="Arial" w:hAnsi="Bookman Old Style" w:cs="Arial"/>
        <w:b/>
        <w:color w:val="000000"/>
        <w:sz w:val="24"/>
        <w:szCs w:val="24"/>
      </w:rPr>
      <w:t>Gabinete do Vereador Wagner Ricardo Pereira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95AA9"/>
    <w:multiLevelType w:val="multilevel"/>
    <w:tmpl w:val="84B6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A31A83"/>
    <w:multiLevelType w:val="multilevel"/>
    <w:tmpl w:val="7594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D722FA"/>
    <w:multiLevelType w:val="multilevel"/>
    <w:tmpl w:val="0B5C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EF3E8B"/>
    <w:multiLevelType w:val="multilevel"/>
    <w:tmpl w:val="120E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E07368"/>
    <w:multiLevelType w:val="multilevel"/>
    <w:tmpl w:val="484A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7C4C82"/>
    <w:multiLevelType w:val="multilevel"/>
    <w:tmpl w:val="DB0E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6C28B8"/>
    <w:multiLevelType w:val="multilevel"/>
    <w:tmpl w:val="BFAE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344847"/>
    <w:multiLevelType w:val="multilevel"/>
    <w:tmpl w:val="F946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91457CD"/>
    <w:multiLevelType w:val="multilevel"/>
    <w:tmpl w:val="207E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9"/>
  </w:num>
  <w:num w:numId="5">
    <w:abstractNumId w:val="20"/>
  </w:num>
  <w:num w:numId="6">
    <w:abstractNumId w:val="22"/>
  </w:num>
  <w:num w:numId="7">
    <w:abstractNumId w:val="4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16"/>
  </w:num>
  <w:num w:numId="13">
    <w:abstractNumId w:val="0"/>
  </w:num>
  <w:num w:numId="14">
    <w:abstractNumId w:val="3"/>
  </w:num>
  <w:num w:numId="15">
    <w:abstractNumId w:val="19"/>
  </w:num>
  <w:num w:numId="16">
    <w:abstractNumId w:val="8"/>
  </w:num>
  <w:num w:numId="17">
    <w:abstractNumId w:val="17"/>
  </w:num>
  <w:num w:numId="18">
    <w:abstractNumId w:val="11"/>
  </w:num>
  <w:num w:numId="19">
    <w:abstractNumId w:val="18"/>
  </w:num>
  <w:num w:numId="20">
    <w:abstractNumId w:val="13"/>
  </w:num>
  <w:num w:numId="21">
    <w:abstractNumId w:val="1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69"/>
    <w:rsid w:val="000061AF"/>
    <w:rsid w:val="000111EB"/>
    <w:rsid w:val="00017257"/>
    <w:rsid w:val="00021AB3"/>
    <w:rsid w:val="00021B2B"/>
    <w:rsid w:val="00026797"/>
    <w:rsid w:val="00037531"/>
    <w:rsid w:val="000400D5"/>
    <w:rsid w:val="00041A2D"/>
    <w:rsid w:val="00056821"/>
    <w:rsid w:val="00064FC8"/>
    <w:rsid w:val="00070FE7"/>
    <w:rsid w:val="00071EF2"/>
    <w:rsid w:val="00074AEB"/>
    <w:rsid w:val="00075D20"/>
    <w:rsid w:val="0008150E"/>
    <w:rsid w:val="00093424"/>
    <w:rsid w:val="000950D7"/>
    <w:rsid w:val="00096F36"/>
    <w:rsid w:val="000A1377"/>
    <w:rsid w:val="000A1BE0"/>
    <w:rsid w:val="000A3732"/>
    <w:rsid w:val="000E49AD"/>
    <w:rsid w:val="000F1F6F"/>
    <w:rsid w:val="000F4933"/>
    <w:rsid w:val="001000A9"/>
    <w:rsid w:val="00126AE5"/>
    <w:rsid w:val="00134ECB"/>
    <w:rsid w:val="00152B9E"/>
    <w:rsid w:val="0015590E"/>
    <w:rsid w:val="00167353"/>
    <w:rsid w:val="00173831"/>
    <w:rsid w:val="00177254"/>
    <w:rsid w:val="00181506"/>
    <w:rsid w:val="00185CB1"/>
    <w:rsid w:val="00187FC6"/>
    <w:rsid w:val="00192536"/>
    <w:rsid w:val="001A23DA"/>
    <w:rsid w:val="001A3CE4"/>
    <w:rsid w:val="001B034C"/>
    <w:rsid w:val="001B5DD1"/>
    <w:rsid w:val="001B7303"/>
    <w:rsid w:val="001C7C32"/>
    <w:rsid w:val="001E582F"/>
    <w:rsid w:val="001F77E9"/>
    <w:rsid w:val="0020165D"/>
    <w:rsid w:val="00211115"/>
    <w:rsid w:val="00213987"/>
    <w:rsid w:val="00227E2C"/>
    <w:rsid w:val="00234376"/>
    <w:rsid w:val="0027672A"/>
    <w:rsid w:val="00291486"/>
    <w:rsid w:val="00297379"/>
    <w:rsid w:val="002A2BD3"/>
    <w:rsid w:val="002B4AD3"/>
    <w:rsid w:val="002B71AC"/>
    <w:rsid w:val="002C61E2"/>
    <w:rsid w:val="002D4741"/>
    <w:rsid w:val="002D6505"/>
    <w:rsid w:val="002E0F68"/>
    <w:rsid w:val="002E1CCC"/>
    <w:rsid w:val="002F3157"/>
    <w:rsid w:val="002F3DEE"/>
    <w:rsid w:val="003121C8"/>
    <w:rsid w:val="00313612"/>
    <w:rsid w:val="00314B47"/>
    <w:rsid w:val="00322469"/>
    <w:rsid w:val="00330397"/>
    <w:rsid w:val="00346786"/>
    <w:rsid w:val="00362E04"/>
    <w:rsid w:val="00370028"/>
    <w:rsid w:val="00371A69"/>
    <w:rsid w:val="0038129E"/>
    <w:rsid w:val="00381C00"/>
    <w:rsid w:val="0039224C"/>
    <w:rsid w:val="003A5737"/>
    <w:rsid w:val="003A796B"/>
    <w:rsid w:val="003B1A59"/>
    <w:rsid w:val="003C6BCB"/>
    <w:rsid w:val="003D6D21"/>
    <w:rsid w:val="003D7604"/>
    <w:rsid w:val="003E5033"/>
    <w:rsid w:val="003F0B47"/>
    <w:rsid w:val="003F59C5"/>
    <w:rsid w:val="0040318F"/>
    <w:rsid w:val="00405098"/>
    <w:rsid w:val="00427991"/>
    <w:rsid w:val="00440A9F"/>
    <w:rsid w:val="00446FA1"/>
    <w:rsid w:val="00456770"/>
    <w:rsid w:val="00464667"/>
    <w:rsid w:val="00465802"/>
    <w:rsid w:val="0047298C"/>
    <w:rsid w:val="00497A43"/>
    <w:rsid w:val="004B171F"/>
    <w:rsid w:val="004B6FDF"/>
    <w:rsid w:val="004C48AF"/>
    <w:rsid w:val="004D0717"/>
    <w:rsid w:val="004D3195"/>
    <w:rsid w:val="004D46DA"/>
    <w:rsid w:val="004E6092"/>
    <w:rsid w:val="00510CBD"/>
    <w:rsid w:val="005242B1"/>
    <w:rsid w:val="00536DAA"/>
    <w:rsid w:val="005424F2"/>
    <w:rsid w:val="00543E03"/>
    <w:rsid w:val="005559D9"/>
    <w:rsid w:val="0055728D"/>
    <w:rsid w:val="00571662"/>
    <w:rsid w:val="0057515A"/>
    <w:rsid w:val="00590AA1"/>
    <w:rsid w:val="00591868"/>
    <w:rsid w:val="0059215B"/>
    <w:rsid w:val="005A235E"/>
    <w:rsid w:val="005B27A9"/>
    <w:rsid w:val="005B5870"/>
    <w:rsid w:val="005B766F"/>
    <w:rsid w:val="005D21C6"/>
    <w:rsid w:val="005E4100"/>
    <w:rsid w:val="005E491E"/>
    <w:rsid w:val="005F20CD"/>
    <w:rsid w:val="005F2654"/>
    <w:rsid w:val="005F4E55"/>
    <w:rsid w:val="005F54DA"/>
    <w:rsid w:val="005F569B"/>
    <w:rsid w:val="00603CE4"/>
    <w:rsid w:val="00606933"/>
    <w:rsid w:val="00612E3F"/>
    <w:rsid w:val="00613747"/>
    <w:rsid w:val="00620972"/>
    <w:rsid w:val="0062296E"/>
    <w:rsid w:val="0064090A"/>
    <w:rsid w:val="00647B90"/>
    <w:rsid w:val="00655A35"/>
    <w:rsid w:val="006575C7"/>
    <w:rsid w:val="00657B9A"/>
    <w:rsid w:val="006834FE"/>
    <w:rsid w:val="00695BFB"/>
    <w:rsid w:val="00697874"/>
    <w:rsid w:val="006A515F"/>
    <w:rsid w:val="006A54A9"/>
    <w:rsid w:val="006A762A"/>
    <w:rsid w:val="006B1A3A"/>
    <w:rsid w:val="006C2150"/>
    <w:rsid w:val="006D1946"/>
    <w:rsid w:val="006E3A0E"/>
    <w:rsid w:val="006F4045"/>
    <w:rsid w:val="006F48DD"/>
    <w:rsid w:val="007038AD"/>
    <w:rsid w:val="00717611"/>
    <w:rsid w:val="00727A82"/>
    <w:rsid w:val="00736353"/>
    <w:rsid w:val="00746224"/>
    <w:rsid w:val="00753ABE"/>
    <w:rsid w:val="007556D8"/>
    <w:rsid w:val="0076439C"/>
    <w:rsid w:val="00775DC0"/>
    <w:rsid w:val="0078178E"/>
    <w:rsid w:val="00784CD4"/>
    <w:rsid w:val="00785E1B"/>
    <w:rsid w:val="0078648F"/>
    <w:rsid w:val="007A08D1"/>
    <w:rsid w:val="007A6A2F"/>
    <w:rsid w:val="007B6058"/>
    <w:rsid w:val="007C6029"/>
    <w:rsid w:val="007E14B1"/>
    <w:rsid w:val="007E2CFA"/>
    <w:rsid w:val="007F5E3C"/>
    <w:rsid w:val="007F7000"/>
    <w:rsid w:val="00802AE3"/>
    <w:rsid w:val="00804434"/>
    <w:rsid w:val="0081335D"/>
    <w:rsid w:val="00842408"/>
    <w:rsid w:val="00855DD2"/>
    <w:rsid w:val="00863D24"/>
    <w:rsid w:val="00864928"/>
    <w:rsid w:val="00875FA1"/>
    <w:rsid w:val="00881E60"/>
    <w:rsid w:val="00882738"/>
    <w:rsid w:val="008905C2"/>
    <w:rsid w:val="008A3797"/>
    <w:rsid w:val="008A537A"/>
    <w:rsid w:val="008C08C5"/>
    <w:rsid w:val="008C125D"/>
    <w:rsid w:val="008C4AA2"/>
    <w:rsid w:val="008E1495"/>
    <w:rsid w:val="00902EE1"/>
    <w:rsid w:val="009048A2"/>
    <w:rsid w:val="00904ADF"/>
    <w:rsid w:val="00914ADC"/>
    <w:rsid w:val="00920A3F"/>
    <w:rsid w:val="00924B63"/>
    <w:rsid w:val="00924EC1"/>
    <w:rsid w:val="00925E1A"/>
    <w:rsid w:val="0095215C"/>
    <w:rsid w:val="00965D67"/>
    <w:rsid w:val="0097736D"/>
    <w:rsid w:val="0098102A"/>
    <w:rsid w:val="009912A3"/>
    <w:rsid w:val="00996280"/>
    <w:rsid w:val="009A1835"/>
    <w:rsid w:val="009A39A9"/>
    <w:rsid w:val="009C2855"/>
    <w:rsid w:val="009D2FAB"/>
    <w:rsid w:val="009D56B8"/>
    <w:rsid w:val="009D6B7C"/>
    <w:rsid w:val="009E40C8"/>
    <w:rsid w:val="00A00E3E"/>
    <w:rsid w:val="00A030E7"/>
    <w:rsid w:val="00A12DD9"/>
    <w:rsid w:val="00A164DC"/>
    <w:rsid w:val="00A27446"/>
    <w:rsid w:val="00A479DE"/>
    <w:rsid w:val="00A672C0"/>
    <w:rsid w:val="00A67DE2"/>
    <w:rsid w:val="00A71DDA"/>
    <w:rsid w:val="00A92E38"/>
    <w:rsid w:val="00AB5A42"/>
    <w:rsid w:val="00AC2469"/>
    <w:rsid w:val="00AC4A80"/>
    <w:rsid w:val="00AD253A"/>
    <w:rsid w:val="00AD2770"/>
    <w:rsid w:val="00AD6AF1"/>
    <w:rsid w:val="00AE4B3B"/>
    <w:rsid w:val="00AE5858"/>
    <w:rsid w:val="00AF0C05"/>
    <w:rsid w:val="00AF3296"/>
    <w:rsid w:val="00AF4AC7"/>
    <w:rsid w:val="00B41C17"/>
    <w:rsid w:val="00B57090"/>
    <w:rsid w:val="00B96615"/>
    <w:rsid w:val="00BA1C5A"/>
    <w:rsid w:val="00BA48C7"/>
    <w:rsid w:val="00BB3D63"/>
    <w:rsid w:val="00BC4ACA"/>
    <w:rsid w:val="00BD2CA7"/>
    <w:rsid w:val="00BE37AC"/>
    <w:rsid w:val="00BE41D6"/>
    <w:rsid w:val="00BE6938"/>
    <w:rsid w:val="00BF2A6F"/>
    <w:rsid w:val="00BF50B0"/>
    <w:rsid w:val="00BF7C28"/>
    <w:rsid w:val="00C10154"/>
    <w:rsid w:val="00C2469F"/>
    <w:rsid w:val="00C24D46"/>
    <w:rsid w:val="00C329F1"/>
    <w:rsid w:val="00C654AA"/>
    <w:rsid w:val="00C74E3F"/>
    <w:rsid w:val="00C75973"/>
    <w:rsid w:val="00C80A94"/>
    <w:rsid w:val="00CA4280"/>
    <w:rsid w:val="00CA4349"/>
    <w:rsid w:val="00CC0201"/>
    <w:rsid w:val="00CC3E72"/>
    <w:rsid w:val="00CE3B1B"/>
    <w:rsid w:val="00CE64FB"/>
    <w:rsid w:val="00CF288D"/>
    <w:rsid w:val="00D17E31"/>
    <w:rsid w:val="00D233F3"/>
    <w:rsid w:val="00D27668"/>
    <w:rsid w:val="00D33D19"/>
    <w:rsid w:val="00D52DAE"/>
    <w:rsid w:val="00D543E6"/>
    <w:rsid w:val="00D635A7"/>
    <w:rsid w:val="00D66197"/>
    <w:rsid w:val="00D735E2"/>
    <w:rsid w:val="00D80A2E"/>
    <w:rsid w:val="00D81BDB"/>
    <w:rsid w:val="00D90C47"/>
    <w:rsid w:val="00D9258F"/>
    <w:rsid w:val="00DA7AB4"/>
    <w:rsid w:val="00DB5081"/>
    <w:rsid w:val="00DC32F0"/>
    <w:rsid w:val="00DE2A9A"/>
    <w:rsid w:val="00DF19AA"/>
    <w:rsid w:val="00DF605F"/>
    <w:rsid w:val="00E10EC3"/>
    <w:rsid w:val="00E11ECC"/>
    <w:rsid w:val="00E17B64"/>
    <w:rsid w:val="00E209E2"/>
    <w:rsid w:val="00E3543A"/>
    <w:rsid w:val="00E457DF"/>
    <w:rsid w:val="00E45AA9"/>
    <w:rsid w:val="00E57571"/>
    <w:rsid w:val="00E57668"/>
    <w:rsid w:val="00E7438B"/>
    <w:rsid w:val="00E81D6E"/>
    <w:rsid w:val="00E94E88"/>
    <w:rsid w:val="00EA0447"/>
    <w:rsid w:val="00EA375D"/>
    <w:rsid w:val="00EA4E83"/>
    <w:rsid w:val="00EB1570"/>
    <w:rsid w:val="00EB3C9A"/>
    <w:rsid w:val="00EC5677"/>
    <w:rsid w:val="00EC64F0"/>
    <w:rsid w:val="00ED0571"/>
    <w:rsid w:val="00ED7D93"/>
    <w:rsid w:val="00EE4519"/>
    <w:rsid w:val="00EE457C"/>
    <w:rsid w:val="00EF4DE4"/>
    <w:rsid w:val="00EF630E"/>
    <w:rsid w:val="00F10F57"/>
    <w:rsid w:val="00F11481"/>
    <w:rsid w:val="00F13148"/>
    <w:rsid w:val="00F21F60"/>
    <w:rsid w:val="00F25A80"/>
    <w:rsid w:val="00F304D4"/>
    <w:rsid w:val="00F42F8D"/>
    <w:rsid w:val="00F54B63"/>
    <w:rsid w:val="00F55E24"/>
    <w:rsid w:val="00F6470D"/>
    <w:rsid w:val="00F733EC"/>
    <w:rsid w:val="00F74441"/>
    <w:rsid w:val="00F83282"/>
    <w:rsid w:val="00F91A1F"/>
    <w:rsid w:val="00F921DB"/>
    <w:rsid w:val="00FA65BC"/>
    <w:rsid w:val="00FD2743"/>
    <w:rsid w:val="00FD367D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HTMLTopofForm">
    <w:name w:val="HTML Top of Form"/>
    <w:basedOn w:val="Normal"/>
    <w:next w:val="Normal"/>
    <w:link w:val="Partesuperior-zdoformulrioChar"/>
    <w:hidden/>
    <w:uiPriority w:val="99"/>
    <w:semiHidden/>
    <w:unhideWhenUsed/>
    <w:rsid w:val="00AC246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DefaultParagraphFont"/>
    <w:link w:val="HTMLTopofForm"/>
    <w:uiPriority w:val="99"/>
    <w:semiHidden/>
    <w:rsid w:val="00AC2469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AC2469"/>
    <w:pPr>
      <w:spacing w:before="100" w:beforeAutospacing="1" w:after="100" w:afterAutospacing="1"/>
    </w:pPr>
    <w:rPr>
      <w:sz w:val="24"/>
      <w:szCs w:val="24"/>
    </w:rPr>
  </w:style>
  <w:style w:type="paragraph" w:styleId="HTMLBottomofForm">
    <w:name w:val="HTML Bottom of Form"/>
    <w:basedOn w:val="Normal"/>
    <w:next w:val="Normal"/>
    <w:link w:val="ParteinferiordoformulrioChar"/>
    <w:hidden/>
    <w:uiPriority w:val="99"/>
    <w:semiHidden/>
    <w:unhideWhenUsed/>
    <w:rsid w:val="00AC246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DefaultParagraphFont"/>
    <w:link w:val="HTMLBottomofForm"/>
    <w:uiPriority w:val="99"/>
    <w:semiHidden/>
    <w:rsid w:val="00AC246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1306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Marcelo Oliveira</cp:lastModifiedBy>
  <cp:revision>5</cp:revision>
  <cp:lastPrinted>2025-02-18T14:53:00Z</cp:lastPrinted>
  <dcterms:created xsi:type="dcterms:W3CDTF">2026-08-11T12:35:00Z</dcterms:created>
  <dcterms:modified xsi:type="dcterms:W3CDTF">2026-10-05T19:02:00Z</dcterms:modified>
</cp:coreProperties>
</file>