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C06BF" w:rsidRPr="00206160" w:rsidP="00206160" w14:paraId="131AA038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206160">
        <w:rPr>
          <w:rFonts w:ascii="Courier New" w:hAnsi="Courier New" w:cs="Courier New"/>
          <w:b/>
          <w:bCs/>
          <w:kern w:val="3"/>
          <w:sz w:val="28"/>
          <w:szCs w:val="28"/>
        </w:rPr>
        <w:t>Projeto de Lei Nº 104/2026</w:t>
      </w:r>
      <w:r w:rsidRPr="00206160">
        <w:rPr>
          <w:rFonts w:ascii="Courier New" w:hAnsi="Courier New" w:cs="Courier New"/>
          <w:b/>
          <w:bCs/>
          <w:kern w:val="3"/>
          <w:sz w:val="28"/>
          <w:szCs w:val="28"/>
        </w:rPr>
        <w:t>Projeto de Lei Nº 104/2026</w:t>
      </w:r>
    </w:p>
    <w:p w:rsidR="00424CF2" w:rsidP="00206160" w14:paraId="3C5E44D0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964B65" w:rsidRPr="00483DD2" w:rsidP="00206160" w14:paraId="5968CD66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424CF2" w:rsidRPr="00483DD2" w:rsidP="00206160" w14:paraId="0782AA32" w14:textId="438E216F">
      <w:pPr>
        <w:spacing w:before="120" w:after="120"/>
        <w:ind w:left="3402"/>
        <w:jc w:val="both"/>
        <w:rPr>
          <w:rFonts w:ascii="Courier New" w:hAnsi="Courier New" w:cs="Courier New"/>
        </w:rPr>
      </w:pPr>
      <w:r w:rsidRPr="00483DD2">
        <w:rPr>
          <w:rFonts w:ascii="Courier New" w:hAnsi="Courier New" w:cs="Courier New"/>
        </w:rPr>
        <w:t>Dispõe sobre diretrizes para a Política Municipal de Transparência</w:t>
      </w:r>
      <w:r>
        <w:rPr>
          <w:rFonts w:ascii="Courier New" w:hAnsi="Courier New" w:cs="Courier New"/>
        </w:rPr>
        <w:t>,</w:t>
      </w:r>
      <w:r w:rsidRPr="00483DD2">
        <w:rPr>
          <w:rFonts w:ascii="Courier New" w:hAnsi="Courier New" w:cs="Courier New"/>
        </w:rPr>
        <w:t xml:space="preserve"> Monitoramento</w:t>
      </w:r>
      <w:r>
        <w:rPr>
          <w:rFonts w:ascii="Courier New" w:hAnsi="Courier New" w:cs="Courier New"/>
        </w:rPr>
        <w:t>,</w:t>
      </w:r>
      <w:r w:rsidRPr="00483DD2">
        <w:rPr>
          <w:rFonts w:ascii="Courier New" w:hAnsi="Courier New" w:cs="Courier New"/>
        </w:rPr>
        <w:t xml:space="preserve"> Segurança Estrutural e Controle Social das Obras de Arte Especiais </w:t>
      </w:r>
      <w:r w:rsidRPr="00206160" w:rsidR="00206160">
        <w:rPr>
          <w:rFonts w:ascii="Courier New" w:hAnsi="Courier New" w:cs="Courier New"/>
        </w:rPr>
        <w:t xml:space="preserve">— </w:t>
      </w:r>
      <w:r w:rsidRPr="00206160" w:rsidR="00206160">
        <w:rPr>
          <w:rFonts w:ascii="Courier New" w:hAnsi="Courier New" w:cs="Courier New"/>
        </w:rPr>
        <w:t>PROMECS</w:t>
      </w:r>
      <w:r w:rsidRPr="00206160" w:rsidR="00206160">
        <w:rPr>
          <w:rFonts w:ascii="Courier New" w:hAnsi="Courier New" w:cs="Courier New"/>
        </w:rPr>
        <w:t>–</w:t>
      </w:r>
      <w:r w:rsidRPr="00206160" w:rsidR="00206160">
        <w:rPr>
          <w:rFonts w:ascii="Courier New" w:hAnsi="Courier New" w:cs="Courier New"/>
        </w:rPr>
        <w:t>OBRAE</w:t>
      </w:r>
      <w:r w:rsidRPr="00483DD2">
        <w:rPr>
          <w:rFonts w:ascii="Courier New" w:hAnsi="Courier New" w:cs="Courier New"/>
        </w:rPr>
        <w:t xml:space="preserve"> no Município de Mogi Mirim e dá outras providências.</w:t>
      </w:r>
    </w:p>
    <w:p w:rsidR="00483DD2" w:rsidP="00206160" w14:paraId="72D17BCD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206160" w:rsidRPr="00483DD2" w:rsidP="00206160" w14:paraId="701B10A9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424CF2" w:rsidRPr="00483DD2" w:rsidP="00206160" w14:paraId="26CEAA3D" w14:textId="49E06E23">
      <w:pPr>
        <w:spacing w:before="120" w:after="120" w:line="276" w:lineRule="auto"/>
        <w:ind w:firstLine="567"/>
        <w:jc w:val="both"/>
        <w:rPr>
          <w:rFonts w:ascii="Courier New" w:hAnsi="Courier New" w:cs="Courier New"/>
          <w:b/>
          <w:bCs/>
        </w:rPr>
      </w:pPr>
      <w:r w:rsidRPr="00483DD2">
        <w:rPr>
          <w:rFonts w:ascii="Courier New" w:hAnsi="Courier New" w:cs="Courier New"/>
          <w:b/>
          <w:bCs/>
        </w:rPr>
        <w:t>A CÂMARA MUNICIPAL DE MOGI MIRIM APROVA:</w:t>
      </w:r>
    </w:p>
    <w:p w:rsidR="00424CF2" w:rsidRPr="00483DD2" w:rsidP="00206160" w14:paraId="6165B5E2" w14:textId="77777777">
      <w:pPr>
        <w:spacing w:before="120" w:after="120" w:line="276" w:lineRule="auto"/>
        <w:ind w:firstLine="284"/>
        <w:jc w:val="both"/>
        <w:rPr>
          <w:rFonts w:ascii="Courier New" w:hAnsi="Courier New" w:cs="Courier New"/>
        </w:rPr>
      </w:pPr>
    </w:p>
    <w:p w:rsidR="00206160" w:rsidRPr="00206160" w:rsidP="00206160" w14:paraId="6A92F673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Art. 1º</w:t>
      </w:r>
      <w:r w:rsidRPr="00206160">
        <w:rPr>
          <w:rFonts w:ascii="Courier New" w:hAnsi="Courier New" w:cs="Courier New"/>
        </w:rPr>
        <w:t xml:space="preserve"> Esta Lei estabelece diretrizes para a Política Municipal de Transparência, Monitoramento, Segurança Estrutural e Controle Social das Obras de Arte Especiais — </w:t>
      </w:r>
      <w:r w:rsidRPr="00206160">
        <w:rPr>
          <w:rFonts w:ascii="Courier New" w:hAnsi="Courier New" w:cs="Courier New"/>
        </w:rPr>
        <w:t>PROMECS</w:t>
      </w:r>
      <w:r w:rsidRPr="00206160">
        <w:rPr>
          <w:rFonts w:ascii="Courier New" w:hAnsi="Courier New" w:cs="Courier New"/>
        </w:rPr>
        <w:t>–</w:t>
      </w:r>
      <w:r w:rsidRPr="00206160">
        <w:rPr>
          <w:rFonts w:ascii="Courier New" w:hAnsi="Courier New" w:cs="Courier New"/>
        </w:rPr>
        <w:t>OBRAE</w:t>
      </w:r>
      <w:r w:rsidRPr="00206160">
        <w:rPr>
          <w:rFonts w:ascii="Courier New" w:hAnsi="Courier New" w:cs="Courier New"/>
        </w:rPr>
        <w:t>, com os objetivos de promover a segurança dos usuários, prevenir riscos, preservar o patrimônio público e assegurar o acesso às informações sobre as condições dessas estruturas.</w:t>
      </w:r>
    </w:p>
    <w:p w:rsidR="00206160" w:rsidRPr="00206160" w:rsidP="00206160" w14:paraId="23058E38" w14:textId="476C64BD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§1º</w:t>
      </w:r>
      <w:r w:rsidRPr="00206160">
        <w:rPr>
          <w:rFonts w:ascii="Courier New" w:hAnsi="Courier New" w:cs="Courier New"/>
        </w:rPr>
        <w:t xml:space="preserve"> Para os fins desta Lei, são abrangidas as pontes, os viadutos, os túneis, as passarelas, os pontilhões e as estruturas viárias públicas similares cuja conservação ou gestão seja de responsabilidade do Município de Mogi Mirim.</w:t>
      </w:r>
    </w:p>
    <w:p w:rsidR="00206160" w:rsidP="00206160" w14:paraId="272DB829" w14:textId="01837BE8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§2º</w:t>
      </w:r>
      <w:r w:rsidRPr="00206160">
        <w:rPr>
          <w:rFonts w:ascii="Courier New" w:hAnsi="Courier New" w:cs="Courier New"/>
        </w:rPr>
        <w:t xml:space="preserve"> Nas estruturas pertencentes a outros entes ou sujeitas a regimes específicos de gestão, a aplicação desta Lei observará os limites das responsabilidades legalmente atribuídas ao Município ou por ele assumidas mediante instrumento jurídico válido, sem alteração da titularidade ou das competências dos demais responsáveis.</w:t>
      </w:r>
    </w:p>
    <w:p w:rsidR="00EC7C90" w:rsidRPr="00206160" w:rsidP="00206160" w14:paraId="6492FB54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206160" w:rsidRPr="00206160" w:rsidP="00206160" w14:paraId="1FFED11E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Art. 2º</w:t>
      </w:r>
      <w:r w:rsidRPr="00206160">
        <w:rPr>
          <w:rFonts w:ascii="Courier New" w:hAnsi="Courier New" w:cs="Courier New"/>
        </w:rPr>
        <w:t xml:space="preserve"> São diretrizes da política de que trata esta Lei:</w:t>
      </w:r>
    </w:p>
    <w:p w:rsidR="00206160" w:rsidRPr="00206160" w:rsidP="00206160" w14:paraId="0DA925AC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I —</w:t>
      </w:r>
      <w:r w:rsidRPr="00206160">
        <w:rPr>
          <w:rFonts w:ascii="Courier New" w:hAnsi="Courier New" w:cs="Courier New"/>
        </w:rPr>
        <w:t xml:space="preserve"> </w:t>
      </w:r>
      <w:r w:rsidRPr="00206160">
        <w:rPr>
          <w:rFonts w:ascii="Courier New" w:hAnsi="Courier New" w:cs="Courier New"/>
        </w:rPr>
        <w:t>a</w:t>
      </w:r>
      <w:r w:rsidRPr="00206160">
        <w:rPr>
          <w:rFonts w:ascii="Courier New" w:hAnsi="Courier New" w:cs="Courier New"/>
        </w:rPr>
        <w:t xml:space="preserve"> manutenção de inventário atualizado das estruturas abrangidas, com sua identificação, localização, características conhecidas e histórico de inspeções e intervenções;</w:t>
      </w:r>
    </w:p>
    <w:p w:rsidR="00206160" w:rsidRPr="00206160" w:rsidP="00206160" w14:paraId="2D16ECAF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II —</w:t>
      </w:r>
      <w:r w:rsidRPr="00206160">
        <w:rPr>
          <w:rFonts w:ascii="Courier New" w:hAnsi="Courier New" w:cs="Courier New"/>
        </w:rPr>
        <w:t xml:space="preserve"> </w:t>
      </w:r>
      <w:r w:rsidRPr="00206160">
        <w:rPr>
          <w:rFonts w:ascii="Courier New" w:hAnsi="Courier New" w:cs="Courier New"/>
        </w:rPr>
        <w:t>a</w:t>
      </w:r>
      <w:r w:rsidRPr="00206160">
        <w:rPr>
          <w:rFonts w:ascii="Courier New" w:hAnsi="Courier New" w:cs="Courier New"/>
        </w:rPr>
        <w:t xml:space="preserve"> realização de inspeções técnicas periódicas e de avaliações adicionais quando identificadas circunstâncias que possam comprometer a segurança, a funcionalidade ou a durabilidade das estruturas;</w:t>
      </w:r>
    </w:p>
    <w:p w:rsidR="00206160" w:rsidRPr="00206160" w:rsidP="00206160" w14:paraId="6382CE10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III —</w:t>
      </w:r>
      <w:r w:rsidRPr="00206160">
        <w:rPr>
          <w:rFonts w:ascii="Courier New" w:hAnsi="Courier New" w:cs="Courier New"/>
        </w:rPr>
        <w:t xml:space="preserve"> o registro das condições de conservação, das anomalias identificadas, dos riscos avaliados e das recomendações de manutenção, reparo ou outras providências tecnicamente indicadas;</w:t>
      </w:r>
    </w:p>
    <w:p w:rsidR="00206160" w:rsidRPr="00206160" w:rsidP="00206160" w14:paraId="2C282982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IV —</w:t>
      </w:r>
      <w:r w:rsidRPr="00206160">
        <w:rPr>
          <w:rFonts w:ascii="Courier New" w:hAnsi="Courier New" w:cs="Courier New"/>
        </w:rPr>
        <w:t xml:space="preserve"> </w:t>
      </w:r>
      <w:r w:rsidRPr="00206160">
        <w:rPr>
          <w:rFonts w:ascii="Courier New" w:hAnsi="Courier New" w:cs="Courier New"/>
        </w:rPr>
        <w:t>a</w:t>
      </w:r>
      <w:r w:rsidRPr="00206160">
        <w:rPr>
          <w:rFonts w:ascii="Courier New" w:hAnsi="Courier New" w:cs="Courier New"/>
        </w:rPr>
        <w:t xml:space="preserve"> priorização das ações preventivas e das intervenções conforme a avaliação técnica dos riscos e da relevância da estrutura para a circulação e a segurança da população;</w:t>
      </w:r>
    </w:p>
    <w:p w:rsidR="00206160" w:rsidRPr="00206160" w:rsidP="00206160" w14:paraId="1BCD3712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V —</w:t>
      </w:r>
      <w:r w:rsidRPr="00206160">
        <w:rPr>
          <w:rFonts w:ascii="Courier New" w:hAnsi="Courier New" w:cs="Courier New"/>
        </w:rPr>
        <w:t xml:space="preserve"> </w:t>
      </w:r>
      <w:r w:rsidRPr="00206160">
        <w:rPr>
          <w:rFonts w:ascii="Courier New" w:hAnsi="Courier New" w:cs="Courier New"/>
        </w:rPr>
        <w:t>a</w:t>
      </w:r>
      <w:r w:rsidRPr="00206160">
        <w:rPr>
          <w:rFonts w:ascii="Courier New" w:hAnsi="Courier New" w:cs="Courier New"/>
        </w:rPr>
        <w:t xml:space="preserve"> transparência ativa e a preservação do histórico documental das inspeções, dos laudos e das intervenções;</w:t>
      </w:r>
    </w:p>
    <w:p w:rsidR="00206160" w:rsidRPr="00206160" w:rsidP="00206160" w14:paraId="2AC67506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VI —</w:t>
      </w:r>
      <w:r w:rsidRPr="00206160">
        <w:rPr>
          <w:rFonts w:ascii="Courier New" w:hAnsi="Courier New" w:cs="Courier New"/>
        </w:rPr>
        <w:t xml:space="preserve"> </w:t>
      </w:r>
      <w:r w:rsidRPr="00206160">
        <w:rPr>
          <w:rFonts w:ascii="Courier New" w:hAnsi="Courier New" w:cs="Courier New"/>
        </w:rPr>
        <w:t>o</w:t>
      </w:r>
      <w:r w:rsidRPr="00206160">
        <w:rPr>
          <w:rFonts w:ascii="Courier New" w:hAnsi="Courier New" w:cs="Courier New"/>
        </w:rPr>
        <w:t xml:space="preserve"> estímulo ao controle social e à participação da população e dos conselhos municipais cujas competências guardem relação com a matéria, sem alteração de suas atribuições legais;</w:t>
      </w:r>
    </w:p>
    <w:p w:rsidR="00206160" w:rsidP="00206160" w14:paraId="1A842599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VII —</w:t>
      </w:r>
      <w:r w:rsidRPr="00206160">
        <w:rPr>
          <w:rFonts w:ascii="Courier New" w:hAnsi="Courier New" w:cs="Courier New"/>
        </w:rPr>
        <w:t xml:space="preserve"> a cooperação técnica e científica com instituições e entidades que possam contribuir para a segurança e a conservação das estruturas.</w:t>
      </w:r>
    </w:p>
    <w:p w:rsidR="00EC7C90" w:rsidRPr="00206160" w:rsidP="00206160" w14:paraId="7D432E79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206160" w:rsidRPr="00206160" w:rsidP="00206160" w14:paraId="5AA31DD2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Art. 3º</w:t>
      </w:r>
      <w:r w:rsidRPr="00206160">
        <w:rPr>
          <w:rFonts w:ascii="Courier New" w:hAnsi="Courier New" w:cs="Courier New"/>
        </w:rPr>
        <w:t xml:space="preserve"> O Poder Executivo assegurará, em sítio eletrônico oficial, acesso público e gratuito às informações sobre as estruturas abrangidas por esta Lei, mediante registro digital individualizado denominado Caderno de Manutenção.</w:t>
      </w:r>
    </w:p>
    <w:p w:rsidR="00206160" w:rsidRPr="00206160" w:rsidP="00206160" w14:paraId="3EBBE6D1" w14:textId="44D8D5D0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§1º</w:t>
      </w:r>
      <w:r w:rsidRPr="00206160">
        <w:rPr>
          <w:rFonts w:ascii="Courier New" w:hAnsi="Courier New" w:cs="Courier New"/>
        </w:rPr>
        <w:t xml:space="preserve"> O Caderno de Manutenção reunirá, no mínimo:</w:t>
      </w:r>
    </w:p>
    <w:p w:rsidR="00206160" w:rsidRPr="00206160" w:rsidP="00206160" w14:paraId="4992BE7C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I —</w:t>
      </w:r>
      <w:r w:rsidRPr="00206160">
        <w:rPr>
          <w:rFonts w:ascii="Courier New" w:hAnsi="Courier New" w:cs="Courier New"/>
        </w:rPr>
        <w:t xml:space="preserve"> a identificação e a localização da estrutura, suas características conhecidas e a indicação da responsabilidade municipal sobre sua conservação ou gestão;</w:t>
      </w:r>
    </w:p>
    <w:p w:rsidR="00206160" w:rsidRPr="00206160" w:rsidP="00206160" w14:paraId="1DA27DBB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II —</w:t>
      </w:r>
      <w:r w:rsidRPr="00206160">
        <w:rPr>
          <w:rFonts w:ascii="Courier New" w:hAnsi="Courier New" w:cs="Courier New"/>
        </w:rPr>
        <w:t xml:space="preserve"> as datas e as modalidades das inspeções realizadas, os respectivos laudos e relatórios técnicos e a identificação dos responsáveis técnicos;</w:t>
      </w:r>
    </w:p>
    <w:p w:rsidR="00206160" w:rsidRPr="00206160" w:rsidP="00206160" w14:paraId="7DBE2ADF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III —</w:t>
      </w:r>
      <w:r w:rsidRPr="00206160">
        <w:rPr>
          <w:rFonts w:ascii="Courier New" w:hAnsi="Courier New" w:cs="Courier New"/>
        </w:rPr>
        <w:t xml:space="preserve"> as conclusões sobre o estado de conservação, os riscos identificados e as recomendações técnicas;</w:t>
      </w:r>
    </w:p>
    <w:p w:rsidR="00206160" w:rsidRPr="00206160" w:rsidP="00206160" w14:paraId="037FB935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IV —</w:t>
      </w:r>
      <w:r w:rsidRPr="00206160">
        <w:rPr>
          <w:rFonts w:ascii="Courier New" w:hAnsi="Courier New" w:cs="Courier New"/>
        </w:rPr>
        <w:t xml:space="preserve"> </w:t>
      </w:r>
      <w:r w:rsidRPr="00206160">
        <w:rPr>
          <w:rFonts w:ascii="Courier New" w:hAnsi="Courier New" w:cs="Courier New"/>
        </w:rPr>
        <w:t>o</w:t>
      </w:r>
      <w:r w:rsidRPr="00206160">
        <w:rPr>
          <w:rFonts w:ascii="Courier New" w:hAnsi="Courier New" w:cs="Courier New"/>
        </w:rPr>
        <w:t xml:space="preserve"> histórico das intervenções realizadas, das restrições de uso e das demais providências adotadas;</w:t>
      </w:r>
    </w:p>
    <w:p w:rsidR="00206160" w:rsidRPr="00206160" w:rsidP="00206160" w14:paraId="55F0D409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V —</w:t>
      </w:r>
      <w:r w:rsidRPr="00206160">
        <w:rPr>
          <w:rFonts w:ascii="Courier New" w:hAnsi="Courier New" w:cs="Courier New"/>
        </w:rPr>
        <w:t xml:space="preserve"> </w:t>
      </w:r>
      <w:r w:rsidRPr="00206160">
        <w:rPr>
          <w:rFonts w:ascii="Courier New" w:hAnsi="Courier New" w:cs="Courier New"/>
        </w:rPr>
        <w:t>a</w:t>
      </w:r>
      <w:r w:rsidRPr="00206160">
        <w:rPr>
          <w:rFonts w:ascii="Courier New" w:hAnsi="Courier New" w:cs="Courier New"/>
        </w:rPr>
        <w:t xml:space="preserve"> previsão da próxima inspeção, quando estabelecida, e a data da última atualização das informações.</w:t>
      </w:r>
    </w:p>
    <w:p w:rsidR="00206160" w:rsidRPr="00206160" w:rsidP="00206160" w14:paraId="13033670" w14:textId="4D8F540B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§2º</w:t>
      </w:r>
      <w:r w:rsidRPr="00206160">
        <w:rPr>
          <w:rFonts w:ascii="Courier New" w:hAnsi="Courier New" w:cs="Courier New"/>
        </w:rPr>
        <w:t xml:space="preserve"> A organização e a divulgação das informações poderão utilizar os sistemas, os portais e os recursos tecnológicos já disponíveis, cabendo ao Poder Executivo definir os meios de implementação.</w:t>
      </w:r>
    </w:p>
    <w:p w:rsidR="00206160" w:rsidRPr="00206160" w:rsidP="00206160" w14:paraId="7D4C2001" w14:textId="0E980EC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§3º</w:t>
      </w:r>
      <w:r w:rsidRPr="00206160">
        <w:rPr>
          <w:rFonts w:ascii="Courier New" w:hAnsi="Courier New" w:cs="Courier New"/>
        </w:rPr>
        <w:t xml:space="preserve"> A inexistência ou a indisponibilidade de informação ou documento deverá ser expressamente indicada, sem prejuízo das providências necessárias à obtenção dos registros legalmente exigíveis.</w:t>
      </w:r>
    </w:p>
    <w:p w:rsidR="00206160" w:rsidRPr="00206160" w:rsidP="00206160" w14:paraId="6C74C4D7" w14:textId="7A7BA78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§4º</w:t>
      </w:r>
      <w:r w:rsidRPr="00206160">
        <w:rPr>
          <w:rFonts w:ascii="Courier New" w:hAnsi="Courier New" w:cs="Courier New"/>
        </w:rPr>
        <w:t xml:space="preserve"> A divulgação observará a Lei Federal nº 12.527, de 18 de novembro de 2011, e a Lei Federal nº 13.709, de 14 de agosto de 2018, assegurados a acessibilidade, a atualização e o acesso às partes públicas dos documentos, com resguardo das informações legalmente protegidas.</w:t>
      </w:r>
    </w:p>
    <w:p w:rsidR="00206160" w:rsidP="00206160" w14:paraId="56B05D52" w14:textId="74D6F1EE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§5º</w:t>
      </w:r>
      <w:r w:rsidRPr="00206160">
        <w:rPr>
          <w:rFonts w:ascii="Courier New" w:hAnsi="Courier New" w:cs="Courier New"/>
        </w:rPr>
        <w:t xml:space="preserve"> As informações sobre riscos à integridade física dos usuários, restrições de utilização e medidas de proteção receberão divulgação </w:t>
      </w:r>
      <w:r w:rsidRPr="00206160">
        <w:rPr>
          <w:rFonts w:ascii="Courier New" w:hAnsi="Courier New" w:cs="Courier New"/>
        </w:rPr>
        <w:t>prioritária, em linguagem compreensível, sem prejuízo da disponibilização dos documentos técnicos correspondentes.</w:t>
      </w:r>
    </w:p>
    <w:p w:rsidR="00EC7C90" w:rsidRPr="00206160" w:rsidP="00206160" w14:paraId="578B4101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206160" w:rsidRPr="00206160" w:rsidP="00206160" w14:paraId="46F8FE50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Art. 4º</w:t>
      </w:r>
      <w:r w:rsidRPr="00206160">
        <w:rPr>
          <w:rFonts w:ascii="Courier New" w:hAnsi="Courier New" w:cs="Courier New"/>
        </w:rPr>
        <w:t xml:space="preserve"> As estruturas abrangidas por esta Lei serão submetidas a inspeções técnicas periódicas, observados os critérios e os intervalos estabelecidos na regulamentação e as normas técnicas aplicáveis.</w:t>
      </w:r>
    </w:p>
    <w:p w:rsidR="00206160" w:rsidRPr="00206160" w:rsidP="00206160" w14:paraId="59410FA3" w14:textId="750C3C75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§1º</w:t>
      </w:r>
      <w:r w:rsidRPr="00206160">
        <w:rPr>
          <w:rFonts w:ascii="Courier New" w:hAnsi="Courier New" w:cs="Courier New"/>
        </w:rPr>
        <w:t xml:space="preserve"> As inspeções, as avaliações e os laudos serão realizados por profissionais legalmente habilitados para a respectiva atividade, no limite de suas atribuições, com a correspondente Anotação de Responsabilidade Técnica — ART ou outro registro de responsabilidade técnica exigível segundo a legislação federal.</w:t>
      </w:r>
    </w:p>
    <w:p w:rsidR="00206160" w:rsidRPr="00206160" w:rsidP="00206160" w14:paraId="3001D27B" w14:textId="71783E3A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§2º</w:t>
      </w:r>
      <w:r w:rsidRPr="00206160">
        <w:rPr>
          <w:rFonts w:ascii="Courier New" w:hAnsi="Courier New" w:cs="Courier New"/>
        </w:rPr>
        <w:t xml:space="preserve"> Os laudos e relatórios registrarão os procedimentos adotados, as condições verificadas, as limitações da avaliação e as recomendações pertinentes, inclusive quanto à necessidade de exames complementares, monitoramento, manutenção, reparo ou restrição de uso.</w:t>
      </w:r>
    </w:p>
    <w:p w:rsidR="00206160" w:rsidP="00206160" w14:paraId="50F49299" w14:textId="2CF81C4D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§3º</w:t>
      </w:r>
      <w:r w:rsidRPr="00206160">
        <w:rPr>
          <w:rFonts w:ascii="Courier New" w:hAnsi="Courier New" w:cs="Courier New"/>
        </w:rPr>
        <w:t xml:space="preserve"> A identificação de situação que represente risco relevante à segurança dos usuários será comunicada imediatamente à autoridade pública competente, para avaliação e adoção das medidas cabíveis, sem prejuízo das demais obrigações previstas na legislação.</w:t>
      </w:r>
    </w:p>
    <w:p w:rsidR="00EC7C90" w:rsidRPr="00206160" w:rsidP="00206160" w14:paraId="6990697F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206160" w:rsidRPr="00206160" w:rsidP="00206160" w14:paraId="51A8D039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Art. 5º</w:t>
      </w:r>
      <w:r w:rsidRPr="00206160">
        <w:rPr>
          <w:rFonts w:ascii="Courier New" w:hAnsi="Courier New" w:cs="Courier New"/>
        </w:rPr>
        <w:t xml:space="preserve"> O Poder Executivo deverá regulamentar esta Lei por decreto, estabelecendo os intervalos máximos entre as inspeções técnicas periódicas, inclusive as rotineiras e as especiais, conforme a classificação aplicável a cada estrutura.</w:t>
      </w:r>
    </w:p>
    <w:p w:rsidR="00206160" w:rsidRPr="00206160" w:rsidP="00206160" w14:paraId="5448EFF9" w14:textId="456278BC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§1º</w:t>
      </w:r>
      <w:r w:rsidRPr="00206160">
        <w:rPr>
          <w:rFonts w:ascii="Courier New" w:hAnsi="Courier New" w:cs="Courier New"/>
        </w:rPr>
        <w:t xml:space="preserve"> A definição dos intervalos e dos critérios de inspeção observará fundamentação técnica e considerará, entre outros fatores pertinentes:</w:t>
      </w:r>
    </w:p>
    <w:p w:rsidR="00206160" w:rsidRPr="00206160" w:rsidP="00206160" w14:paraId="0D2B186C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I —</w:t>
      </w:r>
      <w:r w:rsidRPr="00206160">
        <w:rPr>
          <w:rFonts w:ascii="Courier New" w:hAnsi="Courier New" w:cs="Courier New"/>
        </w:rPr>
        <w:t xml:space="preserve"> </w:t>
      </w:r>
      <w:r w:rsidRPr="00206160">
        <w:rPr>
          <w:rFonts w:ascii="Courier New" w:hAnsi="Courier New" w:cs="Courier New"/>
        </w:rPr>
        <w:t>a</w:t>
      </w:r>
      <w:r w:rsidRPr="00206160">
        <w:rPr>
          <w:rFonts w:ascii="Courier New" w:hAnsi="Courier New" w:cs="Courier New"/>
        </w:rPr>
        <w:t xml:space="preserve"> tipologia, os materiais, a idade conhecida, as características construtivas e as condições de conservação da estrutura;</w:t>
      </w:r>
    </w:p>
    <w:p w:rsidR="00206160" w:rsidRPr="00206160" w:rsidP="00206160" w14:paraId="4954AF77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II —</w:t>
      </w:r>
      <w:r w:rsidRPr="00206160">
        <w:rPr>
          <w:rFonts w:ascii="Courier New" w:hAnsi="Courier New" w:cs="Courier New"/>
        </w:rPr>
        <w:t xml:space="preserve"> </w:t>
      </w:r>
      <w:r w:rsidRPr="00206160">
        <w:rPr>
          <w:rFonts w:ascii="Courier New" w:hAnsi="Courier New" w:cs="Courier New"/>
        </w:rPr>
        <w:t>as</w:t>
      </w:r>
      <w:r w:rsidRPr="00206160">
        <w:rPr>
          <w:rFonts w:ascii="Courier New" w:hAnsi="Courier New" w:cs="Courier New"/>
        </w:rPr>
        <w:t xml:space="preserve"> condições de utilização, as solicitações decorrentes do tráfego e a exposição a fatores ambientais e outros agentes de deterioração;</w:t>
      </w:r>
    </w:p>
    <w:p w:rsidR="00206160" w:rsidRPr="00206160" w:rsidP="00206160" w14:paraId="50DC45F7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III —</w:t>
      </w:r>
      <w:r w:rsidRPr="00206160">
        <w:rPr>
          <w:rFonts w:ascii="Courier New" w:hAnsi="Courier New" w:cs="Courier New"/>
        </w:rPr>
        <w:t xml:space="preserve"> o histórico de inspeções, de intervenções e de ocorrências capazes de comprometer a segurança;</w:t>
      </w:r>
    </w:p>
    <w:p w:rsidR="00206160" w:rsidRPr="00206160" w:rsidP="00206160" w14:paraId="2D74F77D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IV —</w:t>
      </w:r>
      <w:r w:rsidRPr="00206160">
        <w:rPr>
          <w:rFonts w:ascii="Courier New" w:hAnsi="Courier New" w:cs="Courier New"/>
        </w:rPr>
        <w:t xml:space="preserve"> </w:t>
      </w:r>
      <w:r w:rsidRPr="00206160">
        <w:rPr>
          <w:rFonts w:ascii="Courier New" w:hAnsi="Courier New" w:cs="Courier New"/>
        </w:rPr>
        <w:t>a</w:t>
      </w:r>
      <w:r w:rsidRPr="00206160">
        <w:rPr>
          <w:rFonts w:ascii="Courier New" w:hAnsi="Courier New" w:cs="Courier New"/>
        </w:rPr>
        <w:t xml:space="preserve"> classificação dos riscos, as recomendações dos responsáveis técnicos e as normas técnicas aplicáveis.</w:t>
      </w:r>
    </w:p>
    <w:p w:rsidR="00206160" w:rsidRPr="00206160" w:rsidP="00206160" w14:paraId="7B473951" w14:textId="6DBE9810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§2º</w:t>
      </w:r>
      <w:r w:rsidRPr="00206160">
        <w:rPr>
          <w:rFonts w:ascii="Courier New" w:hAnsi="Courier New" w:cs="Courier New"/>
        </w:rPr>
        <w:t xml:space="preserve"> A regulamentação observará a ABNT NBR 9452, ou norma que a substitua, dentro de seu campo de aplicação, bem como as normas específicas pertinentes às demais estruturas e atividades abrangidas por esta Lei.</w:t>
      </w:r>
    </w:p>
    <w:p w:rsidR="00206160" w:rsidRPr="00206160" w:rsidP="00206160" w14:paraId="766EE07E" w14:textId="43DCA0DD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§3º</w:t>
      </w:r>
      <w:r w:rsidRPr="00206160">
        <w:rPr>
          <w:rFonts w:ascii="Courier New" w:hAnsi="Courier New" w:cs="Courier New"/>
        </w:rPr>
        <w:t xml:space="preserve"> A regulamentação contemplará as hipóteses de antecipação das inspeções e de realização de avaliações extraordinárias diante de acidentes, impactos, incêndios, eventos hidrológicos, sinais de </w:t>
      </w:r>
      <w:r w:rsidRPr="00206160">
        <w:rPr>
          <w:rFonts w:ascii="Courier New" w:hAnsi="Courier New" w:cs="Courier New"/>
        </w:rPr>
        <w:t>deterioração relevante ou outras ocorrências que possam comprometer a estrutura, conforme avaliação técnica.</w:t>
      </w:r>
    </w:p>
    <w:p w:rsidR="00206160" w:rsidRPr="00206160" w:rsidP="00206160" w14:paraId="16A73C95" w14:textId="02140C4A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§4º</w:t>
      </w:r>
      <w:r w:rsidRPr="00206160">
        <w:rPr>
          <w:rFonts w:ascii="Courier New" w:hAnsi="Courier New" w:cs="Courier New"/>
        </w:rPr>
        <w:t xml:space="preserve"> Os intervalos ordinários de inspeção não afastam a necessidade de avaliação antecipada quando tecnicamente indicada, nem constituem autorização para adiar medidas de proteção diante de risco identificado.</w:t>
      </w:r>
    </w:p>
    <w:p w:rsidR="00206160" w:rsidP="00206160" w14:paraId="28CBEEE1" w14:textId="562829BB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§5º</w:t>
      </w:r>
      <w:r w:rsidRPr="00206160">
        <w:rPr>
          <w:rFonts w:ascii="Courier New" w:hAnsi="Courier New" w:cs="Courier New"/>
        </w:rPr>
        <w:t xml:space="preserve"> A ausência de regulamentação não suspende os deveres de conservação, de prevenção de riscos e de acesso à informação já estabelecidos na legislação aplicável.</w:t>
      </w:r>
    </w:p>
    <w:p w:rsidR="00EC7C90" w:rsidRPr="00206160" w:rsidP="00206160" w14:paraId="0BF9E99F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206160" w:rsidRPr="00206160" w:rsidP="00206160" w14:paraId="329803E8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Art. 6º</w:t>
      </w:r>
      <w:r w:rsidRPr="00206160">
        <w:rPr>
          <w:rFonts w:ascii="Courier New" w:hAnsi="Courier New" w:cs="Courier New"/>
        </w:rPr>
        <w:t xml:space="preserve"> A implementação da política poderá contar com cooperação técnica, científica e institucional, mediante os instrumentos jurídicos cabíveis, com:</w:t>
      </w:r>
    </w:p>
    <w:p w:rsidR="00206160" w:rsidRPr="00206160" w:rsidP="00206160" w14:paraId="0CDAB0C7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I —</w:t>
      </w:r>
      <w:r w:rsidRPr="00206160">
        <w:rPr>
          <w:rFonts w:ascii="Courier New" w:hAnsi="Courier New" w:cs="Courier New"/>
        </w:rPr>
        <w:t xml:space="preserve"> órgãos e entidades da União, do Estado e de outros Municípios;</w:t>
      </w:r>
    </w:p>
    <w:p w:rsidR="00206160" w:rsidRPr="00206160" w:rsidP="00206160" w14:paraId="3CBC7F6F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II —</w:t>
      </w:r>
      <w:r w:rsidRPr="00206160">
        <w:rPr>
          <w:rFonts w:ascii="Courier New" w:hAnsi="Courier New" w:cs="Courier New"/>
        </w:rPr>
        <w:t xml:space="preserve"> </w:t>
      </w:r>
      <w:r w:rsidRPr="00206160">
        <w:rPr>
          <w:rFonts w:ascii="Courier New" w:hAnsi="Courier New" w:cs="Courier New"/>
        </w:rPr>
        <w:t>o</w:t>
      </w:r>
      <w:r w:rsidRPr="00206160">
        <w:rPr>
          <w:rFonts w:ascii="Courier New" w:hAnsi="Courier New" w:cs="Courier New"/>
        </w:rPr>
        <w:t xml:space="preserve"> Conselho Regional de Engenharia e Agronomia do Estado de São Paulo — CREA-SP e o Conselho de Arquitetura e Urbanismo de São Paulo — CAU/SP;</w:t>
      </w:r>
    </w:p>
    <w:p w:rsidR="00206160" w:rsidRPr="00206160" w:rsidP="00206160" w14:paraId="2671A78F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III —</w:t>
      </w:r>
      <w:r w:rsidRPr="00206160">
        <w:rPr>
          <w:rFonts w:ascii="Courier New" w:hAnsi="Courier New" w:cs="Courier New"/>
        </w:rPr>
        <w:t xml:space="preserve"> o Instituto de Pesquisas Tecnológicas do Estado de São Paulo S.A. — IPT e outras instituições de pesquisa;</w:t>
      </w:r>
    </w:p>
    <w:p w:rsidR="00206160" w:rsidRPr="00206160" w:rsidP="00206160" w14:paraId="7135D171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IV —</w:t>
      </w:r>
      <w:r w:rsidRPr="00206160">
        <w:rPr>
          <w:rFonts w:ascii="Courier New" w:hAnsi="Courier New" w:cs="Courier New"/>
        </w:rPr>
        <w:t xml:space="preserve"> </w:t>
      </w:r>
      <w:r w:rsidRPr="00206160">
        <w:rPr>
          <w:rFonts w:ascii="Courier New" w:hAnsi="Courier New" w:cs="Courier New"/>
        </w:rPr>
        <w:t>universidades</w:t>
      </w:r>
      <w:r w:rsidRPr="00206160">
        <w:rPr>
          <w:rFonts w:ascii="Courier New" w:hAnsi="Courier New" w:cs="Courier New"/>
        </w:rPr>
        <w:t>, instituições de ensino e entidades de formação e capacitação profissional;</w:t>
      </w:r>
    </w:p>
    <w:p w:rsidR="00206160" w:rsidRPr="00206160" w:rsidP="00206160" w14:paraId="38B0DA9B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V —</w:t>
      </w:r>
      <w:r w:rsidRPr="00206160">
        <w:rPr>
          <w:rFonts w:ascii="Courier New" w:hAnsi="Courier New" w:cs="Courier New"/>
        </w:rPr>
        <w:t xml:space="preserve"> </w:t>
      </w:r>
      <w:r w:rsidRPr="00206160">
        <w:rPr>
          <w:rFonts w:ascii="Courier New" w:hAnsi="Courier New" w:cs="Courier New"/>
        </w:rPr>
        <w:t>associações</w:t>
      </w:r>
      <w:r w:rsidRPr="00206160">
        <w:rPr>
          <w:rFonts w:ascii="Courier New" w:hAnsi="Courier New" w:cs="Courier New"/>
        </w:rPr>
        <w:t xml:space="preserve"> profissionais e entidades técnico-científicas das áreas de engenharia, arquitetura e demais especialidades pertinentes;</w:t>
      </w:r>
    </w:p>
    <w:p w:rsidR="00206160" w:rsidRPr="00206160" w:rsidP="00206160" w14:paraId="73BF3E34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VI —</w:t>
      </w:r>
      <w:r w:rsidRPr="00206160">
        <w:rPr>
          <w:rFonts w:ascii="Courier New" w:hAnsi="Courier New" w:cs="Courier New"/>
        </w:rPr>
        <w:t xml:space="preserve"> </w:t>
      </w:r>
      <w:r w:rsidRPr="00206160">
        <w:rPr>
          <w:rFonts w:ascii="Courier New" w:hAnsi="Courier New" w:cs="Courier New"/>
        </w:rPr>
        <w:t>outras</w:t>
      </w:r>
      <w:r w:rsidRPr="00206160">
        <w:rPr>
          <w:rFonts w:ascii="Courier New" w:hAnsi="Courier New" w:cs="Courier New"/>
        </w:rPr>
        <w:t xml:space="preserve"> entidades públicas ou privadas cujas atividades sejam compatíveis com os objetivos desta Lei.</w:t>
      </w:r>
    </w:p>
    <w:p w:rsidR="00206160" w:rsidRPr="00206160" w:rsidP="00206160" w14:paraId="0AC23F30" w14:textId="5DD5C346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§1º</w:t>
      </w:r>
      <w:r w:rsidRPr="00206160">
        <w:rPr>
          <w:rFonts w:ascii="Courier New" w:hAnsi="Courier New" w:cs="Courier New"/>
        </w:rPr>
        <w:t xml:space="preserve"> A cooperação poderá abranger capacitação, intercâmbio de informações, orientação técnica, estudos, apoio tecnológico e outras ações compatíveis com as competências legais e as finalidades institucionais dos participantes.</w:t>
      </w:r>
    </w:p>
    <w:p w:rsidR="00206160" w:rsidRPr="00206160" w:rsidP="00206160" w14:paraId="58FED64C" w14:textId="6CB14B30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§2º</w:t>
      </w:r>
      <w:r w:rsidRPr="00206160">
        <w:rPr>
          <w:rFonts w:ascii="Courier New" w:hAnsi="Courier New" w:cs="Courier New"/>
        </w:rPr>
        <w:t xml:space="preserve"> A participação das instituições e entidades dependerá de sua concordância e da formalização do instrumento juridicamente adequado, quando exigível, não decorrendo desta Lei obrigação de financiamento, cessão de pessoal ou prestação gratuita de serviços.</w:t>
      </w:r>
    </w:p>
    <w:p w:rsidR="00206160" w:rsidRPr="00206160" w:rsidP="00206160" w14:paraId="437014D9" w14:textId="689E6CD1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§3º</w:t>
      </w:r>
      <w:r w:rsidRPr="00206160">
        <w:rPr>
          <w:rFonts w:ascii="Courier New" w:hAnsi="Courier New" w:cs="Courier New"/>
        </w:rPr>
        <w:t xml:space="preserve"> A cooperação observará a legislação aplicável às contratações, aos convênios e às parcerias, inclusive os procedimentos de seleção legalmente exigíveis, sem exclusividade em favor das instituições nominalmente mencionadas.</w:t>
      </w:r>
    </w:p>
    <w:p w:rsidR="00206160" w:rsidP="00206160" w14:paraId="3DDCB09C" w14:textId="20C17BD9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§4º</w:t>
      </w:r>
      <w:r w:rsidRPr="00206160">
        <w:rPr>
          <w:rFonts w:ascii="Courier New" w:hAnsi="Courier New" w:cs="Courier New"/>
        </w:rPr>
        <w:t xml:space="preserve"> A participação de conselhos ou associações profissionais não amplia as atribuições de seus integrantes, não dispensa a responsabilidade técnica exigida em lei e não transfere, por si só, as competências de gestão e decisão do Município.</w:t>
      </w:r>
    </w:p>
    <w:p w:rsidR="00EC7C90" w:rsidRPr="00206160" w:rsidP="00206160" w14:paraId="20FB64D8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206160" w:rsidRPr="00206160" w:rsidP="00206160" w14:paraId="56701A1A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Art. 7º</w:t>
      </w:r>
      <w:r w:rsidRPr="00206160">
        <w:rPr>
          <w:rFonts w:ascii="Courier New" w:hAnsi="Courier New" w:cs="Courier New"/>
        </w:rPr>
        <w:t xml:space="preserve"> As despesas decorrentes da aplicação desta Lei correrão à conta das dotações orçamentárias próprias, observados o Plano Plurianual, a Lei de Diretrizes Orçamentárias, a Lei Orçamentária Anual e os requisitos da Lei Complementar Federal nº 101, de 4 de maio de 2000, especialmente seus arts. 16 e 17, quando aplicáveis.</w:t>
      </w:r>
    </w:p>
    <w:p w:rsidR="00206160" w:rsidP="00206160" w14:paraId="25A63196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Parágrafo único.</w:t>
      </w:r>
      <w:r w:rsidRPr="00206160">
        <w:rPr>
          <w:rFonts w:ascii="Courier New" w:hAnsi="Courier New" w:cs="Courier New"/>
        </w:rPr>
        <w:t xml:space="preserve"> Esta Lei não constitui autorização para abertura de créditos adicionais, que dependerá do atendimento aos requisitos constitucionais e legais pertinentes.</w:t>
      </w:r>
    </w:p>
    <w:p w:rsidR="00EC7C90" w:rsidRPr="00206160" w:rsidP="00206160" w14:paraId="49C6B2FC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206160" w:rsidRPr="00206160" w:rsidP="00206160" w14:paraId="73C90EAC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6160">
        <w:rPr>
          <w:rFonts w:ascii="Courier New" w:hAnsi="Courier New" w:cs="Courier New"/>
          <w:b/>
          <w:bCs/>
        </w:rPr>
        <w:t>Art. 8º</w:t>
      </w:r>
      <w:r w:rsidRPr="00206160">
        <w:rPr>
          <w:rFonts w:ascii="Courier New" w:hAnsi="Courier New" w:cs="Courier New"/>
        </w:rPr>
        <w:t xml:space="preserve"> Esta Lei entra em vigor após decorridos 90 (noventa) dias de sua publicação oficial.</w:t>
      </w:r>
    </w:p>
    <w:p w:rsidR="006D34FF" w:rsidRPr="006D34FF" w:rsidP="00206160" w14:paraId="7017EB31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6D34FF" w:rsidRPr="006D34FF" w:rsidP="00206160" w14:paraId="55C81098" w14:textId="1193AAC7">
      <w:pPr>
        <w:spacing w:before="120" w:after="120" w:line="276" w:lineRule="auto"/>
        <w:jc w:val="both"/>
        <w:rPr>
          <w:rFonts w:ascii="Courier New" w:hAnsi="Courier New" w:cs="Courier New"/>
          <w:i/>
          <w:iCs/>
        </w:rPr>
      </w:pPr>
      <w:r w:rsidRPr="006D34FF">
        <w:rPr>
          <w:rFonts w:ascii="Courier New" w:hAnsi="Courier New" w:cs="Courier New"/>
          <w:i/>
          <w:iCs/>
        </w:rPr>
        <w:t xml:space="preserve">Sala das Sessões “Vereador Santo </w:t>
      </w:r>
      <w:r w:rsidRPr="006D34FF">
        <w:rPr>
          <w:rFonts w:ascii="Courier New" w:hAnsi="Courier New" w:cs="Courier New"/>
          <w:i/>
          <w:iCs/>
        </w:rPr>
        <w:t>Róttoli</w:t>
      </w:r>
      <w:r w:rsidRPr="006D34FF">
        <w:rPr>
          <w:rFonts w:ascii="Courier New" w:hAnsi="Courier New" w:cs="Courier New"/>
          <w:i/>
          <w:iCs/>
        </w:rPr>
        <w:t xml:space="preserve">”, em </w:t>
      </w:r>
      <w:r w:rsidRPr="006D34FF">
        <w:rPr>
          <w:rFonts w:ascii="Courier New" w:hAnsi="Courier New" w:cs="Courier New"/>
          <w:i/>
          <w:iCs/>
        </w:rPr>
        <w:fldChar w:fldCharType="begin"/>
      </w:r>
      <w:r w:rsidRPr="006D34FF">
        <w:rPr>
          <w:rFonts w:ascii="Courier New" w:hAnsi="Courier New" w:cs="Courier New"/>
          <w:i/>
          <w:iCs/>
        </w:rPr>
        <w:instrText xml:space="preserve"> TIME \@ "d' de 'MMMM' de 'yyyy" </w:instrText>
      </w:r>
      <w:r w:rsidRPr="006D34FF">
        <w:rPr>
          <w:rFonts w:ascii="Courier New" w:hAnsi="Courier New" w:cs="Courier New"/>
          <w:i/>
          <w:iCs/>
        </w:rPr>
        <w:fldChar w:fldCharType="separate"/>
      </w:r>
      <w:r w:rsidRPr="006D34FF">
        <w:rPr>
          <w:rFonts w:ascii="Courier New" w:hAnsi="Courier New" w:cs="Courier New"/>
          <w:i/>
          <w:iCs/>
        </w:rPr>
        <w:t>6 de outubro de 2026</w:t>
      </w:r>
      <w:r w:rsidRPr="006D34FF">
        <w:rPr>
          <w:rFonts w:ascii="Courier New" w:hAnsi="Courier New" w:cs="Courier New"/>
          <w:i/>
          <w:iCs/>
        </w:rPr>
        <w:fldChar w:fldCharType="end"/>
      </w:r>
      <w:r w:rsidRPr="006D34FF">
        <w:rPr>
          <w:rFonts w:ascii="Courier New" w:hAnsi="Courier New" w:cs="Courier New"/>
          <w:i/>
          <w:iCs/>
        </w:rPr>
        <w:t>.</w:t>
      </w:r>
    </w:p>
    <w:p w:rsidR="006D34FF" w:rsidP="00206160" w14:paraId="77317DA5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206160" w:rsidRPr="006D34FF" w:rsidP="00206160" w14:paraId="1B4F1B59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6D34FF" w:rsidRPr="006D34FF" w:rsidP="00206160" w14:paraId="4EABE063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6D34FF" w:rsidRPr="006D34FF" w:rsidP="00206160" w14:paraId="40AE0865" w14:textId="77777777">
      <w:pPr>
        <w:spacing w:line="276" w:lineRule="auto"/>
        <w:jc w:val="center"/>
        <w:rPr>
          <w:rFonts w:ascii="Courier New" w:hAnsi="Courier New" w:cs="Courier New"/>
        </w:rPr>
      </w:pPr>
      <w:r w:rsidRPr="006D34FF">
        <w:rPr>
          <w:rFonts w:ascii="Courier New" w:hAnsi="Courier New" w:cs="Courier New"/>
          <w:i/>
          <w:iCs/>
        </w:rPr>
        <w:t>(assinado digitalmente)</w:t>
      </w:r>
    </w:p>
    <w:p w:rsidR="006D34FF" w:rsidRPr="006D34FF" w:rsidP="00206160" w14:paraId="6F84E26E" w14:textId="77777777">
      <w:pPr>
        <w:spacing w:line="276" w:lineRule="auto"/>
        <w:jc w:val="center"/>
        <w:rPr>
          <w:rFonts w:ascii="Courier New" w:hAnsi="Courier New" w:cs="Courier New"/>
          <w:b/>
          <w:bCs/>
        </w:rPr>
      </w:pPr>
      <w:r w:rsidRPr="006D34FF">
        <w:rPr>
          <w:rFonts w:ascii="Courier New" w:hAnsi="Courier New" w:cs="Courier New"/>
          <w:b/>
          <w:bCs/>
        </w:rPr>
        <w:t>VEREADOR ERNANI LUIZ DONATTI GRAGNANELLO</w:t>
      </w:r>
      <w:r w:rsidRPr="006D34FF">
        <w:rPr>
          <w:rFonts w:ascii="Courier New" w:hAnsi="Courier New" w:cs="Courier New"/>
          <w:b/>
          <w:bCs/>
        </w:rPr>
        <w:br/>
        <w:t>PARTIDO DOS TRABALHADORES (PT)</w:t>
      </w:r>
    </w:p>
    <w:p w:rsidR="00424CF2" w:rsidRPr="00483DD2" w:rsidP="00206160" w14:paraId="0D761448" w14:textId="7E5533EB">
      <w:pPr>
        <w:spacing w:before="120" w:after="120" w:line="276" w:lineRule="auto"/>
        <w:jc w:val="center"/>
        <w:rPr>
          <w:rFonts w:ascii="Courier New" w:hAnsi="Courier New" w:cs="Courier New"/>
        </w:rPr>
      </w:pPr>
      <w:r w:rsidRPr="000E658D">
        <w:rPr>
          <w:rFonts w:ascii="Courier New" w:hAnsi="Courier New" w:cs="Courier New"/>
          <w:b/>
          <w:noProof/>
          <w:sz w:val="24"/>
          <w:szCs w:val="24"/>
        </w:rPr>
        <w:drawing>
          <wp:inline distT="0" distB="0" distL="0" distR="0">
            <wp:extent cx="2466975" cy="1144752"/>
            <wp:effectExtent l="0" t="0" r="0" b="0"/>
            <wp:docPr id="138920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028680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247" cy="115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3DD2">
        <w:rPr>
          <w:rFonts w:ascii="Courier New" w:hAnsi="Courier New" w:cs="Courier New"/>
        </w:rPr>
        <w:br w:type="page"/>
      </w:r>
    </w:p>
    <w:p w:rsidR="002575B7" w:rsidRPr="00483DD2" w:rsidP="00206160" w14:paraId="082E945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u w:val="single"/>
        </w:rPr>
      </w:pPr>
      <w:r w:rsidRPr="00483DD2">
        <w:rPr>
          <w:rFonts w:ascii="Courier New" w:hAnsi="Courier New" w:cs="Courier New"/>
          <w:b/>
          <w:bCs/>
          <w:u w:val="single"/>
        </w:rPr>
        <w:t>JUSTIFICAÇÃO</w:t>
      </w:r>
    </w:p>
    <w:p w:rsidR="002575B7" w:rsidRPr="00483DD2" w:rsidP="00206160" w14:paraId="7DFD4882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2575B7" w:rsidRPr="00483DD2" w:rsidP="00206160" w14:paraId="78D395F0" w14:textId="6DCE8107">
      <w:pPr>
        <w:spacing w:before="120" w:after="120" w:line="276" w:lineRule="auto"/>
        <w:ind w:firstLine="567"/>
        <w:jc w:val="both"/>
        <w:rPr>
          <w:rFonts w:ascii="Courier New" w:hAnsi="Courier New" w:cs="Courier New"/>
          <w:b/>
          <w:bCs/>
        </w:rPr>
      </w:pPr>
      <w:r w:rsidRPr="00483DD2">
        <w:rPr>
          <w:rFonts w:ascii="Courier New" w:hAnsi="Courier New" w:cs="Courier New"/>
          <w:b/>
          <w:bCs/>
        </w:rPr>
        <w:t>Ao</w:t>
      </w:r>
      <w:r w:rsidRPr="00483DD2">
        <w:rPr>
          <w:rFonts w:ascii="Courier New" w:hAnsi="Courier New" w:cs="Courier New"/>
          <w:b/>
          <w:bCs/>
        </w:rPr>
        <w:t xml:space="preserve">s </w:t>
      </w:r>
      <w:r w:rsidRPr="00483DD2">
        <w:rPr>
          <w:rFonts w:ascii="Courier New" w:hAnsi="Courier New" w:cs="Courier New"/>
          <w:b/>
          <w:bCs/>
        </w:rPr>
        <w:t xml:space="preserve">cidadãos </w:t>
      </w:r>
      <w:r w:rsidR="00B87073">
        <w:rPr>
          <w:rFonts w:ascii="Courier New" w:hAnsi="Courier New" w:cs="Courier New"/>
          <w:b/>
          <w:bCs/>
        </w:rPr>
        <w:t>m</w:t>
      </w:r>
      <w:r w:rsidRPr="00483DD2">
        <w:rPr>
          <w:rFonts w:ascii="Courier New" w:hAnsi="Courier New" w:cs="Courier New"/>
          <w:b/>
          <w:bCs/>
        </w:rPr>
        <w:t>ogimirianos</w:t>
      </w:r>
      <w:r w:rsidRPr="00483DD2">
        <w:rPr>
          <w:rFonts w:ascii="Courier New" w:hAnsi="Courier New" w:cs="Courier New"/>
          <w:b/>
          <w:bCs/>
        </w:rPr>
        <w:t>, com o mais profundo respeito e compromisso público,</w:t>
      </w:r>
    </w:p>
    <w:p w:rsidR="000C155C" w:rsidP="00206160" w14:paraId="0DE8AFB5" w14:textId="059874FF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0C155C">
        <w:rPr>
          <w:rFonts w:ascii="Courier New" w:hAnsi="Courier New" w:cs="Courier New"/>
        </w:rPr>
        <w:t xml:space="preserve">A presente proposição estabelece diretrizes para a Política Municipal de Transparência, Monitoramento, Segurança Estrutural e Controle Social das Obras de Arte Especiais — </w:t>
      </w:r>
      <w:r w:rsidRPr="000C155C">
        <w:rPr>
          <w:rFonts w:ascii="Courier New" w:hAnsi="Courier New" w:cs="Courier New"/>
        </w:rPr>
        <w:t>PROMECS</w:t>
      </w:r>
      <w:r w:rsidRPr="000C155C">
        <w:rPr>
          <w:rFonts w:ascii="Courier New" w:hAnsi="Courier New" w:cs="Courier New"/>
        </w:rPr>
        <w:t>–</w:t>
      </w:r>
      <w:r w:rsidRPr="000C155C">
        <w:rPr>
          <w:rFonts w:ascii="Courier New" w:hAnsi="Courier New" w:cs="Courier New"/>
        </w:rPr>
        <w:t>OBRAE</w:t>
      </w:r>
      <w:r w:rsidRPr="000C155C">
        <w:rPr>
          <w:rFonts w:ascii="Courier New" w:hAnsi="Courier New" w:cs="Courier New"/>
        </w:rPr>
        <w:t>, com a finalidade de fortalecer a prevenção de riscos, a conservação do patrimônio público e o acesso da população às informações sobre as estruturas sob responsabilidade municipal.</w:t>
      </w:r>
    </w:p>
    <w:p w:rsidR="006D34FF" w:rsidP="00206160" w14:paraId="4690D51C" w14:textId="44CD1891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Essa iniciativa </w:t>
      </w:r>
      <w:r w:rsidRPr="000C155C">
        <w:rPr>
          <w:rFonts w:ascii="Courier New" w:hAnsi="Courier New" w:cs="Courier New"/>
        </w:rPr>
        <w:t>encontra fundamento nos direitos à vida e à segurança, no dever de conservação do patrimônio público, na competência municipal para legislar sobre assuntos de interesse local e suplementar a legislação federal e estadual, bem como nos princípios da publicidade e da eficiência administrativa, conforme os arts. 5º, caput, 23, inciso I, 30, incisos I e II, e 37, caput, da Constituição Federal</w:t>
      </w:r>
      <w:r w:rsidRPr="00E34561" w:rsidR="00E34561">
        <w:rPr>
          <w:rFonts w:ascii="Courier New" w:hAnsi="Courier New" w:cs="Courier New"/>
        </w:rPr>
        <w:t>:</w:t>
      </w:r>
    </w:p>
    <w:p w:rsidR="006D34FF" w:rsidP="00206160" w14:paraId="38900732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6D34FF" w:rsidP="00262E81" w14:paraId="21DA7997" w14:textId="6D7487C2">
      <w:pPr>
        <w:pBdr>
          <w:left w:val="single" w:sz="4" w:space="4" w:color="auto"/>
          <w:right w:val="single" w:sz="4" w:space="4" w:color="auto"/>
        </w:pBdr>
        <w:ind w:left="1701"/>
        <w:jc w:val="both"/>
        <w:rPr>
          <w:rFonts w:ascii="Courier New" w:hAnsi="Courier New" w:cs="Courier New"/>
          <w:sz w:val="20"/>
          <w:szCs w:val="20"/>
        </w:rPr>
      </w:pPr>
      <w:r w:rsidRPr="006D34FF">
        <w:rPr>
          <w:rFonts w:ascii="Courier New" w:hAnsi="Courier New" w:cs="Courier New"/>
          <w:b/>
          <w:bCs/>
          <w:sz w:val="20"/>
          <w:szCs w:val="20"/>
        </w:rPr>
        <w:t>Art. 5º</w:t>
      </w:r>
      <w:r w:rsidRPr="006D34FF">
        <w:rPr>
          <w:rFonts w:ascii="Courier New" w:hAnsi="Courier New" w:cs="Courier New"/>
          <w:sz w:val="20"/>
          <w:szCs w:val="20"/>
        </w:rPr>
        <w:t xml:space="preserve"> Todos são iguais perante a lei, sem distinção de qualquer natureza, garantindo-se aos brasileiros e aos estrangeiros residentes no País a inviolabilidade do direito à vida, à liberdade, à igualdade, à segurança e à propriedade, nos termos seguintes</w:t>
      </w:r>
      <w:r>
        <w:rPr>
          <w:rFonts w:ascii="Courier New" w:hAnsi="Courier New" w:cs="Courier New"/>
          <w:sz w:val="20"/>
          <w:szCs w:val="20"/>
        </w:rPr>
        <w:t>.</w:t>
      </w:r>
    </w:p>
    <w:p w:rsidR="002D2A00" w:rsidP="002D2A00" w14:paraId="5A9F86AE" w14:textId="77777777">
      <w:pPr>
        <w:ind w:left="1701"/>
        <w:jc w:val="both"/>
        <w:rPr>
          <w:rFonts w:ascii="Courier New" w:hAnsi="Courier New" w:cs="Courier New"/>
          <w:sz w:val="20"/>
          <w:szCs w:val="20"/>
        </w:rPr>
      </w:pPr>
    </w:p>
    <w:p w:rsidR="002D2A00" w:rsidRPr="00483DD2" w:rsidP="002D2A00" w14:paraId="2794A7A1" w14:textId="77777777">
      <w:pPr>
        <w:ind w:left="1701"/>
        <w:jc w:val="both"/>
        <w:rPr>
          <w:rFonts w:ascii="Courier New" w:hAnsi="Courier New" w:cs="Courier New"/>
          <w:sz w:val="20"/>
          <w:szCs w:val="20"/>
        </w:rPr>
      </w:pPr>
    </w:p>
    <w:p w:rsidR="006D34FF" w:rsidP="00262E81" w14:paraId="3F683DBB" w14:textId="1E23CE24">
      <w:pPr>
        <w:pBdr>
          <w:left w:val="single" w:sz="4" w:space="4" w:color="auto"/>
          <w:right w:val="single" w:sz="4" w:space="4" w:color="auto"/>
        </w:pBdr>
        <w:ind w:left="1701"/>
        <w:jc w:val="both"/>
        <w:rPr>
          <w:rFonts w:ascii="Courier New" w:hAnsi="Courier New" w:cs="Courier New"/>
          <w:sz w:val="20"/>
          <w:szCs w:val="20"/>
        </w:rPr>
      </w:pPr>
      <w:r w:rsidRPr="000C155C">
        <w:rPr>
          <w:rFonts w:ascii="Courier New" w:hAnsi="Courier New" w:cs="Courier New"/>
          <w:b/>
          <w:bCs/>
          <w:sz w:val="20"/>
          <w:szCs w:val="20"/>
        </w:rPr>
        <w:t>Art. 23.</w:t>
      </w:r>
      <w:r w:rsidRPr="000C155C">
        <w:rPr>
          <w:rFonts w:ascii="Courier New" w:hAnsi="Courier New" w:cs="Courier New"/>
          <w:sz w:val="20"/>
          <w:szCs w:val="20"/>
        </w:rPr>
        <w:t xml:space="preserve"> É competência comum da União, dos Estados, do Distrito Federal e dos Municípios:</w:t>
      </w:r>
    </w:p>
    <w:p w:rsidR="000C155C" w:rsidRPr="00483DD2" w:rsidP="00262E81" w14:paraId="666A5C21" w14:textId="0051982A">
      <w:pPr>
        <w:pBdr>
          <w:left w:val="single" w:sz="4" w:space="4" w:color="auto"/>
          <w:right w:val="single" w:sz="4" w:space="4" w:color="auto"/>
        </w:pBdr>
        <w:ind w:left="1701"/>
        <w:jc w:val="both"/>
        <w:rPr>
          <w:rFonts w:ascii="Courier New" w:hAnsi="Courier New" w:cs="Courier New"/>
          <w:sz w:val="20"/>
          <w:szCs w:val="20"/>
        </w:rPr>
      </w:pPr>
      <w:r w:rsidRPr="000C155C">
        <w:rPr>
          <w:rFonts w:ascii="Courier New" w:hAnsi="Courier New" w:cs="Courier New"/>
          <w:b/>
          <w:bCs/>
          <w:sz w:val="20"/>
          <w:szCs w:val="20"/>
        </w:rPr>
        <w:t>I -</w:t>
      </w:r>
      <w:r w:rsidRPr="000C155C">
        <w:rPr>
          <w:rFonts w:ascii="Courier New" w:hAnsi="Courier New" w:cs="Courier New"/>
          <w:sz w:val="20"/>
          <w:szCs w:val="20"/>
        </w:rPr>
        <w:t xml:space="preserve"> </w:t>
      </w:r>
      <w:r w:rsidRPr="000C155C">
        <w:rPr>
          <w:rFonts w:ascii="Courier New" w:hAnsi="Courier New" w:cs="Courier New"/>
          <w:sz w:val="20"/>
          <w:szCs w:val="20"/>
        </w:rPr>
        <w:t>zelar</w:t>
      </w:r>
      <w:r w:rsidRPr="000C155C">
        <w:rPr>
          <w:rFonts w:ascii="Courier New" w:hAnsi="Courier New" w:cs="Courier New"/>
          <w:sz w:val="20"/>
          <w:szCs w:val="20"/>
        </w:rPr>
        <w:t xml:space="preserve"> pela guarda da Constituição, das leis e das instituições democráticas e conservar o patrimônio público;</w:t>
      </w:r>
    </w:p>
    <w:p w:rsidR="002D2A00" w:rsidP="002D2A00" w14:paraId="50943CE7" w14:textId="77777777">
      <w:pPr>
        <w:ind w:left="1701"/>
        <w:jc w:val="both"/>
        <w:rPr>
          <w:rFonts w:ascii="Courier New" w:hAnsi="Courier New" w:cs="Courier New"/>
          <w:sz w:val="20"/>
          <w:szCs w:val="20"/>
        </w:rPr>
      </w:pPr>
    </w:p>
    <w:p w:rsidR="002D2A00" w:rsidRPr="00483DD2" w:rsidP="002D2A00" w14:paraId="61F15B0F" w14:textId="77777777">
      <w:pPr>
        <w:ind w:left="1701"/>
        <w:jc w:val="both"/>
        <w:rPr>
          <w:rFonts w:ascii="Courier New" w:hAnsi="Courier New" w:cs="Courier New"/>
          <w:sz w:val="20"/>
          <w:szCs w:val="20"/>
        </w:rPr>
      </w:pPr>
    </w:p>
    <w:p w:rsidR="002D2A00" w:rsidP="002D2A00" w14:paraId="09116477" w14:textId="77777777">
      <w:pPr>
        <w:pBdr>
          <w:left w:val="single" w:sz="4" w:space="4" w:color="auto"/>
          <w:right w:val="single" w:sz="4" w:space="4" w:color="auto"/>
        </w:pBdr>
        <w:ind w:left="1701"/>
        <w:jc w:val="both"/>
        <w:rPr>
          <w:rFonts w:ascii="Courier New" w:hAnsi="Courier New" w:cs="Courier New"/>
          <w:sz w:val="20"/>
          <w:szCs w:val="20"/>
        </w:rPr>
      </w:pPr>
      <w:r w:rsidRPr="002D2A00">
        <w:rPr>
          <w:rFonts w:ascii="Courier New" w:hAnsi="Courier New" w:cs="Courier New"/>
          <w:b/>
          <w:bCs/>
          <w:sz w:val="20"/>
          <w:szCs w:val="20"/>
        </w:rPr>
        <w:t>Art. 30.</w:t>
      </w:r>
      <w:r w:rsidRPr="002D2A00">
        <w:rPr>
          <w:rFonts w:ascii="Courier New" w:hAnsi="Courier New" w:cs="Courier New"/>
          <w:sz w:val="20"/>
          <w:szCs w:val="20"/>
        </w:rPr>
        <w:t xml:space="preserve"> Compete aos Municípios:</w:t>
      </w:r>
    </w:p>
    <w:p w:rsidR="002D2A00" w:rsidRPr="002D2A00" w:rsidP="002D2A00" w14:paraId="6B1FD684" w14:textId="77777777">
      <w:pPr>
        <w:pBdr>
          <w:left w:val="single" w:sz="4" w:space="4" w:color="auto"/>
          <w:right w:val="single" w:sz="4" w:space="4" w:color="auto"/>
        </w:pBdr>
        <w:ind w:left="1701"/>
        <w:jc w:val="both"/>
        <w:rPr>
          <w:rFonts w:ascii="Courier New" w:hAnsi="Courier New" w:cs="Courier New"/>
          <w:sz w:val="20"/>
          <w:szCs w:val="20"/>
        </w:rPr>
      </w:pPr>
      <w:r w:rsidRPr="002D2A00">
        <w:rPr>
          <w:rFonts w:ascii="Courier New" w:hAnsi="Courier New" w:cs="Courier New"/>
          <w:b/>
          <w:bCs/>
          <w:sz w:val="20"/>
          <w:szCs w:val="20"/>
        </w:rPr>
        <w:t>I -</w:t>
      </w:r>
      <w:r w:rsidRPr="002D2A00">
        <w:rPr>
          <w:rFonts w:ascii="Courier New" w:hAnsi="Courier New" w:cs="Courier New"/>
          <w:sz w:val="20"/>
          <w:szCs w:val="20"/>
        </w:rPr>
        <w:t xml:space="preserve"> </w:t>
      </w:r>
      <w:r w:rsidRPr="002D2A00">
        <w:rPr>
          <w:rFonts w:ascii="Courier New" w:hAnsi="Courier New" w:cs="Courier New"/>
          <w:sz w:val="20"/>
          <w:szCs w:val="20"/>
        </w:rPr>
        <w:t>legislar</w:t>
      </w:r>
      <w:r w:rsidRPr="002D2A00">
        <w:rPr>
          <w:rFonts w:ascii="Courier New" w:hAnsi="Courier New" w:cs="Courier New"/>
          <w:sz w:val="20"/>
          <w:szCs w:val="20"/>
        </w:rPr>
        <w:t xml:space="preserve"> sobre assuntos de interesse local;</w:t>
      </w:r>
    </w:p>
    <w:p w:rsidR="002D2A00" w:rsidRPr="002D2A00" w:rsidP="002D2A00" w14:paraId="5A2364B9" w14:textId="1AB3FDC3">
      <w:pPr>
        <w:pBdr>
          <w:left w:val="single" w:sz="4" w:space="4" w:color="auto"/>
          <w:right w:val="single" w:sz="4" w:space="4" w:color="auto"/>
        </w:pBdr>
        <w:ind w:left="1701"/>
        <w:jc w:val="both"/>
        <w:rPr>
          <w:rFonts w:ascii="Courier New" w:hAnsi="Courier New" w:cs="Courier New"/>
          <w:sz w:val="20"/>
          <w:szCs w:val="20"/>
        </w:rPr>
      </w:pPr>
      <w:r w:rsidRPr="002D2A00">
        <w:rPr>
          <w:rFonts w:ascii="Courier New" w:hAnsi="Courier New" w:cs="Courier New"/>
          <w:b/>
          <w:bCs/>
          <w:sz w:val="20"/>
          <w:szCs w:val="20"/>
        </w:rPr>
        <w:t>II -</w:t>
      </w:r>
      <w:r w:rsidRPr="002D2A00">
        <w:rPr>
          <w:rFonts w:ascii="Courier New" w:hAnsi="Courier New" w:cs="Courier New"/>
          <w:sz w:val="20"/>
          <w:szCs w:val="20"/>
        </w:rPr>
        <w:t xml:space="preserve"> </w:t>
      </w:r>
      <w:r w:rsidRPr="002D2A00">
        <w:rPr>
          <w:rFonts w:ascii="Courier New" w:hAnsi="Courier New" w:cs="Courier New"/>
          <w:sz w:val="20"/>
          <w:szCs w:val="20"/>
        </w:rPr>
        <w:t>suplementar</w:t>
      </w:r>
      <w:r w:rsidRPr="002D2A00">
        <w:rPr>
          <w:rFonts w:ascii="Courier New" w:hAnsi="Courier New" w:cs="Courier New"/>
          <w:sz w:val="20"/>
          <w:szCs w:val="20"/>
        </w:rPr>
        <w:t xml:space="preserve"> a legislação federal e a estadual no que couber;</w:t>
      </w:r>
    </w:p>
    <w:p w:rsidR="002D2A00" w:rsidP="002D2A00" w14:paraId="752DCBA0" w14:textId="77777777">
      <w:pPr>
        <w:ind w:left="1701"/>
        <w:jc w:val="both"/>
        <w:rPr>
          <w:rFonts w:ascii="Courier New" w:hAnsi="Courier New" w:cs="Courier New"/>
          <w:sz w:val="20"/>
          <w:szCs w:val="20"/>
        </w:rPr>
      </w:pPr>
    </w:p>
    <w:p w:rsidR="002D2A00" w:rsidRPr="00483DD2" w:rsidP="002D2A00" w14:paraId="78E9BD72" w14:textId="77777777">
      <w:pPr>
        <w:ind w:left="1701"/>
        <w:jc w:val="both"/>
        <w:rPr>
          <w:rFonts w:ascii="Courier New" w:hAnsi="Courier New" w:cs="Courier New"/>
          <w:sz w:val="20"/>
          <w:szCs w:val="20"/>
        </w:rPr>
      </w:pPr>
    </w:p>
    <w:p w:rsidR="002D2A00" w:rsidRPr="002D2A00" w:rsidP="002D2A00" w14:paraId="140A2116" w14:textId="52CFE9FC">
      <w:pPr>
        <w:pBdr>
          <w:left w:val="single" w:sz="4" w:space="4" w:color="auto"/>
          <w:right w:val="single" w:sz="4" w:space="4" w:color="auto"/>
        </w:pBdr>
        <w:ind w:left="1701"/>
        <w:jc w:val="both"/>
        <w:rPr>
          <w:rFonts w:ascii="Courier New" w:hAnsi="Courier New" w:cs="Courier New"/>
          <w:sz w:val="20"/>
          <w:szCs w:val="20"/>
        </w:rPr>
      </w:pPr>
      <w:r w:rsidRPr="002D2A00">
        <w:rPr>
          <w:rFonts w:ascii="Courier New" w:hAnsi="Courier New" w:cs="Courier New"/>
          <w:b/>
          <w:bCs/>
          <w:sz w:val="20"/>
          <w:szCs w:val="20"/>
        </w:rPr>
        <w:t>Art. 37.</w:t>
      </w:r>
      <w:r w:rsidRPr="002D2A00">
        <w:rPr>
          <w:rFonts w:ascii="Courier New" w:hAnsi="Courier New" w:cs="Courier New"/>
          <w:sz w:val="20"/>
          <w:szCs w:val="20"/>
        </w:rPr>
        <w:t xml:space="preserve"> A administração pública direta e indireta de qualquer dos Poderes da União, dos Estados, do Distrito Federal e dos Municípios obedecerá aos princípios de legalidade, impessoalidade, moralidade, publicidade e eficiência </w:t>
      </w:r>
      <w:r>
        <w:rPr>
          <w:rFonts w:ascii="Courier New" w:hAnsi="Courier New" w:cs="Courier New"/>
          <w:sz w:val="20"/>
          <w:szCs w:val="20"/>
        </w:rPr>
        <w:t>[...].</w:t>
      </w:r>
    </w:p>
    <w:p w:rsidR="00E11166" w:rsidP="00206160" w14:paraId="3C0CA67B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2D2A00" w:rsidP="00206160" w14:paraId="1BBAC954" w14:textId="6B306E84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2D2A00">
        <w:rPr>
          <w:rFonts w:ascii="Courier New" w:hAnsi="Courier New" w:cs="Courier New"/>
        </w:rPr>
        <w:t>A matéria apresenta interesse local por disciplinar a prevenção e a transparência relativas a estruturas cuja conservação ou gestão compete ao Município. O projeto delimita expressamente esse alcance, evitando atribuir à Administração municipal responsabilidades que pertençam a outros entes ou que não tenham sido legalmente assumidas.</w:t>
      </w:r>
    </w:p>
    <w:p w:rsidR="00E34561" w:rsidP="00206160" w14:paraId="51EE9E6B" w14:textId="363B4B0C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E34561">
        <w:rPr>
          <w:rFonts w:ascii="Courier New" w:hAnsi="Courier New" w:cs="Courier New"/>
        </w:rPr>
        <w:t xml:space="preserve">Cumpre destacar que a salvaguarda da integridade física dos transeuntes encontra eco inarredável no Direito Internacional dos </w:t>
      </w:r>
      <w:r w:rsidRPr="00E34561">
        <w:rPr>
          <w:rFonts w:ascii="Courier New" w:hAnsi="Courier New" w:cs="Courier New"/>
        </w:rPr>
        <w:t xml:space="preserve">Direitos Humanos, sob a égide do </w:t>
      </w:r>
      <w:r w:rsidRPr="00E34561">
        <w:rPr>
          <w:rFonts w:ascii="Courier New" w:hAnsi="Courier New" w:cs="Courier New"/>
          <w:b/>
          <w:bCs/>
        </w:rPr>
        <w:t xml:space="preserve">Princípio Pro </w:t>
      </w:r>
      <w:r w:rsidRPr="00E34561">
        <w:rPr>
          <w:rFonts w:ascii="Courier New" w:hAnsi="Courier New" w:cs="Courier New"/>
          <w:b/>
          <w:bCs/>
        </w:rPr>
        <w:t>Homine</w:t>
      </w:r>
      <w:r w:rsidRPr="00E34561">
        <w:rPr>
          <w:rFonts w:ascii="Courier New" w:hAnsi="Courier New" w:cs="Courier New"/>
        </w:rPr>
        <w:t xml:space="preserve"> ou </w:t>
      </w:r>
      <w:r w:rsidRPr="00E34561">
        <w:rPr>
          <w:rFonts w:ascii="Courier New" w:hAnsi="Courier New" w:cs="Courier New"/>
          <w:b/>
          <w:bCs/>
        </w:rPr>
        <w:t>Pro Persona</w:t>
      </w:r>
      <w:r w:rsidRPr="00E34561">
        <w:rPr>
          <w:rFonts w:ascii="Courier New" w:hAnsi="Courier New" w:cs="Courier New"/>
        </w:rPr>
        <w:t>, o qual impõe ao Estado a adoção da interpretação mais favorável à proteção da dignidade humana.</w:t>
      </w:r>
      <w:r>
        <w:rPr>
          <w:rFonts w:ascii="Courier New" w:hAnsi="Courier New" w:cs="Courier New"/>
        </w:rPr>
        <w:t xml:space="preserve"> </w:t>
      </w:r>
      <w:r w:rsidRPr="00E34561">
        <w:rPr>
          <w:rFonts w:ascii="Courier New" w:hAnsi="Courier New" w:cs="Courier New"/>
        </w:rPr>
        <w:t xml:space="preserve">A </w:t>
      </w:r>
      <w:r w:rsidRPr="002D2A00">
        <w:rPr>
          <w:rFonts w:ascii="Courier New" w:hAnsi="Courier New" w:cs="Courier New"/>
          <w:b/>
          <w:bCs/>
        </w:rPr>
        <w:t>Declaração Universal dos Direitos Humanos, em seu artigo 3º</w:t>
      </w:r>
      <w:r w:rsidRPr="00E34561">
        <w:rPr>
          <w:rFonts w:ascii="Courier New" w:hAnsi="Courier New" w:cs="Courier New"/>
        </w:rPr>
        <w:t xml:space="preserve">, e o </w:t>
      </w:r>
      <w:r w:rsidRPr="002D2A00">
        <w:rPr>
          <w:rFonts w:ascii="Courier New" w:hAnsi="Courier New" w:cs="Courier New"/>
          <w:b/>
          <w:bCs/>
        </w:rPr>
        <w:t>Pacto de San José da Costa Rica, em seu artigo 4º</w:t>
      </w:r>
      <w:r w:rsidRPr="00E34561">
        <w:rPr>
          <w:rFonts w:ascii="Courier New" w:hAnsi="Courier New" w:cs="Courier New"/>
        </w:rPr>
        <w:t>, consagram o direito irrenunciável à vida e à segurança pessoal, irradiando efeitos vinculantes para a Administração Pública Municipal</w:t>
      </w:r>
      <w:r>
        <w:rPr>
          <w:rFonts w:ascii="Courier New" w:hAnsi="Courier New" w:cs="Courier New"/>
        </w:rPr>
        <w:t>:</w:t>
      </w:r>
    </w:p>
    <w:p w:rsidR="00E34561" w:rsidP="00206160" w14:paraId="79540E4E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E34561" w:rsidRPr="00E34561" w:rsidP="00262E81" w14:paraId="784F83D2" w14:textId="78D62F66">
      <w:pPr>
        <w:pBdr>
          <w:left w:val="single" w:sz="4" w:space="4" w:color="auto"/>
          <w:right w:val="single" w:sz="4" w:space="4" w:color="auto"/>
        </w:pBdr>
        <w:ind w:left="1701"/>
        <w:jc w:val="both"/>
        <w:rPr>
          <w:rFonts w:ascii="Courier New" w:hAnsi="Courier New" w:cs="Courier New"/>
          <w:sz w:val="20"/>
          <w:szCs w:val="20"/>
        </w:rPr>
      </w:pPr>
      <w:r w:rsidRPr="00E34561">
        <w:rPr>
          <w:rFonts w:ascii="Courier New" w:hAnsi="Courier New" w:cs="Courier New"/>
          <w:b/>
          <w:bCs/>
          <w:sz w:val="20"/>
          <w:szCs w:val="20"/>
        </w:rPr>
        <w:t>Artigo 3°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E34561">
        <w:rPr>
          <w:rFonts w:ascii="Courier New" w:hAnsi="Courier New" w:cs="Courier New"/>
          <w:sz w:val="20"/>
          <w:szCs w:val="20"/>
        </w:rPr>
        <w:t>Todo indivíduo tem direito à vida, à liberdade e à segurança pessoal.</w:t>
      </w:r>
    </w:p>
    <w:p w:rsidR="002D2A00" w:rsidP="002D2A00" w14:paraId="40ED4BE6" w14:textId="77777777">
      <w:pPr>
        <w:ind w:left="1701"/>
        <w:jc w:val="both"/>
        <w:rPr>
          <w:rFonts w:ascii="Courier New" w:hAnsi="Courier New" w:cs="Courier New"/>
          <w:sz w:val="20"/>
          <w:szCs w:val="20"/>
        </w:rPr>
      </w:pPr>
    </w:p>
    <w:p w:rsidR="002D2A00" w:rsidRPr="00483DD2" w:rsidP="002D2A00" w14:paraId="6A8592DD" w14:textId="77777777">
      <w:pPr>
        <w:ind w:left="1701"/>
        <w:jc w:val="both"/>
        <w:rPr>
          <w:rFonts w:ascii="Courier New" w:hAnsi="Courier New" w:cs="Courier New"/>
          <w:sz w:val="20"/>
          <w:szCs w:val="20"/>
        </w:rPr>
      </w:pPr>
    </w:p>
    <w:p w:rsidR="00E34561" w:rsidRPr="00E34561" w:rsidP="00262E81" w14:paraId="64CC45A2" w14:textId="7395A6C8">
      <w:pPr>
        <w:pBdr>
          <w:left w:val="single" w:sz="4" w:space="4" w:color="auto"/>
          <w:right w:val="single" w:sz="4" w:space="4" w:color="auto"/>
        </w:pBdr>
        <w:ind w:left="1701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E34561">
        <w:rPr>
          <w:rFonts w:ascii="Courier New" w:hAnsi="Courier New" w:cs="Courier New"/>
          <w:b/>
          <w:bCs/>
          <w:sz w:val="20"/>
          <w:szCs w:val="20"/>
        </w:rPr>
        <w:t>ARTIGO 4</w:t>
      </w:r>
    </w:p>
    <w:p w:rsidR="00E34561" w:rsidRPr="00E34561" w:rsidP="00262E81" w14:paraId="699D1AA0" w14:textId="4F2C4369">
      <w:pPr>
        <w:pBdr>
          <w:left w:val="single" w:sz="4" w:space="4" w:color="auto"/>
          <w:right w:val="single" w:sz="4" w:space="4" w:color="auto"/>
        </w:pBdr>
        <w:ind w:left="1701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E34561">
        <w:rPr>
          <w:rFonts w:ascii="Courier New" w:hAnsi="Courier New" w:cs="Courier New"/>
          <w:b/>
          <w:bCs/>
          <w:sz w:val="20"/>
          <w:szCs w:val="20"/>
        </w:rPr>
        <w:t>Direito à Vida</w:t>
      </w:r>
    </w:p>
    <w:p w:rsidR="00E34561" w:rsidRPr="00E34561" w:rsidP="00E11166" w14:paraId="578FA92E" w14:textId="6E41BE5A">
      <w:pPr>
        <w:pBdr>
          <w:left w:val="single" w:sz="4" w:space="4" w:color="auto"/>
          <w:right w:val="single" w:sz="4" w:space="4" w:color="auto"/>
        </w:pBdr>
        <w:ind w:left="1701"/>
        <w:jc w:val="both"/>
        <w:rPr>
          <w:rFonts w:ascii="Courier New" w:hAnsi="Courier New" w:cs="Courier New"/>
          <w:sz w:val="20"/>
          <w:szCs w:val="20"/>
        </w:rPr>
      </w:pPr>
      <w:r w:rsidRPr="00E34561">
        <w:rPr>
          <w:rFonts w:ascii="Courier New" w:hAnsi="Courier New" w:cs="Courier New"/>
          <w:b/>
          <w:bCs/>
          <w:sz w:val="20"/>
          <w:szCs w:val="20"/>
        </w:rPr>
        <w:t xml:space="preserve">1. </w:t>
      </w:r>
      <w:r w:rsidRPr="00E34561">
        <w:rPr>
          <w:rFonts w:ascii="Courier New" w:hAnsi="Courier New" w:cs="Courier New"/>
          <w:sz w:val="20"/>
          <w:szCs w:val="20"/>
        </w:rPr>
        <w:t>Toda pessoa tem o direito de que se respeite sua vida. Esse direito deve ser protegido pela lei e, em geral, desde o momento da concepção. Ninguém pode ser privado da vida arbitrariamente.</w:t>
      </w:r>
    </w:p>
    <w:p w:rsidR="00E34561" w:rsidP="00206160" w14:paraId="34AA9E1C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E34561" w:rsidP="00206160" w14:paraId="6AA230DB" w14:textId="0B0AB411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E34561">
        <w:rPr>
          <w:rFonts w:ascii="Courier New" w:hAnsi="Courier New" w:cs="Courier New"/>
        </w:rPr>
        <w:t xml:space="preserve">Nesse diapasão, a omissão estatal na conservação de infraestruturas transmuda-se em violação direta a tratados internacionais dos quais o Brasil é signatário, atraindo a incidência do imperativo </w:t>
      </w:r>
      <w:r w:rsidRPr="00E34561">
        <w:rPr>
          <w:rFonts w:ascii="Courier New" w:hAnsi="Courier New" w:cs="Courier New"/>
          <w:i/>
          <w:iCs/>
        </w:rPr>
        <w:t>salus</w:t>
      </w:r>
      <w:r w:rsidRPr="00E34561">
        <w:rPr>
          <w:rFonts w:ascii="Courier New" w:hAnsi="Courier New" w:cs="Courier New"/>
          <w:i/>
          <w:iCs/>
        </w:rPr>
        <w:t xml:space="preserve"> </w:t>
      </w:r>
      <w:r w:rsidRPr="00E34561">
        <w:rPr>
          <w:rFonts w:ascii="Courier New" w:hAnsi="Courier New" w:cs="Courier New"/>
          <w:i/>
          <w:iCs/>
        </w:rPr>
        <w:t>populi</w:t>
      </w:r>
      <w:r w:rsidRPr="00E34561">
        <w:rPr>
          <w:rFonts w:ascii="Courier New" w:hAnsi="Courier New" w:cs="Courier New"/>
          <w:i/>
          <w:iCs/>
        </w:rPr>
        <w:t xml:space="preserve"> suprema </w:t>
      </w:r>
      <w:r w:rsidRPr="00E34561">
        <w:rPr>
          <w:rFonts w:ascii="Courier New" w:hAnsi="Courier New" w:cs="Courier New"/>
          <w:i/>
          <w:iCs/>
        </w:rPr>
        <w:t>lex</w:t>
      </w:r>
      <w:r w:rsidRPr="00E34561">
        <w:rPr>
          <w:rFonts w:ascii="Courier New" w:hAnsi="Courier New" w:cs="Courier New"/>
          <w:i/>
          <w:iCs/>
        </w:rPr>
        <w:t xml:space="preserve"> </w:t>
      </w:r>
      <w:r w:rsidRPr="00E34561">
        <w:rPr>
          <w:rFonts w:ascii="Courier New" w:hAnsi="Courier New" w:cs="Courier New"/>
          <w:i/>
          <w:iCs/>
        </w:rPr>
        <w:t>esto</w:t>
      </w:r>
      <w:r w:rsidRPr="00E34561">
        <w:rPr>
          <w:rFonts w:ascii="Courier New" w:hAnsi="Courier New" w:cs="Courier New"/>
        </w:rPr>
        <w:t>, ou seja, a segurança e a saúde do povo devem constituir a lei suprema que norteia a atuação do gestor público.</w:t>
      </w:r>
    </w:p>
    <w:p w:rsidR="006D34FF" w:rsidRPr="007142D3" w:rsidP="00206160" w14:paraId="51FF089A" w14:textId="34F65EDE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7142D3">
        <w:rPr>
          <w:rFonts w:ascii="Courier New" w:hAnsi="Courier New" w:cs="Courier New"/>
        </w:rPr>
        <w:t>Afinal, a segurança viária e a preservação das obras públicas constituem dever permanente do Poder Público. Pontes, viadutos, túneis e passarelas, quando desprovidos de manutenção preventiva adequada, podem representar risco concreto à integridade física da população, além de gerar elevados custos futuros ao erário.</w:t>
      </w:r>
    </w:p>
    <w:p w:rsidR="006D34FF" w:rsidP="00206160" w14:paraId="3FF9D1D0" w14:textId="7EF29C5E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7142D3">
        <w:rPr>
          <w:rFonts w:ascii="Courier New" w:hAnsi="Courier New" w:cs="Courier New"/>
        </w:rPr>
        <w:t xml:space="preserve">A ausência de manutenção preventiva e de transparência quanto às condições estruturais de pontes, viadutos e passarelas constitui risco concreto de eventos graves e irreversíveis, legitimando a adoção do </w:t>
      </w:r>
      <w:r w:rsidRPr="00592708" w:rsidR="00592708">
        <w:rPr>
          <w:rFonts w:ascii="Courier New" w:hAnsi="Courier New" w:cs="Courier New"/>
          <w:b/>
          <w:bCs/>
        </w:rPr>
        <w:t xml:space="preserve">Princípio </w:t>
      </w:r>
      <w:r w:rsidR="00592708">
        <w:rPr>
          <w:rFonts w:ascii="Courier New" w:hAnsi="Courier New" w:cs="Courier New"/>
          <w:b/>
          <w:bCs/>
        </w:rPr>
        <w:t>d</w:t>
      </w:r>
      <w:r w:rsidRPr="00592708" w:rsidR="00592708">
        <w:rPr>
          <w:rFonts w:ascii="Courier New" w:hAnsi="Courier New" w:cs="Courier New"/>
          <w:b/>
          <w:bCs/>
        </w:rPr>
        <w:t>a Precaução</w:t>
      </w:r>
      <w:r w:rsidRPr="007142D3">
        <w:rPr>
          <w:rFonts w:ascii="Courier New" w:hAnsi="Courier New" w:cs="Courier New"/>
        </w:rPr>
        <w:t xml:space="preserve">, amplamente reconhecido no Direito Administrativo contemporâneo. </w:t>
      </w:r>
      <w:r w:rsidRPr="00560897" w:rsidR="00560897">
        <w:rPr>
          <w:rFonts w:ascii="Courier New" w:hAnsi="Courier New" w:cs="Courier New"/>
        </w:rPr>
        <w:t>A proposta não interfere na estrutura administrativa do Poder Executivo, não cria órgãos, cargos ou funções, nem disciplina o regime jurídico de servidores, limitando-se a estabelecer uma política pública de interesse local voltada à prevenção, à transparência, à segurança e à preservação do patrimônio público.</w:t>
      </w:r>
    </w:p>
    <w:p w:rsidR="002D2A00" w:rsidP="00206160" w14:paraId="58844997" w14:textId="4D517420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Ainda, a</w:t>
      </w:r>
      <w:r w:rsidRPr="002D2A00">
        <w:rPr>
          <w:rFonts w:ascii="Courier New" w:hAnsi="Courier New" w:cs="Courier New"/>
        </w:rPr>
        <w:t xml:space="preserve"> importância das inspeções periódicas possui respaldo técnico. O Instituto de Pesquisas Tecnológicas do Estado de São Paulo publicou guia de orientação para inspeções em pontes, viadutos e passarelas de concreto, destinado, entre outros públicos, a órgãos gestores dessas estruturas. A publicação aborda a identificação de anomalias, os procedimentos de inspeção e o registro das avaliações, destacando aspectos da </w:t>
      </w:r>
      <w:r w:rsidRPr="002D2A00">
        <w:rPr>
          <w:rFonts w:ascii="Courier New" w:hAnsi="Courier New" w:cs="Courier New"/>
          <w:b/>
          <w:bCs/>
        </w:rPr>
        <w:t>ABNT NBR 9452:2023</w:t>
      </w:r>
      <w:r w:rsidRPr="002D2A00">
        <w:rPr>
          <w:rFonts w:ascii="Courier New" w:hAnsi="Courier New" w:cs="Courier New"/>
        </w:rPr>
        <w:t xml:space="preserve">. A proposta municipal </w:t>
      </w:r>
      <w:r w:rsidRPr="002D2A00">
        <w:rPr>
          <w:rFonts w:ascii="Courier New" w:hAnsi="Courier New" w:cs="Courier New"/>
        </w:rPr>
        <w:t>valoriza essa abordagem preventiva, sem substituir a avaliação dos profissionais habilitados por critérios legislativos arbitrários.</w:t>
      </w:r>
    </w:p>
    <w:p w:rsidR="002D2A00" w:rsidRPr="002D2A00" w:rsidP="002D2A00" w14:paraId="38691CB0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2D2A00">
        <w:rPr>
          <w:rFonts w:ascii="Courier New" w:hAnsi="Courier New" w:cs="Courier New"/>
        </w:rPr>
        <w:t>Por essa razão, a definição dos intervalos máximos entre as inspeções será objeto de decreto do Poder Executivo, fundamentado nas características das estruturas, em seu estado de conservação, nas condições de utilização e nas normas técnicas aplicáveis. O projeto também contempla a necessidade de antecipação das avaliações quando houver fatos ou sinais que possam comprometer a segurança.</w:t>
      </w:r>
    </w:p>
    <w:p w:rsidR="00E34561" w:rsidP="00206160" w14:paraId="34947DCF" w14:textId="2D2BEA2F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E34561">
        <w:rPr>
          <w:rFonts w:ascii="Courier New" w:hAnsi="Courier New" w:cs="Courier New"/>
        </w:rPr>
        <w:t xml:space="preserve">Sob a ótica do Direito Administrativo pátrio e da responsabilidade civil, a propositura alinha-se ao </w:t>
      </w:r>
      <w:r w:rsidRPr="00592708" w:rsidR="00592708">
        <w:rPr>
          <w:rFonts w:ascii="Courier New" w:hAnsi="Courier New" w:cs="Courier New"/>
          <w:b/>
          <w:bCs/>
        </w:rPr>
        <w:t xml:space="preserve">Princípio </w:t>
      </w:r>
      <w:r w:rsidR="00592708">
        <w:rPr>
          <w:rFonts w:ascii="Courier New" w:hAnsi="Courier New" w:cs="Courier New"/>
          <w:b/>
          <w:bCs/>
        </w:rPr>
        <w:t>d</w:t>
      </w:r>
      <w:r w:rsidRPr="00592708" w:rsidR="00592708">
        <w:rPr>
          <w:rFonts w:ascii="Courier New" w:hAnsi="Courier New" w:cs="Courier New"/>
          <w:b/>
          <w:bCs/>
        </w:rPr>
        <w:t xml:space="preserve">a Proteção </w:t>
      </w:r>
      <w:r w:rsidR="00592708">
        <w:rPr>
          <w:rFonts w:ascii="Courier New" w:hAnsi="Courier New" w:cs="Courier New"/>
          <w:b/>
          <w:bCs/>
        </w:rPr>
        <w:t>d</w:t>
      </w:r>
      <w:r w:rsidRPr="00592708" w:rsidR="00592708">
        <w:rPr>
          <w:rFonts w:ascii="Courier New" w:hAnsi="Courier New" w:cs="Courier New"/>
          <w:b/>
          <w:bCs/>
        </w:rPr>
        <w:t>a Confiança Legítima</w:t>
      </w:r>
      <w:r w:rsidRPr="00E34561">
        <w:rPr>
          <w:rFonts w:ascii="Courier New" w:hAnsi="Courier New" w:cs="Courier New"/>
        </w:rPr>
        <w:t xml:space="preserve">, consectário lógico da boa-fé objetiva, uma vez que o munícipe deposita no ente público a justa expectativa de que as vias e pontes sob sua jurisdição ofereçam tráfego seguro. Romper essa confiança pela inércia administrativa é vilipendiar o princípio geral do direito consubstanciado no brocardo </w:t>
      </w:r>
      <w:r w:rsidRPr="00E34561">
        <w:rPr>
          <w:rFonts w:ascii="Courier New" w:hAnsi="Courier New" w:cs="Courier New"/>
          <w:i/>
          <w:iCs/>
        </w:rPr>
        <w:t>neminem</w:t>
      </w:r>
      <w:r w:rsidRPr="00E34561">
        <w:rPr>
          <w:rFonts w:ascii="Courier New" w:hAnsi="Courier New" w:cs="Courier New"/>
          <w:i/>
          <w:iCs/>
        </w:rPr>
        <w:t xml:space="preserve"> </w:t>
      </w:r>
      <w:r w:rsidRPr="00E34561">
        <w:rPr>
          <w:rFonts w:ascii="Courier New" w:hAnsi="Courier New" w:cs="Courier New"/>
          <w:i/>
          <w:iCs/>
        </w:rPr>
        <w:t>laedere</w:t>
      </w:r>
      <w:r w:rsidRPr="00E34561">
        <w:rPr>
          <w:rFonts w:ascii="Courier New" w:hAnsi="Courier New" w:cs="Courier New"/>
        </w:rPr>
        <w:t>, o dever universal de a ninguém lesar.</w:t>
      </w:r>
    </w:p>
    <w:p w:rsidR="00560897" w:rsidP="00206160" w14:paraId="1F17444D" w14:textId="62C268C9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Tem-se que a</w:t>
      </w:r>
      <w:r w:rsidRPr="00560897">
        <w:rPr>
          <w:rFonts w:ascii="Courier New" w:hAnsi="Courier New" w:cs="Courier New"/>
        </w:rPr>
        <w:t xml:space="preserve"> deterioração progressiva das estruturas de engenharia reforça a importância do acompanhamento técnico periódico e da conservação preventiva. A existência de registros históricos de inspeções e intervenções favorece a identificação tempestiva de anomalias, a adoção de providências tecnicamente adequadas e a continuidade da gestão do patrimônio público.</w:t>
      </w:r>
    </w:p>
    <w:p w:rsidR="002D2A00" w:rsidP="00206160" w14:paraId="0734ABBB" w14:textId="1378DF32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Recorda-se que a</w:t>
      </w:r>
      <w:r w:rsidRPr="002D2A00">
        <w:rPr>
          <w:rFonts w:ascii="Courier New" w:hAnsi="Courier New" w:cs="Courier New"/>
        </w:rPr>
        <w:t xml:space="preserve"> previsão de regulamentação não vem acompanhada de prazo imposto ao prefeito para expedir o decreto. A distinção preserva a finalidade da proposição e observa a orientação do </w:t>
      </w:r>
      <w:r w:rsidRPr="002D2A00">
        <w:rPr>
          <w:rFonts w:ascii="Courier New" w:hAnsi="Courier New" w:cs="Courier New"/>
          <w:b/>
          <w:bCs/>
        </w:rPr>
        <w:t>Supremo Tribunal Federal na ADI 4.052</w:t>
      </w:r>
      <w:r w:rsidRPr="002D2A00">
        <w:rPr>
          <w:rFonts w:ascii="Courier New" w:hAnsi="Courier New" w:cs="Courier New"/>
        </w:rPr>
        <w:t>, que considerou incompatível com a separação dos Poderes a fixação legislativa de prazo para o chefe do Executivo editar regulamentos.</w:t>
      </w:r>
    </w:p>
    <w:p w:rsidR="006D34FF" w:rsidRPr="007142D3" w:rsidP="00206160" w14:paraId="6DF2F88B" w14:textId="661180FF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560897">
        <w:rPr>
          <w:rFonts w:ascii="Courier New" w:hAnsi="Courier New" w:cs="Courier New"/>
        </w:rPr>
        <w:t xml:space="preserve">Ocorrências envolvendo interdições e intervenções em obras de arte especiais demonstram, de maneira concreta, a relevância do acompanhamento técnico permanente dessas estruturas. Em Mogi Mirim, a interdição preventiva da ponte localizada na Rodovia Deputado Nagib </w:t>
      </w:r>
      <w:r w:rsidRPr="00560897">
        <w:rPr>
          <w:rFonts w:ascii="Courier New" w:hAnsi="Courier New" w:cs="Courier New"/>
        </w:rPr>
        <w:t>Chaib</w:t>
      </w:r>
      <w:r w:rsidRPr="00560897">
        <w:rPr>
          <w:rFonts w:ascii="Courier New" w:hAnsi="Courier New" w:cs="Courier New"/>
        </w:rPr>
        <w:t xml:space="preserve"> (SP-167), estrutura sob responsabilidade do Departamento de Estradas de Rodagem do Estado de São Paulo — DER-SP, evidenciou os expressivos impactos que restrições em estruturas viárias podem produzir sobre a mobilidade e a vida cotidiana da população. Embora a referida estrutura não esteja abrangida pela presente política municipal, justamente por pertencer à esfera de responsabilidade estadual, o episódio reforça a importância de que o Município disponha de mecanismos permanentes de conhecimento, acompanhamento e prevenção em relação às estruturas que estejam sob sua própria responsabilidade.</w:t>
      </w:r>
    </w:p>
    <w:p w:rsidR="006D34FF" w:rsidP="00206160" w14:paraId="1D35E07D" w14:textId="03E2C37C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560897">
        <w:rPr>
          <w:rFonts w:ascii="Courier New" w:hAnsi="Courier New" w:cs="Courier New"/>
        </w:rPr>
        <w:t>A preservação organizada dos laudos e registros técnicos assegura memória administrativa, favorece a continuidade das ações entre diferentes gestões e fornece elementos objetivos para o planejamento das intervenções e para o controle social.</w:t>
      </w:r>
      <w:r w:rsidRPr="007142D3">
        <w:rPr>
          <w:rFonts w:ascii="Courier New" w:hAnsi="Courier New" w:cs="Courier New"/>
        </w:rPr>
        <w:t xml:space="preserve"> Também, encontra sólida </w:t>
      </w:r>
      <w:r w:rsidRPr="007142D3">
        <w:rPr>
          <w:rFonts w:ascii="Courier New" w:hAnsi="Courier New" w:cs="Courier New"/>
        </w:rPr>
        <w:t>base na jurisprudência pátria, a qual é clara ao definir a responsabilidade do poder público municipal pela conservação de suas vias e estruturas, como se observa em julgados do Tribunal de Justiça de São Paulo, quando apontam que a omissão na manutenção pode acarretar não apenas prejuízos materiais, mas também riscos à vida, gerando a responsabilidade civil do Município</w:t>
      </w:r>
      <w:r w:rsidR="00E34561">
        <w:rPr>
          <w:rFonts w:ascii="Courier New" w:hAnsi="Courier New" w:cs="Courier New"/>
        </w:rPr>
        <w:t>:</w:t>
      </w:r>
    </w:p>
    <w:p w:rsidR="00E34561" w:rsidP="00206160" w14:paraId="6ADFF65C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E34561" w:rsidRPr="00483DD2" w:rsidP="00262E81" w14:paraId="0882FD29" w14:textId="6183FCF5">
      <w:pPr>
        <w:pBdr>
          <w:left w:val="single" w:sz="4" w:space="4" w:color="auto"/>
          <w:right w:val="single" w:sz="4" w:space="4" w:color="auto"/>
        </w:pBdr>
        <w:ind w:left="1701"/>
        <w:jc w:val="both"/>
        <w:rPr>
          <w:rFonts w:ascii="Courier New" w:hAnsi="Courier New" w:cs="Courier New"/>
          <w:sz w:val="20"/>
          <w:szCs w:val="20"/>
        </w:rPr>
      </w:pPr>
      <w:r w:rsidRPr="00E34561">
        <w:rPr>
          <w:rFonts w:ascii="Courier New" w:hAnsi="Courier New" w:cs="Courier New"/>
          <w:sz w:val="20"/>
          <w:szCs w:val="20"/>
        </w:rPr>
        <w:t>AÇÃO CIVIL PÚBLICA. PONTES E VIADUTOS DA CIDADE DE SÃO PAULO. PRESERVAÇÃO E MANUTENÇÃO. O Município de São Paulo, por meio de empresas especializadas, vistoriou as obras de arte especiais objeto da demanda, atestando que uma parte destas não necessita de intervenção; outra parte já conta com intervenções pontuais a fim de garantir segurança e operacionalização; e uma derradeira parte já está com inspeções especiais em andamento. Não provimento da apelação. (</w:t>
      </w:r>
      <w:r w:rsidRPr="00E34561">
        <w:rPr>
          <w:rFonts w:ascii="Courier New" w:hAnsi="Courier New" w:cs="Courier New"/>
          <w:b/>
          <w:bCs/>
          <w:sz w:val="20"/>
          <w:szCs w:val="20"/>
        </w:rPr>
        <w:t>TJ-SP</w:t>
      </w:r>
      <w:r w:rsidRPr="00E34561">
        <w:rPr>
          <w:rFonts w:ascii="Courier New" w:hAnsi="Courier New" w:cs="Courier New"/>
          <w:sz w:val="20"/>
          <w:szCs w:val="20"/>
        </w:rPr>
        <w:t xml:space="preserve"> - AC: 10112265920198260053 SP 1011226-59.2019.8.26.0053, Relator: Ricardo </w:t>
      </w:r>
      <w:r w:rsidRPr="00E34561">
        <w:rPr>
          <w:rFonts w:ascii="Courier New" w:hAnsi="Courier New" w:cs="Courier New"/>
          <w:sz w:val="20"/>
          <w:szCs w:val="20"/>
        </w:rPr>
        <w:t>Dip</w:t>
      </w:r>
      <w:r w:rsidRPr="00E34561">
        <w:rPr>
          <w:rFonts w:ascii="Courier New" w:hAnsi="Courier New" w:cs="Courier New"/>
          <w:sz w:val="20"/>
          <w:szCs w:val="20"/>
        </w:rPr>
        <w:t>, Data de Julgamento: 22/11/2022, 11ª Câmara de Direito Público, Data de Publicação: 22/11/</w:t>
      </w:r>
      <w:r w:rsidRPr="00E34561">
        <w:rPr>
          <w:rFonts w:ascii="Courier New" w:hAnsi="Courier New" w:cs="Courier New"/>
          <w:b/>
          <w:bCs/>
          <w:sz w:val="20"/>
          <w:szCs w:val="20"/>
        </w:rPr>
        <w:t>2022</w:t>
      </w:r>
      <w:r w:rsidRPr="00E34561">
        <w:rPr>
          <w:rFonts w:ascii="Courier New" w:hAnsi="Courier New" w:cs="Courier New"/>
          <w:sz w:val="20"/>
          <w:szCs w:val="20"/>
        </w:rPr>
        <w:t>).</w:t>
      </w:r>
    </w:p>
    <w:p w:rsidR="00E34561" w:rsidP="00262E81" w14:paraId="35B10A66" w14:textId="77777777">
      <w:pPr>
        <w:spacing w:before="120" w:after="120"/>
        <w:ind w:firstLine="567"/>
        <w:jc w:val="both"/>
        <w:rPr>
          <w:rFonts w:ascii="Courier New" w:hAnsi="Courier New" w:cs="Courier New"/>
        </w:rPr>
      </w:pPr>
    </w:p>
    <w:p w:rsidR="00E34561" w:rsidRPr="00483DD2" w:rsidP="00262E81" w14:paraId="2C024CB2" w14:textId="2E829AFC">
      <w:pPr>
        <w:pBdr>
          <w:left w:val="single" w:sz="4" w:space="4" w:color="auto"/>
          <w:right w:val="single" w:sz="4" w:space="4" w:color="auto"/>
        </w:pBdr>
        <w:ind w:left="1701"/>
        <w:jc w:val="both"/>
        <w:rPr>
          <w:rFonts w:ascii="Courier New" w:hAnsi="Courier New" w:cs="Courier New"/>
          <w:sz w:val="20"/>
          <w:szCs w:val="20"/>
        </w:rPr>
      </w:pPr>
      <w:r w:rsidRPr="00E34561">
        <w:rPr>
          <w:rFonts w:ascii="Courier New" w:hAnsi="Courier New" w:cs="Courier New"/>
          <w:sz w:val="20"/>
          <w:szCs w:val="20"/>
        </w:rPr>
        <w:t>Responsabilidade civil do Estado. [...] Responsabilidade civil do Estado por omissão que é subjetiva, exigindo demonstração de culpa. [...] Responsabilidade civil do Município configurada. Via marginal que perdeu as características rodoviárias e passou a integrar as vias urbanas. Responsabilidade solidária [...] do Município [...]. Negligência na manutenção do viaduto, configurando o nexo causal entre a omissão e o dano. Dano material comprovado. [...] (</w:t>
      </w:r>
      <w:r w:rsidRPr="00E34561">
        <w:rPr>
          <w:rFonts w:ascii="Courier New" w:hAnsi="Courier New" w:cs="Courier New"/>
          <w:b/>
          <w:bCs/>
          <w:sz w:val="20"/>
          <w:szCs w:val="20"/>
        </w:rPr>
        <w:t>TJ-SP</w:t>
      </w:r>
      <w:r w:rsidRPr="00E34561">
        <w:rPr>
          <w:rFonts w:ascii="Courier New" w:hAnsi="Courier New" w:cs="Courier New"/>
          <w:sz w:val="20"/>
          <w:szCs w:val="20"/>
        </w:rPr>
        <w:t xml:space="preserve"> - Apelação: 10423161720218260053 São Paulo, Relator: Paola Lorena, Data de Julgamento: 21/03/2025, 3ª Câmara de Direito Público, Data de Publicação: 21/03/</w:t>
      </w:r>
      <w:r w:rsidRPr="00E34561">
        <w:rPr>
          <w:rFonts w:ascii="Courier New" w:hAnsi="Courier New" w:cs="Courier New"/>
          <w:b/>
          <w:bCs/>
          <w:sz w:val="20"/>
          <w:szCs w:val="20"/>
        </w:rPr>
        <w:t>2025</w:t>
      </w:r>
      <w:r w:rsidRPr="00E34561">
        <w:rPr>
          <w:rFonts w:ascii="Courier New" w:hAnsi="Courier New" w:cs="Courier New"/>
          <w:sz w:val="20"/>
          <w:szCs w:val="20"/>
        </w:rPr>
        <w:t>)</w:t>
      </w:r>
    </w:p>
    <w:p w:rsidR="00E34561" w:rsidP="00206160" w14:paraId="4AC2BE10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E34561" w:rsidRPr="00483DD2" w:rsidP="00262E81" w14:paraId="29BCB056" w14:textId="66726C17">
      <w:pPr>
        <w:pBdr>
          <w:left w:val="single" w:sz="4" w:space="4" w:color="auto"/>
          <w:right w:val="single" w:sz="4" w:space="4" w:color="auto"/>
        </w:pBdr>
        <w:ind w:left="1701"/>
        <w:jc w:val="both"/>
        <w:rPr>
          <w:rFonts w:ascii="Courier New" w:hAnsi="Courier New" w:cs="Courier New"/>
          <w:sz w:val="20"/>
          <w:szCs w:val="20"/>
        </w:rPr>
      </w:pPr>
      <w:r w:rsidRPr="00E34561">
        <w:rPr>
          <w:rFonts w:ascii="Courier New" w:hAnsi="Courier New" w:cs="Courier New"/>
          <w:sz w:val="20"/>
          <w:szCs w:val="20"/>
        </w:rPr>
        <w:t xml:space="preserve">RESPONSABILIDADE CIVIL DO ESTADO [...] OMISSÃO NA MANUTENÇÃO DE PONTE [...] EVENTO QUE RESULTOU EM VÍTIMA FATAL. [...] Responsabilidade solidária dos entes públicos (DER e Município) reconhecida, uma vez que ambos possuíam o dever legal de gestão, manutenção, conservação e segurança da via [...]. Responsabilidade civil por omissão [...] do MUNICÍPIO. Responsabilidade Subjetiva do Estado (non </w:t>
      </w:r>
      <w:r w:rsidRPr="00E34561">
        <w:rPr>
          <w:rFonts w:ascii="Courier New" w:hAnsi="Courier New" w:cs="Courier New"/>
          <w:sz w:val="20"/>
          <w:szCs w:val="20"/>
        </w:rPr>
        <w:t>facere</w:t>
      </w:r>
      <w:r w:rsidRPr="00E34561">
        <w:rPr>
          <w:rFonts w:ascii="Courier New" w:hAnsi="Courier New" w:cs="Courier New"/>
          <w:sz w:val="20"/>
          <w:szCs w:val="20"/>
        </w:rPr>
        <w:t xml:space="preserve">) pela falha do serviço, </w:t>
      </w:r>
      <w:r w:rsidRPr="00E34561">
        <w:rPr>
          <w:rFonts w:ascii="Courier New" w:hAnsi="Courier New" w:cs="Courier New"/>
          <w:sz w:val="20"/>
          <w:szCs w:val="20"/>
        </w:rPr>
        <w:t>[...] Falha</w:t>
      </w:r>
      <w:r w:rsidRPr="00E34561">
        <w:rPr>
          <w:rFonts w:ascii="Courier New" w:hAnsi="Courier New" w:cs="Courier New"/>
          <w:sz w:val="20"/>
          <w:szCs w:val="20"/>
        </w:rPr>
        <w:t xml:space="preserve"> no serviço caracterizada pela omissão dos requeridos no dever de segurança, [...] Omissão que se revela a causa direta e imediata do evento danoso, [...] Omissão estatal que se revela como causa determinante do acidente, [...] o que impõe a responsabilidade integral dos réus. (</w:t>
      </w:r>
      <w:r w:rsidRPr="00E34561">
        <w:rPr>
          <w:rFonts w:ascii="Courier New" w:hAnsi="Courier New" w:cs="Courier New"/>
          <w:b/>
          <w:bCs/>
          <w:sz w:val="20"/>
          <w:szCs w:val="20"/>
        </w:rPr>
        <w:t>TJ-SP</w:t>
      </w:r>
      <w:r w:rsidRPr="00E34561">
        <w:rPr>
          <w:rFonts w:ascii="Courier New" w:hAnsi="Courier New" w:cs="Courier New"/>
          <w:sz w:val="20"/>
          <w:szCs w:val="20"/>
        </w:rPr>
        <w:t xml:space="preserve"> - Apelação Cível: 10003726320238260312 Juquiá, Relator: Oswaldo Luiz Palu, Data de Julgamento: 17/11/2025, 9ª Câmara de Direito Público, Data de Publicação: 17/11/</w:t>
      </w:r>
      <w:r w:rsidRPr="00E34561">
        <w:rPr>
          <w:rFonts w:ascii="Courier New" w:hAnsi="Courier New" w:cs="Courier New"/>
          <w:b/>
          <w:bCs/>
          <w:sz w:val="20"/>
          <w:szCs w:val="20"/>
        </w:rPr>
        <w:t>2025</w:t>
      </w:r>
      <w:r w:rsidRPr="00E34561">
        <w:rPr>
          <w:rFonts w:ascii="Courier New" w:hAnsi="Courier New" w:cs="Courier New"/>
          <w:sz w:val="20"/>
          <w:szCs w:val="20"/>
        </w:rPr>
        <w:t>)</w:t>
      </w:r>
    </w:p>
    <w:p w:rsidR="00E34561" w:rsidP="00206160" w14:paraId="685F43E6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2D2A00" w:rsidP="00206160" w14:paraId="5BD95E26" w14:textId="04FA5B19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2D2A00">
        <w:rPr>
          <w:rFonts w:ascii="Courier New" w:hAnsi="Courier New" w:cs="Courier New"/>
        </w:rPr>
        <w:t xml:space="preserve">A cooperação com o CREA-SP, o CAU/SP, o IPT, instituições de ensino e pesquisa e entidades profissionais constitui possibilidade de apoio técnico e institucional. Sua previsão não estabelece participação compulsória, transferência automática de responsabilidades ou obrigação de financiamento. O potencial dessa </w:t>
      </w:r>
      <w:r w:rsidRPr="002D2A00">
        <w:rPr>
          <w:rFonts w:ascii="Courier New" w:hAnsi="Courier New" w:cs="Courier New"/>
        </w:rPr>
        <w:t>atuação conjunta é ilustrado pela cooperação divulgada pelo CREA-SP com o DER-SP, envolvendo informações técnicas, capacitação e ações relacionadas a obras de arte especiais.</w:t>
      </w:r>
    </w:p>
    <w:p w:rsidR="002D2A00" w:rsidP="00206160" w14:paraId="5AE0A262" w14:textId="67566801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2D2A00">
        <w:rPr>
          <w:rFonts w:ascii="Courier New" w:hAnsi="Courier New" w:cs="Courier New"/>
        </w:rPr>
        <w:t xml:space="preserve">O projeto igualmente preserva as exigências de habilitação e responsabilidade profissional. A elaboração de inspeções e laudos deve respeitar as atribuições legalmente reconhecidas para cada atividade e os registros correspondentes, em consonância com a legislação federal, inclusive as </w:t>
      </w:r>
      <w:r w:rsidRPr="002D2A00">
        <w:rPr>
          <w:rFonts w:ascii="Courier New" w:hAnsi="Courier New" w:cs="Courier New"/>
          <w:b/>
          <w:bCs/>
        </w:rPr>
        <w:t>Leis nº 6.496/1977</w:t>
      </w:r>
      <w:r w:rsidRPr="002D2A00">
        <w:rPr>
          <w:rFonts w:ascii="Courier New" w:hAnsi="Courier New" w:cs="Courier New"/>
        </w:rPr>
        <w:t xml:space="preserve"> e </w:t>
      </w:r>
      <w:r w:rsidRPr="002D2A00">
        <w:rPr>
          <w:rFonts w:ascii="Courier New" w:hAnsi="Courier New" w:cs="Courier New"/>
          <w:b/>
          <w:bCs/>
        </w:rPr>
        <w:t>nº 12.378/2010</w:t>
      </w:r>
      <w:r w:rsidRPr="002D2A00">
        <w:rPr>
          <w:rFonts w:ascii="Courier New" w:hAnsi="Courier New" w:cs="Courier New"/>
        </w:rPr>
        <w:t>, conforme o caso. A menção a determinada instituição não autoriza seus integrantes a executar atividades fora de suas competências.</w:t>
      </w:r>
    </w:p>
    <w:p w:rsidR="006D34FF" w:rsidP="00206160" w14:paraId="36F1D5C8" w14:textId="5D2B2939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7142D3">
        <w:rPr>
          <w:rFonts w:ascii="Courier New" w:hAnsi="Courier New" w:cs="Courier New"/>
        </w:rPr>
        <w:t>A criação de um "Caderno de Manutenção" público e online para cada estrutura, inspirado em sistemas de gerenciamento como o do DNIT, trará transparência e permitirá que qualquer cidadão acompanhe o histórico de cuidados com o patrimônio público. Logo, ao instituir um cronograma de inspeções e laudos técnicos, o Município se antecipa aos problemas, garantindo a segurança dos usuários, prolongando a vida útil das construções e, em última análise, utilizando os recursos públicos de forma mais eficiente e responsável</w:t>
      </w:r>
      <w:r w:rsidR="00E34561">
        <w:rPr>
          <w:rFonts w:ascii="Courier New" w:hAnsi="Courier New" w:cs="Courier New"/>
        </w:rPr>
        <w:t>:</w:t>
      </w:r>
    </w:p>
    <w:p w:rsidR="00E34561" w:rsidP="00206160" w14:paraId="23736D7B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E34561" w:rsidRPr="00483DD2" w:rsidP="00262E81" w14:paraId="33A924A7" w14:textId="514D839B">
      <w:pPr>
        <w:pBdr>
          <w:left w:val="single" w:sz="4" w:space="4" w:color="auto"/>
          <w:right w:val="single" w:sz="4" w:space="4" w:color="auto"/>
        </w:pBdr>
        <w:ind w:left="1701"/>
        <w:jc w:val="both"/>
        <w:rPr>
          <w:rFonts w:ascii="Courier New" w:hAnsi="Courier New" w:cs="Courier New"/>
          <w:sz w:val="20"/>
          <w:szCs w:val="20"/>
        </w:rPr>
      </w:pPr>
      <w:r w:rsidRPr="00E34561">
        <w:rPr>
          <w:rFonts w:ascii="Courier New" w:hAnsi="Courier New" w:cs="Courier New"/>
          <w:sz w:val="20"/>
          <w:szCs w:val="20"/>
        </w:rPr>
        <w:t xml:space="preserve">MONITORAMENTO. SITUAÇÃO DAS OBRAS DE ARTE ESPECIAIS SOB JURISDIÇÃO DO DNIT. DETERMINAÇÕES EXARADAS EM ACÓRDÃO DO PLENÁRIO EM CUMPRIMENTO. INFORMAÇÕES PRESTADAS EM RELATÓRIO DE GESTÃO. IMPLANTAÇÃO DA ESTRATÉGIA BIM-BR NO </w:t>
      </w:r>
      <w:r w:rsidRPr="00E34561">
        <w:rPr>
          <w:rFonts w:ascii="Courier New" w:hAnsi="Courier New" w:cs="Courier New"/>
          <w:sz w:val="20"/>
          <w:szCs w:val="20"/>
        </w:rPr>
        <w:t>PROARTE</w:t>
      </w:r>
      <w:r w:rsidRPr="00E34561">
        <w:rPr>
          <w:rFonts w:ascii="Courier New" w:hAnsi="Courier New" w:cs="Courier New"/>
          <w:sz w:val="20"/>
          <w:szCs w:val="20"/>
        </w:rPr>
        <w:t>. DETERMINAÇÕES FIM DO CICLO DE MONITORAMENTO. APENSAMENTO. (</w:t>
      </w:r>
      <w:r w:rsidRPr="00E34561">
        <w:rPr>
          <w:rFonts w:ascii="Courier New" w:hAnsi="Courier New" w:cs="Courier New"/>
          <w:b/>
          <w:bCs/>
          <w:sz w:val="20"/>
          <w:szCs w:val="20"/>
        </w:rPr>
        <w:t>TCU</w:t>
      </w:r>
      <w:r w:rsidRPr="00E34561">
        <w:rPr>
          <w:rFonts w:ascii="Courier New" w:hAnsi="Courier New" w:cs="Courier New"/>
          <w:sz w:val="20"/>
          <w:szCs w:val="20"/>
        </w:rPr>
        <w:t xml:space="preserve"> - MONITORAMENTO (MON): 00116620140, Relator: RAIMUNDO CARREIRO, Data de Julgamento: 13/05/</w:t>
      </w:r>
      <w:r w:rsidRPr="00805235">
        <w:rPr>
          <w:rFonts w:ascii="Courier New" w:hAnsi="Courier New" w:cs="Courier New"/>
          <w:b/>
          <w:bCs/>
          <w:sz w:val="20"/>
          <w:szCs w:val="20"/>
        </w:rPr>
        <w:t>2020</w:t>
      </w:r>
      <w:r w:rsidRPr="00E34561">
        <w:rPr>
          <w:rFonts w:ascii="Courier New" w:hAnsi="Courier New" w:cs="Courier New"/>
          <w:sz w:val="20"/>
          <w:szCs w:val="20"/>
        </w:rPr>
        <w:t>, Plenário)</w:t>
      </w:r>
    </w:p>
    <w:p w:rsidR="00E34561" w:rsidP="00206160" w14:paraId="43DD8F4B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2D2A00" w:rsidP="002D2A00" w14:paraId="533F2970" w14:textId="06E36758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Frisa-se que esse</w:t>
      </w:r>
      <w:r w:rsidRPr="002D2A00">
        <w:rPr>
          <w:rFonts w:ascii="Courier New" w:hAnsi="Courier New" w:cs="Courier New"/>
        </w:rPr>
        <w:t xml:space="preserve"> Caderno de Manutenção permitirá reunir informações sobre inspeções, diagnósticos, recomendações e providências adotadas. A medida concretiza, no âmbito da infraestrutura municipal, a transparência ativa prevista no </w:t>
      </w:r>
      <w:r w:rsidRPr="002D2A00">
        <w:rPr>
          <w:rFonts w:ascii="Courier New" w:hAnsi="Courier New" w:cs="Courier New"/>
          <w:b/>
          <w:bCs/>
        </w:rPr>
        <w:t>art. 8º da Lei Federal nº 12.527/2011</w:t>
      </w:r>
      <w:r w:rsidRPr="002D2A00">
        <w:rPr>
          <w:rFonts w:ascii="Courier New" w:hAnsi="Courier New" w:cs="Courier New"/>
        </w:rPr>
        <w:t>, especialmente quanto ao acompanhamento de ações e obras públicas. A proposta permite o aproveitamento dos recursos tecnológicos disponíveis e preserva as informações legalmente protegidas.</w:t>
      </w:r>
    </w:p>
    <w:p w:rsidR="002E7984" w:rsidP="00206160" w14:paraId="79BECF78" w14:textId="20F2BE04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2E7984">
        <w:rPr>
          <w:rFonts w:ascii="Courier New" w:hAnsi="Courier New" w:cs="Courier New"/>
        </w:rPr>
        <w:t xml:space="preserve">Ademais, ao espelhar os exitosos sistemas de monitoramento adotados em âmbito federal, consagra-se a aplicação do brocardo </w:t>
      </w:r>
      <w:r w:rsidRPr="002E7984">
        <w:rPr>
          <w:rFonts w:ascii="Courier New" w:hAnsi="Courier New" w:cs="Courier New"/>
          <w:i/>
          <w:iCs/>
        </w:rPr>
        <w:t>ubi</w:t>
      </w:r>
      <w:r w:rsidRPr="002E7984">
        <w:rPr>
          <w:rFonts w:ascii="Courier New" w:hAnsi="Courier New" w:cs="Courier New"/>
          <w:i/>
          <w:iCs/>
        </w:rPr>
        <w:t xml:space="preserve"> </w:t>
      </w:r>
      <w:r w:rsidRPr="002E7984">
        <w:rPr>
          <w:rFonts w:ascii="Courier New" w:hAnsi="Courier New" w:cs="Courier New"/>
          <w:i/>
          <w:iCs/>
        </w:rPr>
        <w:t>eadem</w:t>
      </w:r>
      <w:r w:rsidRPr="002E7984">
        <w:rPr>
          <w:rFonts w:ascii="Courier New" w:hAnsi="Courier New" w:cs="Courier New"/>
          <w:i/>
          <w:iCs/>
        </w:rPr>
        <w:t xml:space="preserve"> </w:t>
      </w:r>
      <w:r w:rsidRPr="002E7984">
        <w:rPr>
          <w:rFonts w:ascii="Courier New" w:hAnsi="Courier New" w:cs="Courier New"/>
          <w:i/>
          <w:iCs/>
        </w:rPr>
        <w:t>ratio</w:t>
      </w:r>
      <w:r w:rsidRPr="002E7984">
        <w:rPr>
          <w:rFonts w:ascii="Courier New" w:hAnsi="Courier New" w:cs="Courier New"/>
          <w:i/>
          <w:iCs/>
        </w:rPr>
        <w:t xml:space="preserve">, </w:t>
      </w:r>
      <w:r w:rsidRPr="002E7984">
        <w:rPr>
          <w:rFonts w:ascii="Courier New" w:hAnsi="Courier New" w:cs="Courier New"/>
          <w:i/>
          <w:iCs/>
        </w:rPr>
        <w:t>ibi</w:t>
      </w:r>
      <w:r w:rsidRPr="002E7984">
        <w:rPr>
          <w:rFonts w:ascii="Courier New" w:hAnsi="Courier New" w:cs="Courier New"/>
          <w:i/>
          <w:iCs/>
        </w:rPr>
        <w:t xml:space="preserve"> </w:t>
      </w:r>
      <w:r w:rsidRPr="002E7984">
        <w:rPr>
          <w:rFonts w:ascii="Courier New" w:hAnsi="Courier New" w:cs="Courier New"/>
          <w:i/>
          <w:iCs/>
        </w:rPr>
        <w:t>eadem</w:t>
      </w:r>
      <w:r w:rsidRPr="002E7984">
        <w:rPr>
          <w:rFonts w:ascii="Courier New" w:hAnsi="Courier New" w:cs="Courier New"/>
          <w:i/>
          <w:iCs/>
        </w:rPr>
        <w:t xml:space="preserve"> legis </w:t>
      </w:r>
      <w:r w:rsidRPr="002E7984">
        <w:rPr>
          <w:rFonts w:ascii="Courier New" w:hAnsi="Courier New" w:cs="Courier New"/>
          <w:i/>
          <w:iCs/>
        </w:rPr>
        <w:t>dispositio</w:t>
      </w:r>
      <w:r w:rsidRPr="002E7984">
        <w:rPr>
          <w:rFonts w:ascii="Courier New" w:hAnsi="Courier New" w:cs="Courier New"/>
        </w:rPr>
        <w:t xml:space="preserve">, pois onde impera a mesma razão que justifica o zelo com as rodovias federais, deve imperar o mesmo dispositivo lógico de proteção para as obras de arte especiais municipais. A instituição de um arcabouço normativo de transparência e laudos técnicos perenes materializa o </w:t>
      </w:r>
      <w:r w:rsidRPr="002E7984">
        <w:rPr>
          <w:rFonts w:ascii="Courier New" w:hAnsi="Courier New" w:cs="Courier New"/>
          <w:b/>
          <w:bCs/>
        </w:rPr>
        <w:t xml:space="preserve">Princípio </w:t>
      </w:r>
      <w:r>
        <w:rPr>
          <w:rFonts w:ascii="Courier New" w:hAnsi="Courier New" w:cs="Courier New"/>
          <w:b/>
          <w:bCs/>
        </w:rPr>
        <w:t>d</w:t>
      </w:r>
      <w:r w:rsidRPr="002E7984">
        <w:rPr>
          <w:rFonts w:ascii="Courier New" w:hAnsi="Courier New" w:cs="Courier New"/>
          <w:b/>
          <w:bCs/>
        </w:rPr>
        <w:t xml:space="preserve">a Indisponibilidade </w:t>
      </w:r>
      <w:r>
        <w:rPr>
          <w:rFonts w:ascii="Courier New" w:hAnsi="Courier New" w:cs="Courier New"/>
          <w:b/>
          <w:bCs/>
        </w:rPr>
        <w:t>d</w:t>
      </w:r>
      <w:r w:rsidRPr="002E7984">
        <w:rPr>
          <w:rFonts w:ascii="Courier New" w:hAnsi="Courier New" w:cs="Courier New"/>
          <w:b/>
          <w:bCs/>
        </w:rPr>
        <w:t>o Interesse Público</w:t>
      </w:r>
      <w:r w:rsidRPr="002E7984">
        <w:rPr>
          <w:rFonts w:ascii="Courier New" w:hAnsi="Courier New" w:cs="Courier New"/>
        </w:rPr>
        <w:t xml:space="preserve">, blindando a segurança viária contra as intempéries das transições de governo e garantindo que o cuidado com o patrimônio e a vida transcenda gestões efêmeras. </w:t>
      </w:r>
    </w:p>
    <w:p w:rsidR="006D34FF" w:rsidP="00206160" w14:paraId="76A3203C" w14:textId="6C251072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2D2A00">
        <w:rPr>
          <w:rFonts w:ascii="Courier New" w:hAnsi="Courier New" w:cs="Courier New"/>
        </w:rPr>
        <w:t xml:space="preserve">Quanto à iniciativa parlamentar, a proposição não cria órgãos, cargos ou funções, nem modifica o regime jurídico dos servidores. Estabelece uma política de interesse local, preservando a definição dos meios administrativos de execução. Essa construção observa a orientação do </w:t>
      </w:r>
      <w:r w:rsidRPr="002D2A00">
        <w:rPr>
          <w:rFonts w:ascii="Courier New" w:hAnsi="Courier New" w:cs="Courier New"/>
          <w:b/>
          <w:bCs/>
        </w:rPr>
        <w:t>STF no Tema 917</w:t>
      </w:r>
      <w:r w:rsidRPr="002D2A00">
        <w:rPr>
          <w:rFonts w:ascii="Courier New" w:hAnsi="Courier New" w:cs="Courier New"/>
        </w:rPr>
        <w:t>, segundo a qual a existência de despesa não caracteriza, isoladamente, usurpação da iniciativa reservada ao Executivo, devendo ser examinada a natureza das disposições aprovadas.</w:t>
      </w:r>
    </w:p>
    <w:p w:rsidR="002D2A00" w:rsidRPr="007142D3" w:rsidP="00206160" w14:paraId="1F900D60" w14:textId="0C933B1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2D2A00">
        <w:rPr>
          <w:rFonts w:ascii="Courier New" w:hAnsi="Courier New" w:cs="Courier New"/>
        </w:rPr>
        <w:t>A proposta busca, portanto, estabelecer continuidade no acompanhamento das estruturas, preservar sua memória técnica e ampliar as condições de fiscalização pela sociedade. Seu propósito é preventivo e institucional, sem antecipar conclusões sobre situações concretas ou atribuir responsabilidades sem apuração.</w:t>
      </w:r>
    </w:p>
    <w:p w:rsidR="006D34FF" w:rsidRPr="007142D3" w:rsidP="00206160" w14:paraId="6B18A20B" w14:textId="7063169F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7142D3">
        <w:rPr>
          <w:rFonts w:ascii="Courier New" w:hAnsi="Courier New" w:cs="Courier New"/>
        </w:rPr>
        <w:t xml:space="preserve">Por fim, </w:t>
      </w:r>
      <w:r w:rsidR="00E15D37">
        <w:rPr>
          <w:rFonts w:ascii="Courier New" w:hAnsi="Courier New" w:cs="Courier New"/>
        </w:rPr>
        <w:t>s</w:t>
      </w:r>
      <w:r w:rsidRPr="00E15D37" w:rsidR="00E15D37">
        <w:rPr>
          <w:rFonts w:ascii="Courier New" w:hAnsi="Courier New" w:cs="Courier New"/>
        </w:rPr>
        <w:t xml:space="preserve">ob o aspecto orçamentário e financeiro, a proposição foi estruturada em conformidade com os princípios da responsabilidade fiscal e do planejamento público, uma vez que não cria cargos, órgãos ou estruturas administrativas, nem autoriza, por si só, a abertura de créditos adicionais. A execução das medidas previstas observará as dotações orçamentárias </w:t>
      </w:r>
      <w:r w:rsidRPr="009B4468" w:rsidR="009B4468">
        <w:rPr>
          <w:rFonts w:ascii="Courier New" w:hAnsi="Courier New" w:cs="Courier New"/>
        </w:rPr>
        <w:t>próprias</w:t>
      </w:r>
      <w:r w:rsidR="009B4468">
        <w:rPr>
          <w:rFonts w:ascii="Courier New" w:hAnsi="Courier New" w:cs="Courier New"/>
        </w:rPr>
        <w:t xml:space="preserve"> </w:t>
      </w:r>
      <w:r w:rsidRPr="00E15D37" w:rsidR="00E15D37">
        <w:rPr>
          <w:rFonts w:ascii="Courier New" w:hAnsi="Courier New" w:cs="Courier New"/>
        </w:rPr>
        <w:t>e os instrumentos de planejamento municipal, bem como as normas de direito financeiro aplicáveis, preservando-se a competência administrativa do Poder Executivo para definir os meios necessários à implementação da política pública.</w:t>
      </w:r>
    </w:p>
    <w:p w:rsidR="002575B7" w:rsidRPr="00E34561" w:rsidP="00206160" w14:paraId="33E3A27A" w14:textId="7096F6E9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483DD2">
        <w:rPr>
          <w:rFonts w:ascii="Courier New" w:hAnsi="Courier New" w:cs="Courier New"/>
        </w:rPr>
        <w:t xml:space="preserve">Por assim </w:t>
      </w:r>
      <w:r w:rsidRPr="00E34561">
        <w:rPr>
          <w:rFonts w:ascii="Courier New" w:hAnsi="Courier New" w:cs="Courier New"/>
        </w:rPr>
        <w:t>ser, sua aprovação representará um marco civilizatório para Mogi Mirim.</w:t>
      </w:r>
    </w:p>
    <w:p w:rsidR="0011792B" w:rsidRPr="00483DD2" w:rsidP="00206160" w14:paraId="446F08AF" w14:textId="44D793B4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483DD2">
        <w:rPr>
          <w:rFonts w:ascii="Courier New" w:hAnsi="Courier New" w:cs="Courier New"/>
        </w:rPr>
        <w:t xml:space="preserve">Submeto a esta Casa Legislativa a presente proposição, </w:t>
      </w:r>
      <w:r w:rsidRPr="00483DD2" w:rsidR="007120E5">
        <w:rPr>
          <w:rFonts w:ascii="Courier New" w:hAnsi="Courier New" w:cs="Courier New"/>
        </w:rPr>
        <w:t xml:space="preserve">pautado pelo </w:t>
      </w:r>
      <w:r w:rsidRPr="00483DD2" w:rsidR="007120E5">
        <w:rPr>
          <w:rFonts w:ascii="Courier New" w:hAnsi="Courier New" w:cs="Courier New"/>
          <w:b/>
          <w:bCs/>
        </w:rPr>
        <w:t>Princípio da Supremacia do Interesse Público</w:t>
      </w:r>
      <w:r w:rsidRPr="00483DD2" w:rsidR="007120E5">
        <w:rPr>
          <w:rFonts w:ascii="Courier New" w:hAnsi="Courier New" w:cs="Courier New"/>
        </w:rPr>
        <w:t xml:space="preserve">, </w:t>
      </w:r>
      <w:r w:rsidRPr="00483DD2">
        <w:rPr>
          <w:rFonts w:ascii="Courier New" w:hAnsi="Courier New" w:cs="Courier New"/>
        </w:rPr>
        <w:t>confiante no espírito público dos nobres Pares.</w:t>
      </w:r>
    </w:p>
    <w:sectPr w:rsidSect="00206160">
      <w:headerReference w:type="default" r:id="rId6"/>
      <w:footerReference w:type="default" r:id="rId7"/>
      <w:pgSz w:w="11906" w:h="16838"/>
      <w:pgMar w:top="1985" w:right="1134" w:bottom="1134" w:left="1701" w:header="709" w:footer="266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sz w:val="18"/>
        <w:szCs w:val="18"/>
      </w:rPr>
      <w:id w:val="1690942106"/>
      <w:docPartObj>
        <w:docPartGallery w:val="Page Numbers (Bottom of Page)"/>
        <w:docPartUnique/>
      </w:docPartObj>
    </w:sdtPr>
    <w:sdtEndPr>
      <w:rPr>
        <w:rFonts w:ascii="Courier New" w:hAnsi="Courier New" w:cs="Courier New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ourier New" w:hAnsi="Courier New" w:cs="Courier New"/>
          </w:rPr>
        </w:sdtEndPr>
        <w:sdtContent>
          <w:p w:rsidR="006D34FF" w:rsidRPr="006D34FF" w14:paraId="6981CB5F" w14:textId="414E8B21">
            <w:pPr>
              <w:pStyle w:val="Footer"/>
              <w:jc w:val="right"/>
              <w:rPr>
                <w:sz w:val="18"/>
                <w:szCs w:val="18"/>
              </w:rPr>
            </w:pPr>
          </w:p>
          <w:p w:rsidR="000E3FEE" w:rsidRPr="006D34FF" w14:paraId="1FE158F6" w14:textId="414E8B21">
            <w:pPr>
              <w:pStyle w:val="Footer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6D34FF">
              <w:rPr>
                <w:rFonts w:ascii="Courier New" w:hAnsi="Courier New" w:cs="Courier New"/>
                <w:sz w:val="18"/>
                <w:szCs w:val="18"/>
              </w:rPr>
              <w:t xml:space="preserve">Página </w:t>
            </w:r>
            <w:r w:rsidRPr="006D34FF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begin"/>
            </w:r>
            <w:r w:rsidRPr="006D34FF">
              <w:rPr>
                <w:rFonts w:ascii="Courier New" w:hAnsi="Courier New" w:cs="Courier New"/>
                <w:b/>
                <w:bCs/>
                <w:sz w:val="18"/>
                <w:szCs w:val="18"/>
              </w:rPr>
              <w:instrText>PAGE</w:instrText>
            </w:r>
            <w:r w:rsidRPr="006D34FF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separate"/>
            </w:r>
            <w:r w:rsidRPr="006D34F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11</w:t>
            </w:r>
            <w:r w:rsidRPr="006D34FF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end"/>
            </w:r>
            <w:r w:rsidRPr="006D34FF">
              <w:rPr>
                <w:rFonts w:ascii="Courier New" w:hAnsi="Courier New" w:cs="Courier New"/>
                <w:sz w:val="18"/>
                <w:szCs w:val="18"/>
              </w:rPr>
              <w:t xml:space="preserve"> de </w:t>
            </w:r>
            <w:r w:rsidRPr="006D34FF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begin"/>
            </w:r>
            <w:r w:rsidRPr="006D34FF">
              <w:rPr>
                <w:rFonts w:ascii="Courier New" w:hAnsi="Courier New" w:cs="Courier New"/>
                <w:b/>
                <w:bCs/>
                <w:sz w:val="18"/>
                <w:szCs w:val="18"/>
              </w:rPr>
              <w:instrText>NUMPAGES</w:instrText>
            </w:r>
            <w:r w:rsidRPr="006D34FF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separate"/>
            </w:r>
            <w:r w:rsidRPr="006D34F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11</w:t>
            </w:r>
            <w:r w:rsidRPr="006D34FF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E3FEE" w:rsidRPr="006D34FF" w:rsidP="000E3FEE" w14:paraId="7680C515" w14:textId="77777777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6D34FF">
      <w:rPr>
        <w:rFonts w:ascii="Courier New" w:hAnsi="Courier New" w:cs="Courier New"/>
        <w:sz w:val="18"/>
        <w:szCs w:val="18"/>
      </w:rPr>
      <w:t>Rua Dr. Jose Alves, nº 129, centro, Mogi Mirim/SP</w:t>
    </w:r>
  </w:p>
  <w:p w:rsidR="000E3FEE" w:rsidRPr="006D34FF" w:rsidP="000E3FEE" w14:paraId="04315374" w14:textId="0110A46E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6D34FF">
      <w:rPr>
        <w:rFonts w:ascii="Courier New" w:hAnsi="Courier New" w:cs="Courier New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4677" w:rsidRPr="007256BA" w:rsidP="006F4BC5" w14:paraId="6ABFBAB7" w14:textId="5F87F895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109855</wp:posOffset>
          </wp:positionH>
          <wp:positionV relativeFrom="paragraph">
            <wp:posOffset>-171450</wp:posOffset>
          </wp:positionV>
          <wp:extent cx="1036320" cy="754380"/>
          <wp:effectExtent l="0" t="0" r="0" b="7620"/>
          <wp:wrapNone/>
          <wp:docPr id="686771116" name="Imagem 686771116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57381F" w:rsidRPr="0057381F" w:rsidP="006F4BC5" w14:paraId="474ADD54" w14:textId="6F192889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3E74B68"/>
    <w:multiLevelType w:val="hybridMultilevel"/>
    <w:tmpl w:val="FF90CCCA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A4E26"/>
    <w:multiLevelType w:val="hybridMultilevel"/>
    <w:tmpl w:val="BF2E00F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CF91B4B"/>
    <w:multiLevelType w:val="multilevel"/>
    <w:tmpl w:val="73BA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523238"/>
    <w:multiLevelType w:val="multilevel"/>
    <w:tmpl w:val="8AB48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7B4A34"/>
    <w:multiLevelType w:val="hybridMultilevel"/>
    <w:tmpl w:val="FC0E5C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EA605F"/>
    <w:multiLevelType w:val="multilevel"/>
    <w:tmpl w:val="F41EB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055EA1"/>
    <w:multiLevelType w:val="hybridMultilevel"/>
    <w:tmpl w:val="0406AD9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22B0BF6"/>
    <w:multiLevelType w:val="multilevel"/>
    <w:tmpl w:val="2548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2D743B"/>
    <w:multiLevelType w:val="multilevel"/>
    <w:tmpl w:val="8D6E5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5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02FFF"/>
    <w:rsid w:val="00004C95"/>
    <w:rsid w:val="0001036E"/>
    <w:rsid w:val="00023049"/>
    <w:rsid w:val="00031283"/>
    <w:rsid w:val="000421FA"/>
    <w:rsid w:val="0004263D"/>
    <w:rsid w:val="000703D1"/>
    <w:rsid w:val="00090835"/>
    <w:rsid w:val="000A07E1"/>
    <w:rsid w:val="000A70D0"/>
    <w:rsid w:val="000C155C"/>
    <w:rsid w:val="000C21DC"/>
    <w:rsid w:val="000C4F9D"/>
    <w:rsid w:val="000D0D6E"/>
    <w:rsid w:val="000D3816"/>
    <w:rsid w:val="000E19EC"/>
    <w:rsid w:val="000E2239"/>
    <w:rsid w:val="000E3FEE"/>
    <w:rsid w:val="00100381"/>
    <w:rsid w:val="00105967"/>
    <w:rsid w:val="0011792B"/>
    <w:rsid w:val="00120BB5"/>
    <w:rsid w:val="001536DE"/>
    <w:rsid w:val="00157C20"/>
    <w:rsid w:val="001915A3"/>
    <w:rsid w:val="001A2496"/>
    <w:rsid w:val="001A2AB0"/>
    <w:rsid w:val="001A73C9"/>
    <w:rsid w:val="001A73F6"/>
    <w:rsid w:val="001B334F"/>
    <w:rsid w:val="001B5DF1"/>
    <w:rsid w:val="001C2EDB"/>
    <w:rsid w:val="001D5D07"/>
    <w:rsid w:val="001E1FC8"/>
    <w:rsid w:val="001E7598"/>
    <w:rsid w:val="001F178F"/>
    <w:rsid w:val="001F73D7"/>
    <w:rsid w:val="00200886"/>
    <w:rsid w:val="00206160"/>
    <w:rsid w:val="00211615"/>
    <w:rsid w:val="00214126"/>
    <w:rsid w:val="002167D0"/>
    <w:rsid w:val="00217F62"/>
    <w:rsid w:val="00220FF3"/>
    <w:rsid w:val="00221A63"/>
    <w:rsid w:val="00244940"/>
    <w:rsid w:val="0025004F"/>
    <w:rsid w:val="00251F14"/>
    <w:rsid w:val="0025595B"/>
    <w:rsid w:val="002575B7"/>
    <w:rsid w:val="00262E81"/>
    <w:rsid w:val="00265037"/>
    <w:rsid w:val="00266484"/>
    <w:rsid w:val="002727E7"/>
    <w:rsid w:val="002800AF"/>
    <w:rsid w:val="002B4B31"/>
    <w:rsid w:val="002B5F86"/>
    <w:rsid w:val="002D2685"/>
    <w:rsid w:val="002D2A00"/>
    <w:rsid w:val="002E7984"/>
    <w:rsid w:val="002F23A7"/>
    <w:rsid w:val="002F2E8D"/>
    <w:rsid w:val="002F4F02"/>
    <w:rsid w:val="0030701D"/>
    <w:rsid w:val="003074DC"/>
    <w:rsid w:val="00323CA8"/>
    <w:rsid w:val="003370C3"/>
    <w:rsid w:val="00347326"/>
    <w:rsid w:val="00352BBA"/>
    <w:rsid w:val="00363FE7"/>
    <w:rsid w:val="0037287D"/>
    <w:rsid w:val="00382C5B"/>
    <w:rsid w:val="003A0FD7"/>
    <w:rsid w:val="003A19CC"/>
    <w:rsid w:val="003A484B"/>
    <w:rsid w:val="003D47DC"/>
    <w:rsid w:val="003D4A8E"/>
    <w:rsid w:val="003D51AC"/>
    <w:rsid w:val="003E04B5"/>
    <w:rsid w:val="003F6F42"/>
    <w:rsid w:val="003F7CC3"/>
    <w:rsid w:val="00405CD0"/>
    <w:rsid w:val="004146F8"/>
    <w:rsid w:val="00415159"/>
    <w:rsid w:val="00424CF2"/>
    <w:rsid w:val="0042728E"/>
    <w:rsid w:val="00430D0C"/>
    <w:rsid w:val="00441401"/>
    <w:rsid w:val="00446FED"/>
    <w:rsid w:val="004500B0"/>
    <w:rsid w:val="004513CB"/>
    <w:rsid w:val="004610B1"/>
    <w:rsid w:val="00465D8F"/>
    <w:rsid w:val="00473091"/>
    <w:rsid w:val="00482EA4"/>
    <w:rsid w:val="00483DD2"/>
    <w:rsid w:val="00487E4F"/>
    <w:rsid w:val="00496629"/>
    <w:rsid w:val="004A3FBC"/>
    <w:rsid w:val="004A5220"/>
    <w:rsid w:val="004B027A"/>
    <w:rsid w:val="004B3A8E"/>
    <w:rsid w:val="004C3D72"/>
    <w:rsid w:val="004C716F"/>
    <w:rsid w:val="004D04D7"/>
    <w:rsid w:val="004D1B0C"/>
    <w:rsid w:val="004F1F2F"/>
    <w:rsid w:val="00504C91"/>
    <w:rsid w:val="00516E4A"/>
    <w:rsid w:val="005276DC"/>
    <w:rsid w:val="00535B74"/>
    <w:rsid w:val="00560897"/>
    <w:rsid w:val="00567B59"/>
    <w:rsid w:val="0057381F"/>
    <w:rsid w:val="00592708"/>
    <w:rsid w:val="00594AEB"/>
    <w:rsid w:val="00595899"/>
    <w:rsid w:val="00596358"/>
    <w:rsid w:val="005A29C0"/>
    <w:rsid w:val="005A66EE"/>
    <w:rsid w:val="005A7A11"/>
    <w:rsid w:val="005B013B"/>
    <w:rsid w:val="005C4E40"/>
    <w:rsid w:val="005C7EA4"/>
    <w:rsid w:val="005D3F61"/>
    <w:rsid w:val="005E6E2D"/>
    <w:rsid w:val="005F47CF"/>
    <w:rsid w:val="00604E8B"/>
    <w:rsid w:val="006057BE"/>
    <w:rsid w:val="00617D7D"/>
    <w:rsid w:val="00621133"/>
    <w:rsid w:val="00632DF6"/>
    <w:rsid w:val="00640213"/>
    <w:rsid w:val="00650210"/>
    <w:rsid w:val="006527A9"/>
    <w:rsid w:val="00654C95"/>
    <w:rsid w:val="006622E5"/>
    <w:rsid w:val="006717AD"/>
    <w:rsid w:val="00672640"/>
    <w:rsid w:val="00681FD9"/>
    <w:rsid w:val="006907CC"/>
    <w:rsid w:val="006A4085"/>
    <w:rsid w:val="006A7F69"/>
    <w:rsid w:val="006B67D9"/>
    <w:rsid w:val="006B79C1"/>
    <w:rsid w:val="006D1C8B"/>
    <w:rsid w:val="006D34FF"/>
    <w:rsid w:val="006E0D88"/>
    <w:rsid w:val="006E30EE"/>
    <w:rsid w:val="006F4BC5"/>
    <w:rsid w:val="006F6186"/>
    <w:rsid w:val="007055A6"/>
    <w:rsid w:val="007120E5"/>
    <w:rsid w:val="007142D3"/>
    <w:rsid w:val="00721F76"/>
    <w:rsid w:val="007256BA"/>
    <w:rsid w:val="00740A21"/>
    <w:rsid w:val="007635A0"/>
    <w:rsid w:val="007673CE"/>
    <w:rsid w:val="007809AF"/>
    <w:rsid w:val="00793383"/>
    <w:rsid w:val="007A4112"/>
    <w:rsid w:val="007B6A5F"/>
    <w:rsid w:val="007C10C3"/>
    <w:rsid w:val="007C1937"/>
    <w:rsid w:val="007D4A00"/>
    <w:rsid w:val="007E154E"/>
    <w:rsid w:val="007F452D"/>
    <w:rsid w:val="007F58FD"/>
    <w:rsid w:val="007F67D4"/>
    <w:rsid w:val="00805235"/>
    <w:rsid w:val="008079A0"/>
    <w:rsid w:val="00822C2F"/>
    <w:rsid w:val="00825C83"/>
    <w:rsid w:val="00833EAC"/>
    <w:rsid w:val="008403EA"/>
    <w:rsid w:val="00857231"/>
    <w:rsid w:val="00860A92"/>
    <w:rsid w:val="00865FD2"/>
    <w:rsid w:val="008714B3"/>
    <w:rsid w:val="00875D97"/>
    <w:rsid w:val="008811A9"/>
    <w:rsid w:val="008867EC"/>
    <w:rsid w:val="00890664"/>
    <w:rsid w:val="00894201"/>
    <w:rsid w:val="0089485B"/>
    <w:rsid w:val="00896562"/>
    <w:rsid w:val="008A216E"/>
    <w:rsid w:val="008A6999"/>
    <w:rsid w:val="008B362B"/>
    <w:rsid w:val="008B3AC0"/>
    <w:rsid w:val="008B6F44"/>
    <w:rsid w:val="008C0131"/>
    <w:rsid w:val="008D44CE"/>
    <w:rsid w:val="008E0D7F"/>
    <w:rsid w:val="008E144E"/>
    <w:rsid w:val="008E64D0"/>
    <w:rsid w:val="008F4955"/>
    <w:rsid w:val="009003F2"/>
    <w:rsid w:val="00905C46"/>
    <w:rsid w:val="00920C58"/>
    <w:rsid w:val="00926AE9"/>
    <w:rsid w:val="00930895"/>
    <w:rsid w:val="00964B65"/>
    <w:rsid w:val="0096605B"/>
    <w:rsid w:val="00975B6A"/>
    <w:rsid w:val="00975EAD"/>
    <w:rsid w:val="009825E2"/>
    <w:rsid w:val="00982996"/>
    <w:rsid w:val="00996BD3"/>
    <w:rsid w:val="009A0EF9"/>
    <w:rsid w:val="009A3DEB"/>
    <w:rsid w:val="009A65E0"/>
    <w:rsid w:val="009B255B"/>
    <w:rsid w:val="009B2D4F"/>
    <w:rsid w:val="009B4468"/>
    <w:rsid w:val="009D30B3"/>
    <w:rsid w:val="009D469E"/>
    <w:rsid w:val="009D5B0A"/>
    <w:rsid w:val="009D6AF4"/>
    <w:rsid w:val="009E395E"/>
    <w:rsid w:val="009F1131"/>
    <w:rsid w:val="009F1253"/>
    <w:rsid w:val="009F135B"/>
    <w:rsid w:val="009F2951"/>
    <w:rsid w:val="00A106A0"/>
    <w:rsid w:val="00A10812"/>
    <w:rsid w:val="00A25264"/>
    <w:rsid w:val="00A259AA"/>
    <w:rsid w:val="00A33B5B"/>
    <w:rsid w:val="00A35653"/>
    <w:rsid w:val="00A42ED9"/>
    <w:rsid w:val="00A56A8E"/>
    <w:rsid w:val="00A60081"/>
    <w:rsid w:val="00A67537"/>
    <w:rsid w:val="00A70CD9"/>
    <w:rsid w:val="00A906D8"/>
    <w:rsid w:val="00A92995"/>
    <w:rsid w:val="00A96F90"/>
    <w:rsid w:val="00AA2D7B"/>
    <w:rsid w:val="00AA448D"/>
    <w:rsid w:val="00AB5A74"/>
    <w:rsid w:val="00AB7855"/>
    <w:rsid w:val="00AC4924"/>
    <w:rsid w:val="00AD7B6B"/>
    <w:rsid w:val="00B04D1C"/>
    <w:rsid w:val="00B11892"/>
    <w:rsid w:val="00B318DF"/>
    <w:rsid w:val="00B360BC"/>
    <w:rsid w:val="00B416D2"/>
    <w:rsid w:val="00B4504C"/>
    <w:rsid w:val="00B54594"/>
    <w:rsid w:val="00B6060B"/>
    <w:rsid w:val="00B66687"/>
    <w:rsid w:val="00B74677"/>
    <w:rsid w:val="00B80608"/>
    <w:rsid w:val="00B87073"/>
    <w:rsid w:val="00B878A6"/>
    <w:rsid w:val="00B939E9"/>
    <w:rsid w:val="00B93F19"/>
    <w:rsid w:val="00BA4DF6"/>
    <w:rsid w:val="00BA52AC"/>
    <w:rsid w:val="00BB46F9"/>
    <w:rsid w:val="00BC06BF"/>
    <w:rsid w:val="00BC65F7"/>
    <w:rsid w:val="00BF43D6"/>
    <w:rsid w:val="00BF53DF"/>
    <w:rsid w:val="00BF574A"/>
    <w:rsid w:val="00C04B4D"/>
    <w:rsid w:val="00C061CE"/>
    <w:rsid w:val="00C14B17"/>
    <w:rsid w:val="00C335F4"/>
    <w:rsid w:val="00C36C4A"/>
    <w:rsid w:val="00C40DE6"/>
    <w:rsid w:val="00C41719"/>
    <w:rsid w:val="00C4695C"/>
    <w:rsid w:val="00C51134"/>
    <w:rsid w:val="00C5142B"/>
    <w:rsid w:val="00C67FDB"/>
    <w:rsid w:val="00C86865"/>
    <w:rsid w:val="00C871FD"/>
    <w:rsid w:val="00C9070D"/>
    <w:rsid w:val="00C969C4"/>
    <w:rsid w:val="00CB657A"/>
    <w:rsid w:val="00CC22BD"/>
    <w:rsid w:val="00CC6C51"/>
    <w:rsid w:val="00CF4808"/>
    <w:rsid w:val="00D076A2"/>
    <w:rsid w:val="00D20622"/>
    <w:rsid w:val="00D239D1"/>
    <w:rsid w:val="00D23D6A"/>
    <w:rsid w:val="00D311C9"/>
    <w:rsid w:val="00D37305"/>
    <w:rsid w:val="00D640B7"/>
    <w:rsid w:val="00D71CA5"/>
    <w:rsid w:val="00D734BC"/>
    <w:rsid w:val="00D76178"/>
    <w:rsid w:val="00D95E97"/>
    <w:rsid w:val="00D97E71"/>
    <w:rsid w:val="00DA0F30"/>
    <w:rsid w:val="00DB1B02"/>
    <w:rsid w:val="00DC43EB"/>
    <w:rsid w:val="00DD0D61"/>
    <w:rsid w:val="00DE1A1C"/>
    <w:rsid w:val="00DE727D"/>
    <w:rsid w:val="00E11166"/>
    <w:rsid w:val="00E15D37"/>
    <w:rsid w:val="00E17FF1"/>
    <w:rsid w:val="00E2690C"/>
    <w:rsid w:val="00E304D4"/>
    <w:rsid w:val="00E34561"/>
    <w:rsid w:val="00E34A76"/>
    <w:rsid w:val="00E37842"/>
    <w:rsid w:val="00E442BE"/>
    <w:rsid w:val="00E506B1"/>
    <w:rsid w:val="00E54057"/>
    <w:rsid w:val="00E656DC"/>
    <w:rsid w:val="00E65E22"/>
    <w:rsid w:val="00E836C7"/>
    <w:rsid w:val="00E90EE1"/>
    <w:rsid w:val="00EA3985"/>
    <w:rsid w:val="00EA3A02"/>
    <w:rsid w:val="00EA578E"/>
    <w:rsid w:val="00EB78EB"/>
    <w:rsid w:val="00EC23F4"/>
    <w:rsid w:val="00EC7C90"/>
    <w:rsid w:val="00ED0A64"/>
    <w:rsid w:val="00ED10CA"/>
    <w:rsid w:val="00ED2039"/>
    <w:rsid w:val="00ED700C"/>
    <w:rsid w:val="00EE533B"/>
    <w:rsid w:val="00EF1478"/>
    <w:rsid w:val="00F071AE"/>
    <w:rsid w:val="00F13CBC"/>
    <w:rsid w:val="00F33465"/>
    <w:rsid w:val="00F62626"/>
    <w:rsid w:val="00F73A3D"/>
    <w:rsid w:val="00F80818"/>
    <w:rsid w:val="00F81241"/>
    <w:rsid w:val="00F86552"/>
    <w:rsid w:val="00F87122"/>
    <w:rsid w:val="00FA140D"/>
    <w:rsid w:val="00FA680C"/>
    <w:rsid w:val="00FA6F3A"/>
    <w:rsid w:val="00FB0DF0"/>
    <w:rsid w:val="00FB2122"/>
    <w:rsid w:val="00FB445C"/>
    <w:rsid w:val="00FD1905"/>
    <w:rsid w:val="00FD1CF7"/>
    <w:rsid w:val="00FD3DDE"/>
    <w:rsid w:val="00FD6348"/>
    <w:rsid w:val="00FD7C70"/>
    <w:rsid w:val="00FE7462"/>
    <w:rsid w:val="00FF1068"/>
    <w:rsid w:val="00FF1AC5"/>
    <w:rsid w:val="00FF2210"/>
    <w:rsid w:val="00FF2D88"/>
  </w:rsids>
  <m:mathPr>
    <m:mathFont m:val="Cambria Math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85C93D3-3C2E-463C-8529-A2AEF80C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A00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2Char">
    <w:name w:val="Título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har">
    <w:name w:val="Título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har">
    <w:name w:val="Título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har">
    <w:name w:val="Título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har">
    <w:name w:val="Título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CabealhoChar"/>
    <w:unhideWhenUsed/>
    <w:rsid w:val="00B746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74677"/>
  </w:style>
  <w:style w:type="paragraph" w:styleId="Footer">
    <w:name w:val="footer"/>
    <w:basedOn w:val="Normal"/>
    <w:link w:val="RodapChar"/>
    <w:uiPriority w:val="99"/>
    <w:unhideWhenUsed/>
    <w:rsid w:val="00B746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74677"/>
  </w:style>
  <w:style w:type="paragraph" w:styleId="PlainText">
    <w:name w:val="Plain Text"/>
    <w:basedOn w:val="Normal"/>
    <w:link w:val="TextosemFormataoChar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220FF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220F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2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CorpodetextoChar"/>
    <w:rsid w:val="00F87122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F871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C67FD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B2D4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250">
    <w:name w:val="citation-250"/>
    <w:basedOn w:val="DefaultParagraphFont"/>
    <w:rsid w:val="009B2D4F"/>
  </w:style>
  <w:style w:type="character" w:customStyle="1" w:styleId="citation-249">
    <w:name w:val="citation-249"/>
    <w:basedOn w:val="DefaultParagraphFont"/>
    <w:rsid w:val="009B2D4F"/>
  </w:style>
  <w:style w:type="character" w:customStyle="1" w:styleId="citation-248">
    <w:name w:val="citation-248"/>
    <w:basedOn w:val="DefaultParagraphFont"/>
    <w:rsid w:val="009B2D4F"/>
  </w:style>
  <w:style w:type="character" w:customStyle="1" w:styleId="citation-247">
    <w:name w:val="citation-247"/>
    <w:basedOn w:val="DefaultParagraphFont"/>
    <w:rsid w:val="009B2D4F"/>
  </w:style>
  <w:style w:type="character" w:styleId="Hyperlink">
    <w:name w:val="Hyperlink"/>
    <w:basedOn w:val="DefaultParagraphFont"/>
    <w:uiPriority w:val="99"/>
    <w:unhideWhenUsed/>
    <w:rsid w:val="00905C4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05C46"/>
    <w:rPr>
      <w:color w:val="605E5C"/>
      <w:shd w:val="clear" w:color="auto" w:fill="E1DFDD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074DC"/>
    <w:rPr>
      <w:sz w:val="20"/>
      <w:szCs w:val="20"/>
    </w:rPr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074D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74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2A4A6-1A11-4959-BA46-11305C5D0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</TotalTime>
  <Pages>11</Pages>
  <Words>3785</Words>
  <Characters>20441</Characters>
  <Application>Microsoft Office Word</Application>
  <DocSecurity>0</DocSecurity>
  <Lines>170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Ernani</cp:lastModifiedBy>
  <cp:revision>141</cp:revision>
  <cp:lastPrinted>2026-10-06T19:11:44Z</cp:lastPrinted>
  <dcterms:created xsi:type="dcterms:W3CDTF">2025-03-11T18:20:00Z</dcterms:created>
  <dcterms:modified xsi:type="dcterms:W3CDTF">2026-09-29T13:57:00Z</dcterms:modified>
</cp:coreProperties>
</file>