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</w:pPr>
    </w:p>
    <w:p w:rsidR="007D53C7" w:rsidP="007D53C7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COMISSÃO DE JUSTIÇA E REDAÇÃO</w:t>
      </w:r>
    </w:p>
    <w:p w:rsidR="007D53C7" w:rsidRPr="0011286F" w:rsidP="007D53C7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11286F">
        <w:rPr>
          <w:rFonts w:ascii="Times New Roman" w:hAnsi="Times New Roman" w:cs="Times New Roman"/>
          <w:b/>
          <w:sz w:val="24"/>
          <w:szCs w:val="24"/>
          <w:lang w:eastAsia="pt-BR"/>
        </w:rPr>
        <w:t>COMISSÃO DE OBRAS, SERVIÇOS PÚBLICOS E ATIVIDADES PRIVADAS</w:t>
      </w:r>
    </w:p>
    <w:p w:rsidR="007D53C7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COMISSÃO DE FINANÇAS E ORÇAMENTO</w:t>
      </w:r>
    </w:p>
    <w:p w:rsidR="007D53C7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7D53C7" w:rsidRPr="00036DD8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7D53C7" w:rsidP="007D53C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7D53C7" w:rsidP="007D53C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PARECER </w:t>
      </w:r>
      <w:r w:rsidR="001231CE">
        <w:rPr>
          <w:rFonts w:ascii="Times New Roman" w:hAnsi="Times New Roman" w:cs="Times New Roman"/>
          <w:b/>
          <w:sz w:val="24"/>
          <w:szCs w:val="24"/>
          <w:lang w:eastAsia="pt-BR"/>
        </w:rPr>
        <w:t>CONJUNTO AO PROJETO DE LEI Nº 100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/2026</w:t>
      </w:r>
      <w:r w:rsidRPr="00036DD8">
        <w:rPr>
          <w:rFonts w:ascii="Times New Roman" w:hAnsi="Times New Roman" w:cs="Times New Roman"/>
          <w:sz w:val="24"/>
          <w:szCs w:val="24"/>
          <w:lang w:eastAsia="pt-BR"/>
        </w:rPr>
        <w:br/>
      </w:r>
    </w:p>
    <w:p w:rsidR="007D53C7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eastAsia="pt-BR"/>
        </w:rPr>
        <w:t>“</w:t>
      </w:r>
      <w:r w:rsidRPr="001231CE" w:rsidR="001231CE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pt-BR"/>
        </w:rPr>
        <w:t xml:space="preserve">DISPÕE SOBRE A REVOGAÇÃO DE DISPOSITIVOS DAS LEIS MUNICIPAIS Nº 2.487/1993, 5.127/2011 E Nº 5.770/2016, QUE ESTABELECERAM CONDIÇÕES E ENCARGOS RELATIVOS À DOAÇÃO DE IMÓVEL À EMPRESA TÓRIDE INDÚSTRIA E COMÉRCIO LTDA, E DÁ OUTRAS </w:t>
      </w:r>
      <w:r w:rsidRPr="001231CE" w:rsidR="001231CE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pt-BR"/>
        </w:rPr>
        <w:t>PROVIDÊNCIAS.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eastAsia="pt-BR"/>
        </w:rPr>
        <w:t>”</w:t>
      </w:r>
    </w:p>
    <w:p w:rsidR="007D53C7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pt-BR"/>
        </w:rPr>
      </w:pPr>
    </w:p>
    <w:p w:rsidR="007D53C7" w:rsidRPr="00FD5E1A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FD5E1A">
        <w:rPr>
          <w:rFonts w:ascii="Times New Roman" w:hAnsi="Times New Roman" w:cs="Times New Roman"/>
          <w:b/>
          <w:sz w:val="24"/>
          <w:szCs w:val="24"/>
          <w:lang w:eastAsia="pt-BR"/>
        </w:rPr>
        <w:t>RELATOR: VEREADOR ADEMIR SOUZA FLORETTI JUNIOR</w:t>
      </w:r>
    </w:p>
    <w:p w:rsidR="007D53C7" w:rsidRPr="00036DD8" w:rsidP="007D53C7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7D53C7" w:rsidRPr="0003179B" w:rsidP="007D53C7">
      <w:pPr>
        <w:pStyle w:val="NoSpacing"/>
        <w:spacing w:line="360" w:lineRule="auto"/>
        <w:jc w:val="both"/>
        <w:rPr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7D53C7" w:rsidRPr="00A2038D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203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 - EXPOSIÇÃO DA MATÉRIA EM EXAME</w:t>
      </w:r>
    </w:p>
    <w:p w:rsidR="007D53C7" w:rsidRPr="007D53C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Trata-se do Projeto de Lei nº 100/2026, de iniciativa do Poder Executivo, que revoga disposições das Leis Municipais nº 2.487/1993, nº 5.127/2011 e nº 5.770/2016, relacionadas às condições, encargos e restrições incidentes sobre imóvel objeto de doação à empresa </w:t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>Tór</w:t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>​ide Indústria e Comércio Ltda., matriculado sob nº 84.186.</w:t>
      </w:r>
    </w:p>
    <w:p w:rsidR="007D53C7" w:rsidRPr="007D53C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 exposto na Mensagem nº 057/2026, a legislação municipal autorizou, em diferentes momentos, a doação e posterior regularização da área, estabelecendo obrigações relacionadas à implantação e manutenção da atividade industrial, bem como restrições quanto à transferência do imóvel. A Lei nº 5.770/2016, além de autorizar a lavratura da escritura definitiva, consolidou determinadas condições e encargos incidentes sobre o bem.</w:t>
      </w:r>
    </w:p>
    <w:p w:rsidR="007D53C7" w:rsidRPr="007D53C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proposição estabelece, em seu art. 1º, a revogação dos dispositivos especificamente indicados; no art. 2º, fundamenta a medida no integral cumprimento das condições e obrigações estabelecidas pela legislação e pelo título definitivo; e, no art. 3º, autoriza a adoção das providências </w:t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>necessárias perante o Registro de Imóveis para o cancelamento ou baixa das respectivas averbações e restrições.</w:t>
      </w:r>
    </w:p>
    <w:p w:rsidR="007D53C7" w:rsidRPr="007D53C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>O processo administrativo nº 001157.005685/2026-15 foi instruído com documentação destinada à verificação do cumprimento das obrigações, da continuidade da atividade industrial, da regularidade da empresa e dos efeitos econômicos e sociais relacionados ao imóvel. Houve análise pelos setores competentes da Administração, inclusive manifestação técnica decorrente de inspeção, culminando em parecer favorável à revogação dos encargos.</w:t>
      </w:r>
    </w:p>
    <w:p w:rsidR="007D53C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D53C7">
        <w:rPr>
          <w:rFonts w:ascii="Times New Roman" w:eastAsia="Times New Roman" w:hAnsi="Times New Roman" w:cs="Times New Roman"/>
          <w:sz w:val="24"/>
          <w:szCs w:val="24"/>
          <w:lang w:eastAsia="pt-BR"/>
        </w:rPr>
        <w:t>A documentação também evidencia a continuidade da atividade econômica da empresa e sua inserção no Município, inclusive pelos registros de Valor Adicionado/DIPAM constantes do processo.</w:t>
      </w:r>
    </w:p>
    <w:p w:rsidR="007D53C7" w:rsidRPr="006A541B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7D53C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74E5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 – CONCLUSÕES DO RELATOR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B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  <w:t>2.1 – Da competência das Comissões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análise conjunta não elimina a necessidade de delimitação das atribuições regimentais de cada colegiado.</w:t>
      </w:r>
    </w:p>
    <w:p w:rsidR="007D53C7" w:rsidRPr="00214665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os </w:t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arts</w:t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35, 37 e 38 do Regimento Interno indicados para esta análise, a distribuição de competências é a seguinte: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Comissão de Justiça e Redação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Cabe-lhe examinar os aspectos constitucional, legal, regimental, gramatical e lógico da proposição, inclusive competência legislativa, iniciativa, compatibilidade com a Lei Orgânica Municipal, legislação federal e estadual aplicável e técnica legislativa.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Comissão de Obras, Serviços Públicos e Atividades Privadas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Cabe-lhe examinar os aspectos relacionados à execução de serviços públicos, infraestrutura, saneamento, meio ambiente, recursos hídricos, sistema viário, transporte, iluminação e demais matérias compreendidas expressamente no art. 38 do Regimento Interno, sempre que relacionados ao objeto da proposição.</w:t>
      </w:r>
    </w:p>
    <w:p w:rsidR="00214665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Comissão de Finanças e Orçamento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Cabe-lhe analisar os efeitos financeiros, orçamentários e patrimoniais da proposição, especialmente eventual criação ou aumento de despesas, obrigações financeiras do Município, contratos de rateio, repercussões patrimoniais e compatibilidade com os instrumentos de planejamento e orçamento.</w:t>
      </w:r>
    </w:p>
    <w:p w:rsidR="00214665" w:rsidRPr="00214665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 essa delimitação, passa-se à análise específica.</w:t>
      </w:r>
    </w:p>
    <w:p w:rsidR="007D53C7" w:rsidRPr="00BB096C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BB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2.2 – Da análise da Comissão de Justiça e Redação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matéria insere-se na competência legislativa municipal e trata da administração de patrimônio público municipal, tendo a iniciativa sido corretamente exercida pelo Poder Executivo. A própria análise jurídica constante do processo concluiu pela adequação da iniciativa e pela inexistência de impedimento jurídico à tramitação da proposição.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Sob o aspecto material, a revogação dos encargos mostra-se juridicamente compatível com a situação descrita no processo, uma vez que a Administração registrou o cumprimento das obrigações que justificaram sua instituição. A medida proposta possui, ainda, consequência registral coerente com a retirada das restrições previstas na legislação, mediante as providências cabíveis perante o Registro de Imóveis.</w:t>
      </w:r>
    </w:p>
    <w:p w:rsidR="007D53C7" w:rsidRPr="00BB096C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Não se identificam vícios de constitucionalidade, legalidade, </w:t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regimentalidade</w:t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ou técnica legislativa que impeçam o prosseguimento da matéria.</w:t>
      </w:r>
    </w:p>
    <w:p w:rsidR="007D53C7" w:rsidRPr="0003516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0351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2.3 – Da análise da Comissão de Obras, Serviços Públicos e Atividades Privadas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processo administrativo demonstra a consolidação da atividade industrial da empresa no imóvel objeto da doação, bem como o cumprimento das condições estabelecidas ao longo da legislação municipal. A instrução administrativa incluiu análise documental e inspeção, tendo o setor técnico competente se manifestado favoravelmente à revogação dos encargos.</w:t>
      </w:r>
    </w:p>
    <w:p w:rsidR="00214665" w:rsidRPr="00BB096C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proposição não cria novo empreendimento, não altera a destinação industrial do imóvel e não institui nova obrigação de execução de obra ou serviço público. Seu objeto está restrito à retirada de encargos e restrições cuja finalidade, conforme demonstrado nos autos, já foi alcançada.</w:t>
      </w:r>
    </w:p>
    <w:p w:rsidR="000273E5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51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</w:p>
    <w:p w:rsidR="007D53C7" w:rsidRPr="00035167" w:rsidP="007D53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51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2.4 – Da análise da Comissão de Finanças e Orçamento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processo contém manifestação jurídica no sentido de que o projeto não acarreta impacto orçamentário ou financeiro, não cria despesa pública, não estabelece novo benefício fiscal e não impõe obrigação financeira ao Município.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Embora produza efeitos sobre as condições jurídicas incidentes sobre imóvel anteriormente doado, a proposição não promove nova alienação patrimonial, mas apenas extingue encargos e restrições vinculados a negócio jurídico já realizado, em razão do cumprimento das condições estabelecidas.</w:t>
      </w:r>
    </w:p>
    <w:p w:rsid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registros econômicos constantes dos autos corroboram a permanência da atividade empresarial e sua relevância econômica para o Município.</w:t>
      </w:r>
    </w:p>
    <w:p w:rsidR="00214665" w:rsidRPr="00035167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  <w:t>2.5</w:t>
      </w:r>
      <w:r w:rsidRPr="000351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conjunta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Examinados os aspectos próprios de cada Comissão, verifica-se convergência entre os elementos jurídicos, administrativos, técnicos e financeiros constantes do processo.</w:t>
      </w:r>
    </w:p>
    <w:p w:rsidR="00214665" w:rsidRP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proposta está fundamentada no cumprimento das condições que deram origem aos encargos incidentes sobre o imóvel, conforme apurado pela Administração Municipal. A manutenção da atividade industrial encontra-se demonstrada nos autos, e a medida pretendida possui caráter estritamente jurídico-patrimonial e registral, sem criação de despesas ou obrigações financeiras para o Município.</w:t>
      </w:r>
    </w:p>
    <w:p w:rsidR="00214665" w:rsidP="002146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Dessa forma, não se identifica fundamento jurídico, técnico, patrimonial ou financeiro que impeça a aprovação do Projeto de Lei nº 100/2026.</w:t>
      </w:r>
    </w:p>
    <w:p w:rsidR="001231CE" w:rsidP="007D53C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lang w:eastAsia="pt-BR"/>
        </w:rPr>
        <w:pict>
          <v:rect id="_x0000_i1028" style="width:0;height:1.5pt" o:hralign="center" o:hrstd="t" o:hr="t" fillcolor="#a0a0a0" stroked="f"/>
        </w:pict>
      </w:r>
    </w:p>
    <w:p w:rsidR="007D53C7" w:rsidRPr="00D63C54" w:rsidP="007D53C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63C5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III – OFERECIMENTO DE SUBSTITUTIVO, EMENDAS OU SUBEMENDAS</w:t>
      </w:r>
    </w:p>
    <w:p w:rsidR="00214665" w:rsidP="002146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2146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Após a análise integral da proposição e de sua instrução, as Comissões entendem que não há necessidade de substitutivo, emendas ou subemendas, uma vez que o texto apresentado atende à finalidade pretendida, delimita adequadamente os dispositivos legais a serem revogados e estabelece de forma suficiente as providências decorrentes da medida.</w:t>
      </w:r>
    </w:p>
    <w:p w:rsidR="001231CE" w:rsidP="002146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7D53C7" w:rsidRPr="008E28F9" w:rsidP="007D53C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E28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IV – DECISÃO 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 COMISSÕES</w:t>
      </w:r>
    </w:p>
    <w:p w:rsidR="007D53C7" w:rsidP="007D53C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D53C7" w:rsidP="000273E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14665" w:rsidR="00214665">
        <w:rPr>
          <w:rFonts w:ascii="Times New Roman" w:hAnsi="Times New Roman" w:cs="Times New Roman"/>
          <w:sz w:val="24"/>
          <w:szCs w:val="24"/>
        </w:rPr>
        <w:t>Diante do exposto, as COMISSÕES DE JUSTIÇA E REDAÇÃO, DE OBRAS, SERVIÇOS PÚBLICOS E ATIVIDADES PRIVADAS E DE FINANÇAS E ORÇAMENTO, no exercício de suas respectivas atribuições regimentais, manifestam-se FAVORAVELMENTE à tramitação e à aprovação do Projeto de Lei nº 100/2026, sem ressalvas, por entenderem que a proposição se encontra juridicamente adequada, tecnicamente justificada e sem repercussão financeira ou orçamentária impeditiva.</w:t>
      </w:r>
    </w:p>
    <w:p w:rsidR="000273E5" w:rsidP="000273E5">
      <w:pPr>
        <w:pStyle w:val="NoSpacing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D53C7" w:rsidP="001231CE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lang w:eastAsia="pt-BR"/>
        </w:rPr>
        <w:pict>
          <v:rect id="_x0000_i1029" style="width:0;height:1.5pt" o:hralign="center" o:hrstd="t" o:hr="t" fillcolor="#a0a0a0" stroked="f"/>
        </w:pict>
      </w:r>
    </w:p>
    <w:p w:rsidR="007D53C7" w:rsidP="007D53C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D53C7" w:rsidP="007D53C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0273E5" w:rsidP="007D53C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0273E5" w:rsidP="007D53C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D53C7" w:rsidRPr="00B711D1" w:rsidP="007D53C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5E1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SALA DAS SESSÕES</w:t>
      </w:r>
      <w:r w:rsidR="0021466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“VEREADOR SANTO RÓTTOLI”, em 08 de outubro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2026</w:t>
      </w:r>
      <w:r w:rsidRPr="00FD5E1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14665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D53C7" w:rsidRPr="00DC1D64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7D53C7" w:rsidRPr="002717DE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7DE">
        <w:rPr>
          <w:rFonts w:ascii="Times New Roman" w:hAnsi="Times New Roman" w:cs="Times New Roman"/>
          <w:sz w:val="24"/>
          <w:szCs w:val="24"/>
        </w:rPr>
        <w:t>Relator</w:t>
      </w:r>
    </w:p>
    <w:p w:rsidR="007D53C7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665" w:rsidP="007D53C7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73E5" w:rsidP="007D53C7">
      <w:pPr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ab/>
      </w:r>
    </w:p>
    <w:p w:rsidR="000273E5">
      <w:pPr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br w:type="page"/>
      </w:r>
    </w:p>
    <w:p w:rsidR="007D53C7" w:rsidRPr="00B711D1" w:rsidP="007D53C7">
      <w:pPr>
        <w:rPr>
          <w:rStyle w:val="Strong"/>
          <w:sz w:val="24"/>
          <w:szCs w:val="24"/>
          <w:u w:val="single"/>
        </w:rPr>
      </w:pPr>
      <w:r w:rsidRPr="009D66D0">
        <w:rPr>
          <w:rStyle w:val="Strong"/>
          <w:rFonts w:ascii="Times New Roman" w:hAnsi="Times New Roman" w:cs="Times New Roman"/>
          <w:sz w:val="24"/>
          <w:szCs w:val="24"/>
          <w:u w:val="single"/>
        </w:rPr>
        <w:t>REFERÊNCIAS</w:t>
      </w:r>
    </w:p>
    <w:p w:rsidR="007D53C7" w:rsidRPr="009D66D0" w:rsidP="007D53C7">
      <w:pPr>
        <w:pStyle w:val="NoSpacing"/>
        <w:spacing w:line="36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214665" w:rsidRPr="001231CE" w:rsidP="001231CE">
      <w:pPr>
        <w:pStyle w:val="Standard"/>
        <w:numPr>
          <w:ilvl w:val="0"/>
          <w:numId w:val="7"/>
        </w:numPr>
        <w:spacing w:line="360" w:lineRule="auto"/>
        <w:jc w:val="both"/>
        <w:rPr>
          <w:kern w:val="0"/>
          <w:sz w:val="24"/>
          <w:szCs w:val="24"/>
        </w:rPr>
      </w:pPr>
      <w:r w:rsidRPr="001231CE">
        <w:rPr>
          <w:kern w:val="0"/>
          <w:sz w:val="24"/>
          <w:szCs w:val="24"/>
        </w:rPr>
        <w:t>Projeto de Lei nº 100/2026 e Mensagem nº 057/2026.</w:t>
      </w:r>
    </w:p>
    <w:p w:rsidR="00214665" w:rsidRPr="001231CE" w:rsidP="00214665">
      <w:pPr>
        <w:pStyle w:val="Standard"/>
        <w:spacing w:line="360" w:lineRule="auto"/>
        <w:ind w:left="360"/>
        <w:jc w:val="both"/>
        <w:rPr>
          <w:kern w:val="0"/>
          <w:sz w:val="24"/>
          <w:szCs w:val="24"/>
        </w:rPr>
      </w:pPr>
    </w:p>
    <w:p w:rsidR="00214665" w:rsidRPr="001231CE" w:rsidP="001231CE">
      <w:pPr>
        <w:pStyle w:val="Standard"/>
        <w:numPr>
          <w:ilvl w:val="0"/>
          <w:numId w:val="7"/>
        </w:numPr>
        <w:spacing w:line="360" w:lineRule="auto"/>
        <w:jc w:val="both"/>
        <w:rPr>
          <w:kern w:val="0"/>
          <w:sz w:val="24"/>
          <w:szCs w:val="24"/>
        </w:rPr>
      </w:pPr>
      <w:r w:rsidRPr="001231CE">
        <w:rPr>
          <w:kern w:val="0"/>
          <w:sz w:val="24"/>
          <w:szCs w:val="24"/>
        </w:rPr>
        <w:t>Processo Administrativo nº 001157.005685/2026-15.</w:t>
      </w:r>
    </w:p>
    <w:p w:rsidR="00214665" w:rsidRPr="001231CE" w:rsidP="00214665">
      <w:pPr>
        <w:pStyle w:val="Standard"/>
        <w:spacing w:line="360" w:lineRule="auto"/>
        <w:ind w:left="360"/>
        <w:jc w:val="both"/>
        <w:rPr>
          <w:kern w:val="0"/>
          <w:sz w:val="24"/>
          <w:szCs w:val="24"/>
        </w:rPr>
      </w:pPr>
    </w:p>
    <w:p w:rsidR="00214665" w:rsidRPr="001231CE" w:rsidP="001231CE">
      <w:pPr>
        <w:pStyle w:val="Standard"/>
        <w:numPr>
          <w:ilvl w:val="0"/>
          <w:numId w:val="7"/>
        </w:numPr>
        <w:spacing w:line="360" w:lineRule="auto"/>
        <w:jc w:val="both"/>
        <w:rPr>
          <w:kern w:val="0"/>
          <w:sz w:val="24"/>
          <w:szCs w:val="24"/>
        </w:rPr>
      </w:pPr>
      <w:r w:rsidRPr="001231CE">
        <w:rPr>
          <w:kern w:val="0"/>
          <w:sz w:val="24"/>
          <w:szCs w:val="24"/>
        </w:rPr>
        <w:t>Lei Municipal nº 2.487/1993.</w:t>
      </w:r>
    </w:p>
    <w:p w:rsidR="00214665" w:rsidRPr="001231CE" w:rsidP="00214665">
      <w:pPr>
        <w:pStyle w:val="Standard"/>
        <w:spacing w:line="360" w:lineRule="auto"/>
        <w:ind w:left="360"/>
        <w:jc w:val="both"/>
        <w:rPr>
          <w:kern w:val="0"/>
          <w:sz w:val="24"/>
          <w:szCs w:val="24"/>
        </w:rPr>
      </w:pPr>
    </w:p>
    <w:p w:rsidR="00214665" w:rsidRPr="001231CE" w:rsidP="001231CE">
      <w:pPr>
        <w:pStyle w:val="Standard"/>
        <w:numPr>
          <w:ilvl w:val="0"/>
          <w:numId w:val="7"/>
        </w:numPr>
        <w:spacing w:line="360" w:lineRule="auto"/>
        <w:jc w:val="both"/>
        <w:rPr>
          <w:kern w:val="0"/>
          <w:sz w:val="24"/>
          <w:szCs w:val="24"/>
        </w:rPr>
      </w:pPr>
      <w:r w:rsidRPr="001231CE">
        <w:rPr>
          <w:kern w:val="0"/>
          <w:sz w:val="24"/>
          <w:szCs w:val="24"/>
        </w:rPr>
        <w:t>Lei Municipal nº 5.127/2011.</w:t>
      </w:r>
    </w:p>
    <w:p w:rsidR="00214665" w:rsidRPr="001231CE" w:rsidP="00214665">
      <w:pPr>
        <w:pStyle w:val="Standard"/>
        <w:spacing w:line="360" w:lineRule="auto"/>
        <w:ind w:left="360"/>
        <w:jc w:val="both"/>
        <w:rPr>
          <w:kern w:val="0"/>
          <w:sz w:val="24"/>
          <w:szCs w:val="24"/>
        </w:rPr>
      </w:pPr>
    </w:p>
    <w:p w:rsidR="00214665" w:rsidRPr="001231CE" w:rsidP="001231CE">
      <w:pPr>
        <w:pStyle w:val="Standard"/>
        <w:numPr>
          <w:ilvl w:val="0"/>
          <w:numId w:val="7"/>
        </w:numPr>
        <w:spacing w:line="360" w:lineRule="auto"/>
        <w:jc w:val="both"/>
        <w:rPr>
          <w:kern w:val="0"/>
          <w:sz w:val="24"/>
          <w:szCs w:val="24"/>
        </w:rPr>
      </w:pPr>
      <w:r w:rsidRPr="001231CE">
        <w:rPr>
          <w:kern w:val="0"/>
          <w:sz w:val="24"/>
          <w:szCs w:val="24"/>
        </w:rPr>
        <w:t>Lei Municipal nº 5.770/2016.</w:t>
      </w:r>
    </w:p>
    <w:p w:rsidR="00214665" w:rsidRPr="001231CE" w:rsidP="00214665">
      <w:pPr>
        <w:pStyle w:val="Standard"/>
        <w:spacing w:line="360" w:lineRule="auto"/>
        <w:ind w:left="360"/>
        <w:jc w:val="both"/>
        <w:rPr>
          <w:kern w:val="0"/>
          <w:sz w:val="24"/>
          <w:szCs w:val="24"/>
        </w:rPr>
      </w:pPr>
    </w:p>
    <w:p w:rsidR="001231CE" w:rsidRPr="001231CE" w:rsidP="001231CE">
      <w:pPr>
        <w:pStyle w:val="Standard"/>
        <w:numPr>
          <w:ilvl w:val="0"/>
          <w:numId w:val="7"/>
        </w:numPr>
        <w:spacing w:line="360" w:lineRule="auto"/>
        <w:jc w:val="both"/>
        <w:rPr>
          <w:kern w:val="0"/>
          <w:sz w:val="24"/>
          <w:szCs w:val="24"/>
        </w:rPr>
      </w:pPr>
      <w:r w:rsidRPr="001231CE">
        <w:rPr>
          <w:kern w:val="0"/>
          <w:sz w:val="24"/>
          <w:szCs w:val="24"/>
        </w:rPr>
        <w:t>Manifestações técnicas e jurídicas constantes do processo administrativo.</w:t>
      </w:r>
    </w:p>
    <w:p w:rsidR="001231CE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b/>
          <w:sz w:val="24"/>
          <w:szCs w:val="24"/>
        </w:rPr>
        <w:br w:type="page"/>
      </w:r>
    </w:p>
    <w:p w:rsidR="007D53C7" w:rsidRPr="002B48CC" w:rsidP="00214665">
      <w:pPr>
        <w:pStyle w:val="Standard"/>
        <w:spacing w:line="360" w:lineRule="auto"/>
        <w:ind w:left="360"/>
        <w:jc w:val="both"/>
        <w:rPr>
          <w:iCs/>
          <w:color w:val="000000"/>
          <w:sz w:val="24"/>
          <w:szCs w:val="24"/>
        </w:rPr>
      </w:pPr>
      <w:r w:rsidRPr="002B48CC">
        <w:rPr>
          <w:b/>
          <w:sz w:val="24"/>
          <w:szCs w:val="24"/>
        </w:rPr>
        <w:t>PARECER</w:t>
      </w:r>
      <w:r>
        <w:rPr>
          <w:b/>
          <w:sz w:val="24"/>
          <w:szCs w:val="24"/>
        </w:rPr>
        <w:t xml:space="preserve"> CONJUNTO DAS COMISSÕES</w:t>
      </w:r>
      <w:r w:rsidRPr="002B48CC">
        <w:rPr>
          <w:b/>
          <w:sz w:val="24"/>
          <w:szCs w:val="24"/>
        </w:rPr>
        <w:t xml:space="preserve"> DE</w:t>
      </w:r>
      <w:r>
        <w:rPr>
          <w:b/>
          <w:sz w:val="24"/>
          <w:szCs w:val="24"/>
        </w:rPr>
        <w:t xml:space="preserve"> JUSTIÇA E REDAÇÃO, DE </w:t>
      </w:r>
      <w:r w:rsidRPr="002B48CC">
        <w:rPr>
          <w:b/>
          <w:sz w:val="24"/>
          <w:szCs w:val="24"/>
        </w:rPr>
        <w:t>OBRAS, SERVIÇOS</w:t>
      </w:r>
      <w:r>
        <w:rPr>
          <w:b/>
          <w:sz w:val="24"/>
          <w:szCs w:val="24"/>
        </w:rPr>
        <w:t xml:space="preserve"> PÚBLICOS E ATIVIDADES PRIVADAS E DE FINANÇAS E ORÇAMENTO </w:t>
      </w:r>
      <w:r w:rsidRPr="002B48CC">
        <w:rPr>
          <w:b/>
          <w:sz w:val="24"/>
          <w:szCs w:val="24"/>
        </w:rPr>
        <w:t xml:space="preserve">REFERENTE AO </w:t>
      </w:r>
      <w:r>
        <w:rPr>
          <w:b/>
          <w:sz w:val="24"/>
          <w:szCs w:val="24"/>
        </w:rPr>
        <w:t>PR</w:t>
      </w:r>
      <w:r w:rsidR="001231CE">
        <w:rPr>
          <w:b/>
          <w:sz w:val="24"/>
          <w:szCs w:val="24"/>
        </w:rPr>
        <w:t>OJETO DE LEI Nº 100</w:t>
      </w:r>
      <w:r>
        <w:rPr>
          <w:b/>
          <w:sz w:val="24"/>
          <w:szCs w:val="24"/>
        </w:rPr>
        <w:t>/2026</w:t>
      </w:r>
      <w:r w:rsidRPr="002B48CC">
        <w:rPr>
          <w:b/>
          <w:sz w:val="24"/>
          <w:szCs w:val="24"/>
        </w:rPr>
        <w:t xml:space="preserve"> QUE </w:t>
      </w:r>
      <w:r w:rsidRPr="001231CE" w:rsidR="001231CE">
        <w:rPr>
          <w:b/>
          <w:i/>
          <w:sz w:val="24"/>
          <w:szCs w:val="24"/>
        </w:rPr>
        <w:t xml:space="preserve">“DISPÕE SOBRE A REVOGAÇÃO DE DISPOSITIVOS DAS LEIS MUNICIPAIS Nº 2.487/1993, 5.127/2011 E Nº 5.770/2016, QUE ESTABELECERAM CONDIÇÕES E ENCARGOS RELATIVOS À DOAÇÃO DE IMÓVEL À EMPRESA TÓRIDE INDÚSTRIA E COMÉRCIO LTDA, E DÁ OUTRAS </w:t>
      </w:r>
      <w:r w:rsidRPr="001231CE" w:rsidR="001231CE">
        <w:rPr>
          <w:b/>
          <w:i/>
          <w:sz w:val="24"/>
          <w:szCs w:val="24"/>
        </w:rPr>
        <w:t>PROVIDÊNCIAS.”</w:t>
      </w:r>
      <w:r w:rsidRPr="002B48CC">
        <w:rPr>
          <w:iCs/>
          <w:color w:val="000000"/>
          <w:sz w:val="24"/>
          <w:szCs w:val="24"/>
        </w:rPr>
        <w:tab/>
      </w:r>
    </w:p>
    <w:p w:rsidR="007D53C7" w:rsidRPr="002B48CC" w:rsidP="007D53C7">
      <w:pPr>
        <w:pStyle w:val="Standard"/>
        <w:spacing w:line="360" w:lineRule="auto"/>
        <w:ind w:left="360"/>
        <w:jc w:val="both"/>
        <w:rPr>
          <w:iCs/>
          <w:color w:val="000000"/>
          <w:sz w:val="24"/>
          <w:szCs w:val="24"/>
        </w:rPr>
      </w:pPr>
    </w:p>
    <w:p w:rsidR="007D53C7" w:rsidRPr="002B48CC" w:rsidP="007D53C7">
      <w:pPr>
        <w:pStyle w:val="Standard"/>
        <w:spacing w:line="360" w:lineRule="auto"/>
        <w:ind w:left="360"/>
        <w:jc w:val="both"/>
        <w:rPr>
          <w:sz w:val="24"/>
          <w:szCs w:val="24"/>
        </w:rPr>
      </w:pPr>
      <w:r w:rsidRPr="002B48CC">
        <w:rPr>
          <w:rFonts w:eastAsia="Arial"/>
          <w:color w:val="000000"/>
          <w:sz w:val="24"/>
          <w:szCs w:val="24"/>
        </w:rPr>
        <w:t>Seguindo o Voto exarado pelo Relator e conforme determina</w:t>
      </w:r>
      <w:r>
        <w:rPr>
          <w:rFonts w:eastAsia="Arial"/>
          <w:color w:val="000000"/>
          <w:sz w:val="24"/>
          <w:szCs w:val="24"/>
        </w:rPr>
        <w:t>m</w:t>
      </w:r>
      <w:r w:rsidRPr="002B48CC">
        <w:rPr>
          <w:rFonts w:eastAsia="Arial"/>
          <w:color w:val="000000"/>
          <w:sz w:val="24"/>
          <w:szCs w:val="24"/>
        </w:rPr>
        <w:t xml:space="preserve"> o</w:t>
      </w:r>
      <w:r>
        <w:rPr>
          <w:rFonts w:eastAsia="Arial"/>
          <w:color w:val="000000"/>
          <w:sz w:val="24"/>
          <w:szCs w:val="24"/>
        </w:rPr>
        <w:t>s</w:t>
      </w:r>
      <w:r w:rsidRPr="002B48CC">
        <w:rPr>
          <w:rFonts w:eastAsia="Arial"/>
          <w:color w:val="000000"/>
          <w:sz w:val="24"/>
          <w:szCs w:val="24"/>
        </w:rPr>
        <w:t xml:space="preserve"> artigo</w:t>
      </w:r>
      <w:r>
        <w:rPr>
          <w:rFonts w:eastAsia="Arial"/>
          <w:color w:val="000000"/>
          <w:sz w:val="24"/>
          <w:szCs w:val="24"/>
        </w:rPr>
        <w:t xml:space="preserve">s 35, 37 e </w:t>
      </w:r>
      <w:r w:rsidRPr="002B48CC">
        <w:rPr>
          <w:rFonts w:eastAsia="Arial"/>
          <w:color w:val="000000"/>
          <w:sz w:val="24"/>
          <w:szCs w:val="24"/>
        </w:rPr>
        <w:t>38</w:t>
      </w:r>
      <w:r>
        <w:rPr>
          <w:rFonts w:eastAsia="Arial"/>
          <w:color w:val="000000"/>
          <w:sz w:val="24"/>
          <w:szCs w:val="24"/>
        </w:rPr>
        <w:t xml:space="preserve"> </w:t>
      </w:r>
      <w:r w:rsidRPr="002B48CC">
        <w:rPr>
          <w:rFonts w:eastAsia="Arial"/>
          <w:color w:val="000000"/>
          <w:sz w:val="24"/>
          <w:szCs w:val="24"/>
        </w:rPr>
        <w:t xml:space="preserve">da Resolução n.º 276 de 09 </w:t>
      </w:r>
      <w:r>
        <w:rPr>
          <w:rFonts w:eastAsia="Arial"/>
          <w:color w:val="000000"/>
          <w:sz w:val="24"/>
          <w:szCs w:val="24"/>
        </w:rPr>
        <w:t>de novembro de 2.010, a Comissões</w:t>
      </w:r>
      <w:r w:rsidRPr="002B48CC">
        <w:rPr>
          <w:rFonts w:eastAsia="Arial"/>
          <w:color w:val="000000"/>
          <w:sz w:val="24"/>
          <w:szCs w:val="24"/>
        </w:rPr>
        <w:t xml:space="preserve"> Permanente</w:t>
      </w:r>
      <w:r>
        <w:rPr>
          <w:rFonts w:eastAsia="Arial"/>
          <w:color w:val="000000"/>
          <w:sz w:val="24"/>
          <w:szCs w:val="24"/>
        </w:rPr>
        <w:t>s</w:t>
      </w:r>
      <w:r w:rsidRPr="002B48CC">
        <w:rPr>
          <w:rFonts w:eastAsia="Arial"/>
          <w:color w:val="000000"/>
          <w:sz w:val="24"/>
          <w:szCs w:val="24"/>
        </w:rPr>
        <w:t xml:space="preserve"> de </w:t>
      </w:r>
      <w:r>
        <w:rPr>
          <w:rFonts w:eastAsia="Arial"/>
          <w:color w:val="000000"/>
          <w:sz w:val="24"/>
          <w:szCs w:val="24"/>
        </w:rPr>
        <w:t xml:space="preserve">Justiça e Redação, de </w:t>
      </w:r>
      <w:r w:rsidRPr="002B48CC">
        <w:rPr>
          <w:rFonts w:eastAsia="Arial"/>
          <w:color w:val="000000"/>
          <w:sz w:val="24"/>
          <w:szCs w:val="24"/>
        </w:rPr>
        <w:t>Obras, Serviços</w:t>
      </w:r>
      <w:r>
        <w:rPr>
          <w:rFonts w:eastAsia="Arial"/>
          <w:color w:val="000000"/>
          <w:sz w:val="24"/>
          <w:szCs w:val="24"/>
        </w:rPr>
        <w:t xml:space="preserve"> Públicos e Atividades Privadas e de Finanças e Orçamento </w:t>
      </w:r>
      <w:r w:rsidRPr="002B48CC">
        <w:rPr>
          <w:rFonts w:eastAsia="Arial"/>
          <w:color w:val="000000"/>
          <w:sz w:val="24"/>
          <w:szCs w:val="24"/>
        </w:rPr>
        <w:t>formaliza</w:t>
      </w:r>
      <w:r>
        <w:rPr>
          <w:rFonts w:eastAsia="Arial"/>
          <w:color w:val="000000"/>
          <w:sz w:val="24"/>
          <w:szCs w:val="24"/>
        </w:rPr>
        <w:t>m</w:t>
      </w:r>
      <w:r w:rsidRPr="002B48CC">
        <w:rPr>
          <w:rFonts w:eastAsia="Arial"/>
          <w:color w:val="000000"/>
          <w:sz w:val="24"/>
          <w:szCs w:val="24"/>
        </w:rPr>
        <w:t xml:space="preserve"> o presente </w:t>
      </w:r>
      <w:r w:rsidRPr="002B48CC">
        <w:rPr>
          <w:rFonts w:eastAsia="Arial"/>
          <w:b/>
          <w:color w:val="000000"/>
          <w:sz w:val="24"/>
          <w:szCs w:val="24"/>
        </w:rPr>
        <w:t>PARECER FAVORÁVEL</w:t>
      </w:r>
      <w:r w:rsidRPr="002B48CC">
        <w:rPr>
          <w:rFonts w:eastAsia="Arial"/>
          <w:color w:val="000000"/>
          <w:sz w:val="24"/>
          <w:szCs w:val="24"/>
        </w:rPr>
        <w:t>.</w:t>
      </w:r>
    </w:p>
    <w:p w:rsidR="007D53C7" w:rsidRPr="002B48CC" w:rsidP="007D53C7">
      <w:pPr>
        <w:pStyle w:val="Standard"/>
        <w:spacing w:line="276" w:lineRule="auto"/>
        <w:ind w:left="360"/>
        <w:jc w:val="both"/>
        <w:rPr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ind w:left="360"/>
        <w:jc w:val="center"/>
        <w:rPr>
          <w:sz w:val="24"/>
          <w:szCs w:val="24"/>
        </w:rPr>
      </w:pPr>
      <w:r w:rsidRPr="002B48CC">
        <w:rPr>
          <w:b/>
          <w:iCs/>
          <w:sz w:val="24"/>
          <w:szCs w:val="24"/>
        </w:rPr>
        <w:t>Sala das Comiss</w:t>
      </w:r>
      <w:r w:rsidR="001231CE">
        <w:rPr>
          <w:b/>
          <w:iCs/>
          <w:sz w:val="24"/>
          <w:szCs w:val="24"/>
        </w:rPr>
        <w:t>ões, 08</w:t>
      </w:r>
      <w:r w:rsidRPr="002B48CC">
        <w:rPr>
          <w:b/>
          <w:iCs/>
          <w:sz w:val="24"/>
          <w:szCs w:val="24"/>
        </w:rPr>
        <w:t xml:space="preserve"> de </w:t>
      </w:r>
      <w:r w:rsidR="001231CE">
        <w:rPr>
          <w:b/>
          <w:iCs/>
          <w:sz w:val="24"/>
          <w:szCs w:val="24"/>
        </w:rPr>
        <w:t>outubro</w:t>
      </w:r>
      <w:r>
        <w:rPr>
          <w:b/>
          <w:iCs/>
          <w:sz w:val="24"/>
          <w:szCs w:val="24"/>
        </w:rPr>
        <w:t xml:space="preserve"> de 2026</w:t>
      </w:r>
      <w:r w:rsidRPr="002B48CC">
        <w:rPr>
          <w:b/>
          <w:iCs/>
          <w:sz w:val="24"/>
          <w:szCs w:val="24"/>
        </w:rPr>
        <w:t>.</w:t>
      </w:r>
    </w:p>
    <w:p w:rsidR="007D53C7" w:rsidRPr="002B48CC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4D0B7C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  <w:bookmarkStart w:id="0" w:name="_GoBack"/>
      <w:bookmarkEnd w:id="0"/>
    </w:p>
    <w:p w:rsidR="007D53C7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RPr="0063159B" w:rsidP="007D53C7">
      <w:pPr>
        <w:pStyle w:val="Textbody"/>
        <w:spacing w:line="240" w:lineRule="auto"/>
        <w:jc w:val="center"/>
        <w:rPr>
          <w:sz w:val="24"/>
          <w:szCs w:val="24"/>
        </w:rPr>
      </w:pPr>
      <w:r w:rsidRPr="0063159B">
        <w:rPr>
          <w:b/>
          <w:iCs/>
          <w:color w:val="000000"/>
          <w:sz w:val="24"/>
          <w:szCs w:val="24"/>
          <w:u w:val="single"/>
        </w:rPr>
        <w:t xml:space="preserve">COMISSÃO </w:t>
      </w:r>
      <w:r>
        <w:rPr>
          <w:b/>
          <w:iCs/>
          <w:color w:val="000000"/>
          <w:sz w:val="24"/>
          <w:szCs w:val="24"/>
          <w:u w:val="single"/>
        </w:rPr>
        <w:t>DE JUSTIÇA E REDAÇÃO</w:t>
      </w:r>
    </w:p>
    <w:p w:rsidR="007D53C7" w:rsidRPr="0063159B" w:rsidP="007D53C7">
      <w:pPr>
        <w:pStyle w:val="Textbody"/>
        <w:spacing w:line="240" w:lineRule="auto"/>
        <w:jc w:val="center"/>
        <w:rPr>
          <w:b/>
          <w:iCs/>
          <w:color w:val="000000"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Vereador</w:t>
      </w:r>
      <w:r w:rsidRPr="0063159B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Wagner Ricardo Pereira</w:t>
      </w: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iCs/>
          <w:sz w:val="24"/>
          <w:szCs w:val="24"/>
        </w:rPr>
        <w:t>Presidente</w:t>
      </w:r>
    </w:p>
    <w:p w:rsidR="007D53C7" w:rsidRPr="0063159B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b/>
          <w:iCs/>
          <w:sz w:val="24"/>
          <w:szCs w:val="24"/>
        </w:rPr>
        <w:t xml:space="preserve">Vereador </w:t>
      </w:r>
      <w:r>
        <w:rPr>
          <w:b/>
          <w:iCs/>
          <w:sz w:val="24"/>
          <w:szCs w:val="24"/>
        </w:rPr>
        <w:t>Willians Mendes de Oliveira</w:t>
      </w: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iCs/>
          <w:sz w:val="24"/>
          <w:szCs w:val="24"/>
        </w:rPr>
        <w:t>Vice-Presidente</w:t>
      </w:r>
    </w:p>
    <w:p w:rsidR="007D53C7" w:rsidRPr="0063159B" w:rsidP="007D53C7">
      <w:pPr>
        <w:pStyle w:val="Standard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b/>
          <w:iCs/>
          <w:sz w:val="24"/>
          <w:szCs w:val="24"/>
        </w:rPr>
        <w:t>Vereador Marc</w:t>
      </w:r>
      <w:r>
        <w:rPr>
          <w:b/>
          <w:iCs/>
          <w:sz w:val="24"/>
          <w:szCs w:val="24"/>
        </w:rPr>
        <w:t>io</w:t>
      </w:r>
      <w:r w:rsidRPr="0063159B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Evandro Ribeiro</w:t>
      </w:r>
    </w:p>
    <w:p w:rsidR="007D53C7" w:rsidRPr="002C441E" w:rsidP="007D53C7">
      <w:pPr>
        <w:pStyle w:val="Standard"/>
        <w:jc w:val="center"/>
        <w:rPr>
          <w:sz w:val="24"/>
          <w:szCs w:val="24"/>
        </w:rPr>
      </w:pPr>
      <w:r w:rsidRPr="0063159B">
        <w:rPr>
          <w:iCs/>
          <w:color w:val="000000"/>
          <w:sz w:val="24"/>
          <w:szCs w:val="24"/>
        </w:rPr>
        <w:t>Membro</w:t>
      </w:r>
    </w:p>
    <w:p w:rsidR="007D53C7" w:rsidP="007D53C7">
      <w:pPr>
        <w:pStyle w:val="Standard"/>
        <w:spacing w:line="276" w:lineRule="auto"/>
        <w:rPr>
          <w:b/>
          <w:iCs/>
          <w:sz w:val="24"/>
          <w:szCs w:val="24"/>
          <w:u w:val="single"/>
        </w:rPr>
      </w:pPr>
    </w:p>
    <w:p w:rsidR="007D53C7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</w:p>
    <w:p w:rsidR="007D53C7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</w:p>
    <w:p w:rsidR="007D53C7" w:rsidRPr="002B48CC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  <w:r w:rsidRPr="002B48CC">
        <w:rPr>
          <w:b/>
          <w:iCs/>
          <w:sz w:val="24"/>
          <w:szCs w:val="24"/>
          <w:u w:val="single"/>
        </w:rPr>
        <w:t xml:space="preserve">COMISSÃO DE OBRAS, SERVIÇOS PÚBLICOS E ATIVIDADES PRIVADAS </w:t>
      </w:r>
    </w:p>
    <w:p w:rsidR="007D53C7" w:rsidRPr="002B48CC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Ademir Souza </w:t>
      </w:r>
      <w:r w:rsidRPr="002B48CC">
        <w:rPr>
          <w:b/>
          <w:iCs/>
          <w:sz w:val="24"/>
          <w:szCs w:val="24"/>
        </w:rPr>
        <w:t>Floretti</w:t>
      </w:r>
      <w:r w:rsidRPr="002B48CC">
        <w:rPr>
          <w:b/>
          <w:iCs/>
          <w:sz w:val="24"/>
          <w:szCs w:val="24"/>
        </w:rPr>
        <w:t xml:space="preserve"> Junior</w:t>
      </w:r>
    </w:p>
    <w:p w:rsidR="007D53C7" w:rsidRPr="002B48CC" w:rsidP="007D53C7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Presidente</w:t>
      </w:r>
      <w:r>
        <w:rPr>
          <w:iCs/>
          <w:sz w:val="24"/>
          <w:szCs w:val="24"/>
        </w:rPr>
        <w:t>/Relator</w:t>
      </w:r>
    </w:p>
    <w:p w:rsidR="007D53C7" w:rsidRPr="002B48CC" w:rsidP="007D53C7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Marcos </w:t>
      </w:r>
      <w:r w:rsidRPr="002B48CC">
        <w:rPr>
          <w:b/>
          <w:iCs/>
          <w:sz w:val="24"/>
          <w:szCs w:val="24"/>
        </w:rPr>
        <w:t>Antonio</w:t>
      </w:r>
      <w:r w:rsidRPr="002B48CC">
        <w:rPr>
          <w:b/>
          <w:iCs/>
          <w:sz w:val="24"/>
          <w:szCs w:val="24"/>
        </w:rPr>
        <w:t xml:space="preserve"> Franco</w:t>
      </w:r>
    </w:p>
    <w:p w:rsidR="007D53C7" w:rsidRPr="002B48CC" w:rsidP="007D53C7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Vice-Presidente</w:t>
      </w:r>
    </w:p>
    <w:p w:rsidR="007D53C7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7D53C7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7D53C7" w:rsidRPr="002B48CC" w:rsidP="007D53C7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</w:t>
      </w:r>
      <w:r w:rsidRPr="002B48CC">
        <w:rPr>
          <w:b/>
          <w:iCs/>
          <w:sz w:val="24"/>
          <w:szCs w:val="24"/>
        </w:rPr>
        <w:t>Wilians</w:t>
      </w:r>
      <w:r w:rsidRPr="002B48CC">
        <w:rPr>
          <w:b/>
          <w:iCs/>
          <w:sz w:val="24"/>
          <w:szCs w:val="24"/>
        </w:rPr>
        <w:t xml:space="preserve"> Mendes de Oliveira</w:t>
      </w:r>
    </w:p>
    <w:p w:rsidR="007D53C7" w:rsidP="007D53C7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Membro</w:t>
      </w:r>
    </w:p>
    <w:p w:rsidR="007D53C7" w:rsidP="007D53C7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</w:p>
    <w:p w:rsidR="007D53C7" w:rsidP="007D53C7">
      <w:pPr>
        <w:pStyle w:val="Textbody"/>
        <w:spacing w:line="240" w:lineRule="auto"/>
        <w:jc w:val="center"/>
        <w:rPr>
          <w:b/>
          <w:iCs/>
          <w:color w:val="000000"/>
          <w:sz w:val="24"/>
          <w:szCs w:val="24"/>
          <w:u w:val="single"/>
        </w:rPr>
      </w:pPr>
    </w:p>
    <w:p w:rsidR="007D53C7" w:rsidP="007D53C7">
      <w:pPr>
        <w:pStyle w:val="Textbody"/>
        <w:spacing w:line="240" w:lineRule="auto"/>
        <w:jc w:val="center"/>
        <w:rPr>
          <w:b/>
          <w:iCs/>
          <w:color w:val="000000"/>
          <w:sz w:val="24"/>
          <w:szCs w:val="24"/>
          <w:u w:val="single"/>
        </w:rPr>
      </w:pPr>
    </w:p>
    <w:p w:rsidR="007D53C7" w:rsidP="007D53C7">
      <w:pPr>
        <w:pStyle w:val="Textbody"/>
        <w:spacing w:line="240" w:lineRule="auto"/>
        <w:jc w:val="center"/>
        <w:rPr>
          <w:b/>
          <w:iCs/>
          <w:color w:val="000000"/>
          <w:sz w:val="24"/>
          <w:szCs w:val="24"/>
          <w:u w:val="single"/>
        </w:rPr>
      </w:pPr>
    </w:p>
    <w:p w:rsidR="007D53C7" w:rsidRPr="0063159B" w:rsidP="007D53C7">
      <w:pPr>
        <w:pStyle w:val="Textbody"/>
        <w:spacing w:line="240" w:lineRule="auto"/>
        <w:jc w:val="center"/>
        <w:rPr>
          <w:sz w:val="24"/>
          <w:szCs w:val="24"/>
        </w:rPr>
      </w:pPr>
      <w:r w:rsidRPr="0063159B">
        <w:rPr>
          <w:b/>
          <w:iCs/>
          <w:color w:val="000000"/>
          <w:sz w:val="24"/>
          <w:szCs w:val="24"/>
          <w:u w:val="single"/>
        </w:rPr>
        <w:t>COMISSÃO</w:t>
      </w:r>
      <w:r>
        <w:rPr>
          <w:b/>
          <w:iCs/>
          <w:color w:val="000000"/>
          <w:sz w:val="24"/>
          <w:szCs w:val="24"/>
          <w:u w:val="single"/>
        </w:rPr>
        <w:t xml:space="preserve"> DE</w:t>
      </w:r>
      <w:r w:rsidRPr="0063159B">
        <w:rPr>
          <w:b/>
          <w:iCs/>
          <w:color w:val="000000"/>
          <w:sz w:val="24"/>
          <w:szCs w:val="24"/>
          <w:u w:val="single"/>
        </w:rPr>
        <w:t xml:space="preserve"> FINANÇAS E ORÇAMENTO</w:t>
      </w:r>
    </w:p>
    <w:p w:rsidR="007D53C7" w:rsidRPr="0063159B" w:rsidP="007D53C7">
      <w:pPr>
        <w:pStyle w:val="Textbody"/>
        <w:spacing w:line="240" w:lineRule="auto"/>
        <w:jc w:val="center"/>
        <w:rPr>
          <w:b/>
          <w:iCs/>
          <w:color w:val="000000"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b/>
          <w:iCs/>
          <w:sz w:val="24"/>
          <w:szCs w:val="24"/>
        </w:rPr>
      </w:pPr>
      <w:r w:rsidRPr="0063159B">
        <w:rPr>
          <w:b/>
          <w:iCs/>
          <w:sz w:val="24"/>
          <w:szCs w:val="24"/>
        </w:rPr>
        <w:t xml:space="preserve">Vereadora Mara Cristina </w:t>
      </w:r>
      <w:r w:rsidRPr="0063159B">
        <w:rPr>
          <w:b/>
          <w:iCs/>
          <w:sz w:val="24"/>
          <w:szCs w:val="24"/>
        </w:rPr>
        <w:t>Choquetta</w:t>
      </w: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iCs/>
          <w:sz w:val="24"/>
          <w:szCs w:val="24"/>
        </w:rPr>
        <w:t>Presidente</w:t>
      </w:r>
    </w:p>
    <w:p w:rsidR="007D53C7" w:rsidRPr="0063159B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b/>
          <w:iCs/>
          <w:sz w:val="24"/>
          <w:szCs w:val="24"/>
        </w:rPr>
        <w:t xml:space="preserve">Vereador Marcio Dener </w:t>
      </w:r>
      <w:r w:rsidRPr="0063159B">
        <w:rPr>
          <w:b/>
          <w:iCs/>
          <w:sz w:val="24"/>
          <w:szCs w:val="24"/>
        </w:rPr>
        <w:t>Coran</w:t>
      </w: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iCs/>
          <w:sz w:val="24"/>
          <w:szCs w:val="24"/>
        </w:rPr>
        <w:t>Vice-Presidente</w:t>
      </w:r>
    </w:p>
    <w:p w:rsidR="007D53C7" w:rsidRPr="0063159B" w:rsidP="007D53C7">
      <w:pPr>
        <w:pStyle w:val="Standard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P="007D53C7">
      <w:pPr>
        <w:pStyle w:val="Standard"/>
        <w:jc w:val="center"/>
        <w:rPr>
          <w:b/>
          <w:iCs/>
          <w:sz w:val="24"/>
          <w:szCs w:val="24"/>
        </w:rPr>
      </w:pPr>
    </w:p>
    <w:p w:rsidR="007D53C7" w:rsidRPr="0063159B" w:rsidP="007D53C7">
      <w:pPr>
        <w:pStyle w:val="Standard"/>
        <w:jc w:val="center"/>
        <w:rPr>
          <w:sz w:val="24"/>
          <w:szCs w:val="24"/>
        </w:rPr>
      </w:pPr>
      <w:r w:rsidRPr="0063159B">
        <w:rPr>
          <w:b/>
          <w:iCs/>
          <w:sz w:val="24"/>
          <w:szCs w:val="24"/>
        </w:rPr>
        <w:t xml:space="preserve">Vereador Marcos Paulo </w:t>
      </w:r>
      <w:r w:rsidRPr="0063159B">
        <w:rPr>
          <w:b/>
          <w:iCs/>
          <w:sz w:val="24"/>
          <w:szCs w:val="24"/>
        </w:rPr>
        <w:t>Cegatti</w:t>
      </w:r>
    </w:p>
    <w:p w:rsidR="007D53C7" w:rsidRPr="002C441E" w:rsidP="007D53C7">
      <w:pPr>
        <w:pStyle w:val="Standard"/>
        <w:jc w:val="center"/>
        <w:rPr>
          <w:sz w:val="24"/>
          <w:szCs w:val="24"/>
        </w:rPr>
      </w:pPr>
      <w:r w:rsidRPr="0063159B">
        <w:rPr>
          <w:iCs/>
          <w:color w:val="000000"/>
          <w:sz w:val="24"/>
          <w:szCs w:val="24"/>
        </w:rPr>
        <w:t>Membro</w:t>
      </w:r>
    </w:p>
    <w:p w:rsidR="007D53C7" w:rsidP="007D53C7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</w:p>
    <w:p w:rsidR="007D53C7" w:rsidP="007D53C7"/>
    <w:p w:rsidR="007D53C7" w:rsidP="007D53C7"/>
    <w:p w:rsidR="007E5BF5"/>
    <w:sectPr w:rsidSect="006A541B">
      <w:headerReference w:type="default" r:id="rId4"/>
      <w:footerReference w:type="default" r:id="rId5"/>
      <w:pgSz w:w="11906" w:h="16838"/>
      <w:pgMar w:top="1440" w:right="1080" w:bottom="709" w:left="108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6DD8" w:rsidRPr="00FD5E1A" w:rsidP="00036D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Times New Roman" w:hAnsi="Times New Roman" w:cs="Times New Roman"/>
        <w:b/>
        <w:bCs/>
        <w:color w:val="000000"/>
        <w:sz w:val="18"/>
        <w:szCs w:val="18"/>
      </w:rPr>
    </w:pPr>
    <w:r w:rsidRPr="00FD5E1A">
      <w:rPr>
        <w:rFonts w:ascii="Times New Roman" w:hAnsi="Times New Roman" w:cs="Times New Roman"/>
        <w:b/>
        <w:bCs/>
        <w:color w:val="000000"/>
        <w:sz w:val="18"/>
        <w:szCs w:val="18"/>
      </w:rPr>
      <w:t>Rua Dr. José Alves, 129 - Centro - Fone: (019) 3814.1200 – Mogi Mirim - SP</w:t>
    </w:r>
  </w:p>
  <w:p w:rsidR="00036DD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6DD8" w:rsidRPr="00036DD8" w:rsidP="00036D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ind w:left="851"/>
      <w:jc w:val="center"/>
      <w:rPr>
        <w:rFonts w:ascii="Arial" w:eastAsia="Arial" w:hAnsi="Arial" w:cs="Arial"/>
        <w:b/>
        <w:color w:val="000000"/>
        <w:sz w:val="24"/>
        <w:szCs w:val="24"/>
      </w:rPr>
    </w:pPr>
    <w:r w:rsidRPr="00036DD8">
      <w:rPr>
        <w:rFonts w:ascii="Arial" w:eastAsia="Arial" w:hAnsi="Arial" w:cs="Arial"/>
        <w:b/>
        <w:noProof/>
        <w:color w:val="000000"/>
        <w:sz w:val="34"/>
        <w:szCs w:val="3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-428625</wp:posOffset>
          </wp:positionH>
          <wp:positionV relativeFrom="paragraph">
            <wp:posOffset>-161290</wp:posOffset>
          </wp:positionV>
          <wp:extent cx="1341380" cy="9429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6DD8">
      <w:rPr>
        <w:rFonts w:ascii="Arial" w:eastAsia="Arial" w:hAnsi="Arial" w:cs="Arial"/>
        <w:b/>
        <w:color w:val="000000"/>
        <w:sz w:val="24"/>
        <w:szCs w:val="24"/>
      </w:rPr>
      <w:t>Estado de São Paulo</w:t>
    </w:r>
  </w:p>
  <w:p w:rsidR="00036DD8" w:rsidRPr="00036DD8" w:rsidP="00036DD8">
    <w:pPr>
      <w:pBdr>
        <w:top w:val="nil"/>
        <w:left w:val="nil"/>
        <w:bottom w:val="nil"/>
        <w:right w:val="nil"/>
        <w:between w:val="nil"/>
      </w:pBdr>
      <w:ind w:left="993" w:right="360"/>
      <w:jc w:val="center"/>
      <w:rPr>
        <w:rFonts w:ascii="Arial" w:eastAsia="Arial" w:hAnsi="Arial" w:cs="Arial"/>
        <w:b/>
        <w:color w:val="000000"/>
        <w:sz w:val="36"/>
        <w:szCs w:val="36"/>
      </w:rPr>
    </w:pPr>
    <w:r w:rsidRPr="00036DD8">
      <w:rPr>
        <w:rFonts w:ascii="Arial" w:eastAsia="Arial" w:hAnsi="Arial" w:cs="Arial"/>
        <w:b/>
        <w:color w:val="000000"/>
        <w:sz w:val="36"/>
        <w:szCs w:val="36"/>
      </w:rPr>
      <w:t xml:space="preserve">CÂMARA MUNICIPAL DE MOGI </w:t>
    </w:r>
    <w:r w:rsidRPr="00036DD8">
      <w:rPr>
        <w:rFonts w:ascii="Arial" w:eastAsia="Arial" w:hAnsi="Arial" w:cs="Arial"/>
        <w:b/>
        <w:color w:val="000000"/>
        <w:sz w:val="36"/>
        <w:szCs w:val="36"/>
      </w:rPr>
      <w:t>MIRIM</w:t>
    </w:r>
  </w:p>
  <w:p w:rsidR="00036D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334E45"/>
    <w:multiLevelType w:val="hybridMultilevel"/>
    <w:tmpl w:val="E2B614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130DE"/>
    <w:multiLevelType w:val="hybridMultilevel"/>
    <w:tmpl w:val="D29C22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F0EDF"/>
    <w:multiLevelType w:val="hybridMultilevel"/>
    <w:tmpl w:val="53FC6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B0419"/>
    <w:multiLevelType w:val="hybridMultilevel"/>
    <w:tmpl w:val="A0FA34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AB42CD"/>
    <w:multiLevelType w:val="hybridMultilevel"/>
    <w:tmpl w:val="F81847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81101"/>
    <w:multiLevelType w:val="hybridMultilevel"/>
    <w:tmpl w:val="16D079A2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E407D0"/>
    <w:multiLevelType w:val="hybridMultilevel"/>
    <w:tmpl w:val="B62431C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3C7"/>
    <w:rsid w:val="000273E5"/>
    <w:rsid w:val="0003179B"/>
    <w:rsid w:val="00035167"/>
    <w:rsid w:val="00036DD8"/>
    <w:rsid w:val="0011286F"/>
    <w:rsid w:val="001231CE"/>
    <w:rsid w:val="00214665"/>
    <w:rsid w:val="002717DE"/>
    <w:rsid w:val="002B48CC"/>
    <w:rsid w:val="002C441E"/>
    <w:rsid w:val="004D0B7C"/>
    <w:rsid w:val="0063159B"/>
    <w:rsid w:val="006A541B"/>
    <w:rsid w:val="007D53C7"/>
    <w:rsid w:val="007E5BF5"/>
    <w:rsid w:val="008E28F9"/>
    <w:rsid w:val="009D66D0"/>
    <w:rsid w:val="00A2038D"/>
    <w:rsid w:val="00B711D1"/>
    <w:rsid w:val="00BB096C"/>
    <w:rsid w:val="00D63C54"/>
    <w:rsid w:val="00D74E59"/>
    <w:rsid w:val="00DC1D64"/>
    <w:rsid w:val="00FD5E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CEA0EF3-DD35-4D21-A8EC-214FB0F3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7D53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7D53C7"/>
  </w:style>
  <w:style w:type="paragraph" w:styleId="Footer">
    <w:name w:val="footer"/>
    <w:basedOn w:val="Normal"/>
    <w:link w:val="RodapChar"/>
    <w:uiPriority w:val="99"/>
    <w:unhideWhenUsed/>
    <w:rsid w:val="007D53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7D53C7"/>
  </w:style>
  <w:style w:type="paragraph" w:styleId="NoSpacing">
    <w:name w:val="No Spacing"/>
    <w:uiPriority w:val="1"/>
    <w:qFormat/>
    <w:rsid w:val="007D53C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D53C7"/>
    <w:rPr>
      <w:b/>
      <w:bCs/>
    </w:rPr>
  </w:style>
  <w:style w:type="paragraph" w:customStyle="1" w:styleId="Standard">
    <w:name w:val="Standard"/>
    <w:rsid w:val="007D53C7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7D53C7"/>
    <w:pPr>
      <w:ind w:left="720"/>
      <w:contextualSpacing/>
    </w:pPr>
  </w:style>
  <w:style w:type="paragraph" w:customStyle="1" w:styleId="Textbody">
    <w:name w:val="Text body"/>
    <w:basedOn w:val="Standard"/>
    <w:rsid w:val="007D53C7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1466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dcterms:created xsi:type="dcterms:W3CDTF">2026-10-08T14:29:00Z</dcterms:created>
  <dcterms:modified xsi:type="dcterms:W3CDTF">2026-10-08T15:02:00Z</dcterms:modified>
</cp:coreProperties>
</file>