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D2770" w:rsidRPr="00663E16" w:rsidP="00663E16" w14:paraId="73E63545" w14:textId="7777777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4"/>
          <w:szCs w:val="24"/>
        </w:rPr>
      </w:pPr>
      <w:r w:rsidRPr="00663E16">
        <w:rPr>
          <w:b/>
          <w:color w:val="000000"/>
          <w:sz w:val="24"/>
          <w:szCs w:val="24"/>
        </w:rPr>
        <w:t>Emenda Nº 13 ao Projeto de Emenda Revisional da Lei Orgânica Nº 1/2026</w:t>
      </w:r>
      <w:r w:rsidRPr="00663E16">
        <w:rPr>
          <w:b/>
          <w:color w:val="000000"/>
          <w:sz w:val="24"/>
          <w:szCs w:val="24"/>
        </w:rPr>
        <w:t>Emenda Nº 13 ao Projeto de Emenda Revisional da Lei Orgânica Nº 1/2026</w:t>
      </w:r>
    </w:p>
    <w:p w:rsidR="00AD2770" w:rsidRPr="00970D0C" w:rsidP="00663E16" w14:paraId="61969891" w14:textId="4BBC1F1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sz w:val="24"/>
          <w:szCs w:val="24"/>
          <w:u w:val="single"/>
        </w:rPr>
      </w:pPr>
      <w:r w:rsidRPr="00970D0C">
        <w:rPr>
          <w:b/>
          <w:sz w:val="24"/>
          <w:szCs w:val="24"/>
          <w:u w:val="single"/>
        </w:rPr>
        <w:t>EMENDA SUBSTITUTIVA</w:t>
      </w:r>
    </w:p>
    <w:p w:rsidR="00663E16" w:rsidRPr="00970D0C" w:rsidP="00663E16" w14:paraId="486ECCF3" w14:textId="1663E880">
      <w:pPr>
        <w:pStyle w:val="NormalWeb"/>
        <w:spacing w:line="360" w:lineRule="auto"/>
        <w:jc w:val="both"/>
      </w:pPr>
      <w:r w:rsidRPr="00970D0C">
        <w:rPr>
          <w:rStyle w:val="Emphasis"/>
          <w:i w:val="0"/>
        </w:rPr>
        <w:t>SUBSTITUI</w:t>
      </w:r>
      <w:r w:rsidRPr="00970D0C" w:rsidR="00757E2E">
        <w:rPr>
          <w:rStyle w:val="Emphasis"/>
          <w:i w:val="0"/>
        </w:rPr>
        <w:t xml:space="preserve"> </w:t>
      </w:r>
      <w:r w:rsidR="005847EE">
        <w:rPr>
          <w:rStyle w:val="Emphasis"/>
          <w:i w:val="0"/>
        </w:rPr>
        <w:t>o artigo 143</w:t>
      </w:r>
      <w:r w:rsidR="00DD030E">
        <w:rPr>
          <w:rStyle w:val="Emphasis"/>
          <w:i w:val="0"/>
        </w:rPr>
        <w:t xml:space="preserve"> do</w:t>
      </w:r>
      <w:r w:rsidRPr="00DD030E" w:rsidR="00DD030E">
        <w:rPr>
          <w:rStyle w:val="Emphasis"/>
          <w:i w:val="0"/>
        </w:rPr>
        <w:t xml:space="preserve"> Projeto de Emenda Revisional da Lei Orgânica n°01/2026, que “</w:t>
      </w:r>
      <w:r w:rsidRPr="00DD030E" w:rsidR="00DD030E">
        <w:rPr>
          <w:rStyle w:val="Emphasis"/>
        </w:rPr>
        <w:t xml:space="preserve">DISPÕE SOBRE A REVISÃO DA LEI ORGÂNICA DO MUNICÍPIO DE MOGI </w:t>
      </w:r>
      <w:r w:rsidRPr="00DD030E" w:rsidR="00DD030E">
        <w:rPr>
          <w:rStyle w:val="Emphasis"/>
        </w:rPr>
        <w:t>MIRIM</w:t>
      </w:r>
      <w:r w:rsidR="00DD030E">
        <w:rPr>
          <w:rStyle w:val="Emphasis"/>
          <w:i w:val="0"/>
        </w:rPr>
        <w:t>.”</w:t>
      </w:r>
    </w:p>
    <w:p w:rsidR="00663E16" w:rsidRPr="00970D0C" w:rsidP="00663E16" w14:paraId="28D61908" w14:textId="691AFFE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pict>
          <v:rect id="_x0000_i1025" style="width:0;height:0.75pt" o:hrstd="t" o:hrnoshade="t" o:hr="t" fillcolor="#404040" stroked="f"/>
        </w:pict>
      </w:r>
    </w:p>
    <w:p w:rsidR="00DD030E" w:rsidRPr="00970D0C" w:rsidP="00DD030E" w14:paraId="556AF963" w14:textId="2844AB63">
      <w:pPr>
        <w:pStyle w:val="NormalWeb"/>
        <w:spacing w:line="360" w:lineRule="auto"/>
        <w:rPr>
          <w:rStyle w:val="Strong"/>
        </w:rPr>
      </w:pPr>
      <w:r w:rsidRPr="00970D0C">
        <w:rPr>
          <w:rStyle w:val="Strong"/>
        </w:rPr>
        <w:t xml:space="preserve">Texto Original do </w:t>
      </w:r>
      <w:r w:rsidR="005847EE">
        <w:rPr>
          <w:rStyle w:val="Strong"/>
        </w:rPr>
        <w:t>Art. 143</w:t>
      </w:r>
      <w:r w:rsidRPr="00970D0C">
        <w:rPr>
          <w:rStyle w:val="Strong"/>
        </w:rPr>
        <w:t>:</w:t>
      </w:r>
    </w:p>
    <w:p w:rsidR="005847EE" w:rsidRPr="005847EE" w:rsidP="005847EE" w14:paraId="3D53A6DC" w14:textId="77777777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  <w:r w:rsidRPr="00970D0C">
        <w:br/>
      </w:r>
      <w:r w:rsidRPr="005847EE">
        <w:rPr>
          <w:rStyle w:val="titulo-principal"/>
          <w:sz w:val="24"/>
          <w:szCs w:val="24"/>
        </w:rPr>
        <w:t>Art. 143. A Planta Genérica de Valores utilizada para fins de apuração do valor venal dos</w:t>
      </w:r>
    </w:p>
    <w:p w:rsidR="005847EE" w:rsidRPr="005847EE" w:rsidP="005847EE" w14:paraId="4D350BD4" w14:textId="77777777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  <w:r w:rsidRPr="005847EE">
        <w:rPr>
          <w:rStyle w:val="titulo-principal"/>
          <w:sz w:val="24"/>
          <w:szCs w:val="24"/>
        </w:rPr>
        <w:t>imóveis</w:t>
      </w:r>
      <w:r w:rsidRPr="005847EE">
        <w:rPr>
          <w:rStyle w:val="titulo-principal"/>
          <w:sz w:val="24"/>
          <w:szCs w:val="24"/>
        </w:rPr>
        <w:t xml:space="preserve"> será instituída e alterada por lei, observados os princípios da legalidade, capacidade</w:t>
      </w:r>
    </w:p>
    <w:p w:rsidR="00DD030E" w:rsidP="005847EE" w14:paraId="15FA025C" w14:textId="0713AFEB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  <w:r w:rsidRPr="005847EE">
        <w:rPr>
          <w:rStyle w:val="titulo-principal"/>
          <w:sz w:val="24"/>
          <w:szCs w:val="24"/>
        </w:rPr>
        <w:t>contributiva</w:t>
      </w:r>
      <w:r w:rsidRPr="005847EE">
        <w:rPr>
          <w:rStyle w:val="titulo-principal"/>
          <w:sz w:val="24"/>
          <w:szCs w:val="24"/>
        </w:rPr>
        <w:t>, isonomia tributária e as demais limitações constitucionais ao poder de tributar.</w:t>
      </w:r>
    </w:p>
    <w:p w:rsidR="005847EE" w:rsidRPr="005847EE" w:rsidP="005847EE" w14:paraId="4E9F2763" w14:textId="77777777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  <w:r w:rsidRPr="005847EE">
        <w:rPr>
          <w:rStyle w:val="titulo-principal"/>
          <w:sz w:val="24"/>
          <w:szCs w:val="24"/>
        </w:rPr>
        <w:t>§ 1º O Poder Executivo promoverá a revisão periódica da Planta Genérica de Valores sempre</w:t>
      </w:r>
    </w:p>
    <w:p w:rsidR="005847EE" w:rsidRPr="005847EE" w:rsidP="005847EE" w14:paraId="4AB6DF73" w14:textId="77777777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  <w:r w:rsidRPr="005847EE">
        <w:rPr>
          <w:rStyle w:val="titulo-principal"/>
          <w:sz w:val="24"/>
          <w:szCs w:val="24"/>
        </w:rPr>
        <w:t>que</w:t>
      </w:r>
      <w:r w:rsidRPr="005847EE">
        <w:rPr>
          <w:rStyle w:val="titulo-principal"/>
          <w:sz w:val="24"/>
          <w:szCs w:val="24"/>
        </w:rPr>
        <w:t xml:space="preserve"> necessária à atualização dos valores venais dos imóveis e à preservação da justiça fiscal,</w:t>
      </w:r>
    </w:p>
    <w:p w:rsidR="005847EE" w:rsidP="005847EE" w14:paraId="3D74DC79" w14:textId="64A71A7D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  <w:r w:rsidRPr="005847EE">
        <w:rPr>
          <w:rStyle w:val="titulo-principal"/>
          <w:sz w:val="24"/>
          <w:szCs w:val="24"/>
        </w:rPr>
        <w:t>mediante</w:t>
      </w:r>
      <w:r w:rsidRPr="005847EE">
        <w:rPr>
          <w:rStyle w:val="titulo-principal"/>
          <w:sz w:val="24"/>
          <w:szCs w:val="24"/>
        </w:rPr>
        <w:t xml:space="preserve"> projeto de lei encaminhado à Câmara Municipal.</w:t>
      </w:r>
    </w:p>
    <w:p w:rsidR="005847EE" w:rsidRPr="005847EE" w:rsidP="005847EE" w14:paraId="02005B86" w14:textId="77777777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  <w:r w:rsidRPr="005847EE">
        <w:rPr>
          <w:rStyle w:val="titulo-principal"/>
          <w:sz w:val="24"/>
          <w:szCs w:val="24"/>
        </w:rPr>
        <w:t>§ 2º A atualização monetária dos valores constantes da Planta Genérica de Valores poderá ser</w:t>
      </w:r>
    </w:p>
    <w:p w:rsidR="005847EE" w:rsidRPr="005847EE" w:rsidP="005847EE" w14:paraId="62C3E670" w14:textId="77777777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  <w:r w:rsidRPr="005847EE">
        <w:rPr>
          <w:rStyle w:val="titulo-principal"/>
          <w:sz w:val="24"/>
          <w:szCs w:val="24"/>
        </w:rPr>
        <w:t>realizada</w:t>
      </w:r>
      <w:r w:rsidRPr="005847EE">
        <w:rPr>
          <w:rStyle w:val="titulo-principal"/>
          <w:sz w:val="24"/>
          <w:szCs w:val="24"/>
        </w:rPr>
        <w:t xml:space="preserve"> por ato do Poder Executivo, desde que limitada à recomposição da perda do poder</w:t>
      </w:r>
    </w:p>
    <w:p w:rsidR="005847EE" w:rsidRPr="005847EE" w:rsidP="005847EE" w14:paraId="106C50D4" w14:textId="77777777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  <w:r w:rsidRPr="005847EE">
        <w:rPr>
          <w:rStyle w:val="titulo-principal"/>
          <w:sz w:val="24"/>
          <w:szCs w:val="24"/>
        </w:rPr>
        <w:t>aquisitivo</w:t>
      </w:r>
      <w:r w:rsidRPr="005847EE">
        <w:rPr>
          <w:rStyle w:val="titulo-principal"/>
          <w:sz w:val="24"/>
          <w:szCs w:val="24"/>
        </w:rPr>
        <w:t xml:space="preserve"> da moeda, com base em índice oficial de atualização monetária, vedada qualquer</w:t>
      </w:r>
    </w:p>
    <w:p w:rsidR="005847EE" w:rsidP="005847EE" w14:paraId="79B013D5" w14:textId="26657BFB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  <w:r w:rsidRPr="005847EE">
        <w:rPr>
          <w:rStyle w:val="titulo-principal"/>
          <w:sz w:val="24"/>
          <w:szCs w:val="24"/>
        </w:rPr>
        <w:t>majoração</w:t>
      </w:r>
      <w:r w:rsidRPr="005847EE">
        <w:rPr>
          <w:rStyle w:val="titulo-principal"/>
          <w:sz w:val="24"/>
          <w:szCs w:val="24"/>
        </w:rPr>
        <w:t xml:space="preserve"> real da base de cálculo do tributo sem prévia autorização legislativa.</w:t>
      </w:r>
    </w:p>
    <w:p w:rsidR="005847EE" w:rsidRPr="005847EE" w:rsidP="005847EE" w14:paraId="385769D4" w14:textId="77777777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  <w:r w:rsidRPr="005847EE">
        <w:rPr>
          <w:rStyle w:val="titulo-principal"/>
          <w:sz w:val="24"/>
          <w:szCs w:val="24"/>
        </w:rPr>
        <w:t>§ 3º A elaboração e a revisão da Planta Genérica de Valores deverão observar critérios</w:t>
      </w:r>
    </w:p>
    <w:p w:rsidR="005847EE" w:rsidRPr="005847EE" w:rsidP="005847EE" w14:paraId="0C83B9AB" w14:textId="77777777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  <w:r w:rsidRPr="005847EE">
        <w:rPr>
          <w:rStyle w:val="titulo-principal"/>
          <w:sz w:val="24"/>
          <w:szCs w:val="24"/>
        </w:rPr>
        <w:t>técnicos</w:t>
      </w:r>
      <w:r w:rsidRPr="005847EE">
        <w:rPr>
          <w:rStyle w:val="titulo-principal"/>
          <w:sz w:val="24"/>
          <w:szCs w:val="24"/>
        </w:rPr>
        <w:t xml:space="preserve"> objetivos, estudos de mercado, transparência, publicidade e motivação</w:t>
      </w:r>
    </w:p>
    <w:p w:rsidR="005847EE" w:rsidRPr="00DD030E" w:rsidP="005847EE" w14:paraId="1E52110C" w14:textId="34768BD2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  <w:r w:rsidRPr="005847EE">
        <w:rPr>
          <w:rStyle w:val="titulo-principal"/>
          <w:sz w:val="24"/>
          <w:szCs w:val="24"/>
        </w:rPr>
        <w:t>administrativa</w:t>
      </w:r>
      <w:r w:rsidRPr="005847EE">
        <w:rPr>
          <w:rStyle w:val="titulo-principal"/>
          <w:sz w:val="24"/>
          <w:szCs w:val="24"/>
        </w:rPr>
        <w:t>, assegurados o controle legislativo e o controle social na forma da lei.</w:t>
      </w:r>
    </w:p>
    <w:p w:rsidR="00DD030E" w:rsidRPr="00970D0C" w:rsidP="00DD030E" w14:paraId="62F839A5" w14:textId="77777777">
      <w:pPr>
        <w:pStyle w:val="PlainText"/>
        <w:spacing w:line="360" w:lineRule="auto"/>
        <w:ind w:firstLine="2127"/>
        <w:jc w:val="both"/>
        <w:rPr>
          <w:rFonts w:ascii="Times New Roman" w:hAnsi="Times New Roman"/>
          <w:sz w:val="24"/>
          <w:szCs w:val="24"/>
        </w:rPr>
      </w:pPr>
    </w:p>
    <w:p w:rsidR="00DD030E" w:rsidRPr="00970D0C" w:rsidP="00DD030E" w14:paraId="67C8476E" w14:textId="7777777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pict>
          <v:rect id="_x0000_i1026" style="width:0;height:0.75pt" o:hrstd="t" o:hrnoshade="t" o:hr="t" fillcolor="#404040" stroked="f"/>
        </w:pict>
      </w:r>
    </w:p>
    <w:p w:rsidR="00DD030E" w:rsidRPr="00970D0C" w:rsidP="00DD030E" w14:paraId="096934A9" w14:textId="77777777">
      <w:pPr>
        <w:pStyle w:val="NormalWeb"/>
        <w:spacing w:line="360" w:lineRule="auto"/>
        <w:rPr>
          <w:b/>
          <w:bCs/>
        </w:rPr>
      </w:pPr>
      <w:r w:rsidRPr="00970D0C">
        <w:rPr>
          <w:rStyle w:val="Strong"/>
        </w:rPr>
        <w:t>Texto Proposto (Emenda Substitutiva):</w:t>
      </w:r>
    </w:p>
    <w:p w:rsidR="005847EE" w:rsidP="005847EE" w14:paraId="4E83C660" w14:textId="41D09975">
      <w:pPr>
        <w:autoSpaceDE w:val="0"/>
        <w:autoSpaceDN w:val="0"/>
        <w:adjustRightInd w:val="0"/>
        <w:spacing w:line="360" w:lineRule="auto"/>
        <w:rPr>
          <w:rStyle w:val="titulo-principal"/>
          <w:sz w:val="24"/>
          <w:szCs w:val="24"/>
        </w:rPr>
      </w:pPr>
      <w:r w:rsidRPr="00970D0C">
        <w:rPr>
          <w:sz w:val="24"/>
          <w:szCs w:val="24"/>
        </w:rPr>
        <w:br/>
      </w:r>
      <w:r w:rsidRPr="005847EE">
        <w:rPr>
          <w:rStyle w:val="titulo-principal"/>
          <w:b/>
          <w:sz w:val="24"/>
          <w:szCs w:val="24"/>
        </w:rPr>
        <w:t>Art. 143</w:t>
      </w:r>
      <w:r>
        <w:rPr>
          <w:rStyle w:val="titulo-principal"/>
          <w:sz w:val="24"/>
          <w:szCs w:val="24"/>
        </w:rPr>
        <w:t xml:space="preserve">. A </w:t>
      </w:r>
      <w:r w:rsidRPr="005847EE">
        <w:rPr>
          <w:rStyle w:val="titulo-principal"/>
          <w:b/>
          <w:sz w:val="24"/>
          <w:szCs w:val="24"/>
        </w:rPr>
        <w:t>Planta de Valores Genéricos</w:t>
      </w:r>
      <w:r w:rsidRPr="005847EE">
        <w:rPr>
          <w:rStyle w:val="titulo-principal"/>
          <w:sz w:val="24"/>
          <w:szCs w:val="24"/>
        </w:rPr>
        <w:t xml:space="preserve"> </w:t>
      </w:r>
      <w:r>
        <w:rPr>
          <w:rStyle w:val="titulo-principal"/>
          <w:sz w:val="24"/>
          <w:szCs w:val="24"/>
        </w:rPr>
        <w:t xml:space="preserve">(PVG) </w:t>
      </w:r>
      <w:r w:rsidRPr="005847EE">
        <w:rPr>
          <w:rStyle w:val="titulo-principal"/>
          <w:sz w:val="24"/>
          <w:szCs w:val="24"/>
        </w:rPr>
        <w:t>utilizada para fins de apuração do valor venal dos</w:t>
      </w:r>
      <w:r>
        <w:rPr>
          <w:rStyle w:val="titulo-principal"/>
          <w:sz w:val="24"/>
          <w:szCs w:val="24"/>
        </w:rPr>
        <w:t xml:space="preserve"> </w:t>
      </w:r>
      <w:r w:rsidRPr="005847EE">
        <w:rPr>
          <w:rStyle w:val="titulo-principal"/>
          <w:sz w:val="24"/>
          <w:szCs w:val="24"/>
        </w:rPr>
        <w:t>imóveis será instituída e alterada por lei, observados os princ</w:t>
      </w:r>
      <w:r>
        <w:rPr>
          <w:rStyle w:val="titulo-principal"/>
          <w:sz w:val="24"/>
          <w:szCs w:val="24"/>
        </w:rPr>
        <w:t xml:space="preserve">ípios da legalidade, capacidade </w:t>
      </w:r>
      <w:r w:rsidRPr="005847EE">
        <w:rPr>
          <w:rStyle w:val="titulo-principal"/>
          <w:sz w:val="24"/>
          <w:szCs w:val="24"/>
        </w:rPr>
        <w:t>contributiva, isonomia tributária e as demais limitações constitucionais ao poder de tributar.</w:t>
      </w:r>
    </w:p>
    <w:p w:rsidR="005847EE" w:rsidP="005847EE" w14:paraId="32F77D2C" w14:textId="1051852D">
      <w:pPr>
        <w:autoSpaceDE w:val="0"/>
        <w:autoSpaceDN w:val="0"/>
        <w:adjustRightInd w:val="0"/>
        <w:spacing w:line="360" w:lineRule="auto"/>
        <w:rPr>
          <w:rStyle w:val="titulo-principal"/>
          <w:sz w:val="24"/>
          <w:szCs w:val="24"/>
        </w:rPr>
      </w:pPr>
      <w:r w:rsidRPr="005847EE">
        <w:rPr>
          <w:rStyle w:val="titulo-principal"/>
          <w:b/>
          <w:sz w:val="24"/>
          <w:szCs w:val="24"/>
        </w:rPr>
        <w:t>§ 1º</w:t>
      </w:r>
      <w:r w:rsidRPr="005847EE">
        <w:rPr>
          <w:rStyle w:val="titulo-principal"/>
          <w:sz w:val="24"/>
          <w:szCs w:val="24"/>
        </w:rPr>
        <w:t xml:space="preserve"> O Poder Executivo promoverá a revisão periódica da </w:t>
      </w:r>
      <w:r w:rsidRPr="005847EE">
        <w:rPr>
          <w:rStyle w:val="titulo-principal"/>
          <w:b/>
          <w:sz w:val="24"/>
          <w:szCs w:val="24"/>
        </w:rPr>
        <w:t>Planta de Valores Genéricos</w:t>
      </w:r>
      <w:r>
        <w:rPr>
          <w:rStyle w:val="titulo-principal"/>
          <w:b/>
          <w:sz w:val="24"/>
          <w:szCs w:val="24"/>
        </w:rPr>
        <w:t xml:space="preserve">, </w:t>
      </w:r>
      <w:r w:rsidRPr="005847EE">
        <w:rPr>
          <w:rStyle w:val="titulo-principal"/>
          <w:b/>
          <w:sz w:val="24"/>
          <w:szCs w:val="24"/>
        </w:rPr>
        <w:t>pelo menos a cada quatro anos</w:t>
      </w:r>
      <w:r>
        <w:rPr>
          <w:rStyle w:val="titulo-principal"/>
          <w:sz w:val="24"/>
          <w:szCs w:val="24"/>
        </w:rPr>
        <w:t xml:space="preserve">, para atualização dos valores venais dos imóveis e preservação da justiça fiscal, </w:t>
      </w:r>
      <w:r w:rsidRPr="005847EE">
        <w:rPr>
          <w:rStyle w:val="titulo-principal"/>
          <w:sz w:val="24"/>
          <w:szCs w:val="24"/>
        </w:rPr>
        <w:t>mediante projeto de lei encaminhado à Câmara Municipal.</w:t>
      </w:r>
    </w:p>
    <w:p w:rsidR="005847EE" w:rsidP="005847EE" w14:paraId="198032CB" w14:textId="03270B0E">
      <w:pPr>
        <w:autoSpaceDE w:val="0"/>
        <w:autoSpaceDN w:val="0"/>
        <w:adjustRightInd w:val="0"/>
        <w:spacing w:line="360" w:lineRule="auto"/>
        <w:rPr>
          <w:rStyle w:val="titulo-principal"/>
          <w:sz w:val="24"/>
          <w:szCs w:val="24"/>
        </w:rPr>
      </w:pPr>
      <w:r w:rsidRPr="005847EE">
        <w:rPr>
          <w:rStyle w:val="titulo-principal"/>
          <w:b/>
          <w:sz w:val="24"/>
          <w:szCs w:val="24"/>
        </w:rPr>
        <w:t>§ 2º</w:t>
      </w:r>
      <w:r w:rsidRPr="005847EE">
        <w:rPr>
          <w:rStyle w:val="titulo-principal"/>
          <w:sz w:val="24"/>
          <w:szCs w:val="24"/>
        </w:rPr>
        <w:t xml:space="preserve"> A atualização monetária dos valores constantes da </w:t>
      </w:r>
      <w:r w:rsidRPr="005847EE">
        <w:rPr>
          <w:rStyle w:val="titulo-principal"/>
          <w:b/>
          <w:sz w:val="24"/>
          <w:szCs w:val="24"/>
        </w:rPr>
        <w:t>Planta de Valores Genéricos</w:t>
      </w:r>
      <w:r w:rsidRPr="005847EE">
        <w:rPr>
          <w:rStyle w:val="titulo-principal"/>
          <w:sz w:val="24"/>
          <w:szCs w:val="24"/>
        </w:rPr>
        <w:t xml:space="preserve"> </w:t>
      </w:r>
      <w:r>
        <w:rPr>
          <w:rStyle w:val="titulo-principal"/>
          <w:sz w:val="24"/>
          <w:szCs w:val="24"/>
        </w:rPr>
        <w:t xml:space="preserve">poderá ser </w:t>
      </w:r>
      <w:r w:rsidRPr="005847EE">
        <w:rPr>
          <w:rStyle w:val="titulo-principal"/>
          <w:sz w:val="24"/>
          <w:szCs w:val="24"/>
        </w:rPr>
        <w:t>realizada por ato do Poder Executivo, desde que limitada à</w:t>
      </w:r>
      <w:r>
        <w:rPr>
          <w:rStyle w:val="titulo-principal"/>
          <w:sz w:val="24"/>
          <w:szCs w:val="24"/>
        </w:rPr>
        <w:t xml:space="preserve"> recomposição da perda do poder </w:t>
      </w:r>
      <w:r w:rsidRPr="005847EE">
        <w:rPr>
          <w:rStyle w:val="titulo-principal"/>
          <w:sz w:val="24"/>
          <w:szCs w:val="24"/>
        </w:rPr>
        <w:t>aquisitivo da moeda, com base em índice oficial de atualiz</w:t>
      </w:r>
      <w:r>
        <w:rPr>
          <w:rStyle w:val="titulo-principal"/>
          <w:sz w:val="24"/>
          <w:szCs w:val="24"/>
        </w:rPr>
        <w:t xml:space="preserve">ação monetária, vedada qualquer </w:t>
      </w:r>
      <w:r w:rsidRPr="005847EE">
        <w:rPr>
          <w:rStyle w:val="titulo-principal"/>
          <w:sz w:val="24"/>
          <w:szCs w:val="24"/>
        </w:rPr>
        <w:t>majoração real da base de cálculo do tributo sem prévia autorização legislativa.</w:t>
      </w:r>
    </w:p>
    <w:p w:rsidR="005847EE" w:rsidRPr="005847EE" w:rsidP="005847EE" w14:paraId="6629531C" w14:textId="0AC7D7E1">
      <w:pPr>
        <w:autoSpaceDE w:val="0"/>
        <w:autoSpaceDN w:val="0"/>
        <w:adjustRightInd w:val="0"/>
        <w:spacing w:line="360" w:lineRule="auto"/>
        <w:rPr>
          <w:rStyle w:val="titulo-principal"/>
          <w:sz w:val="24"/>
          <w:szCs w:val="24"/>
        </w:rPr>
      </w:pPr>
      <w:r w:rsidRPr="005847EE">
        <w:rPr>
          <w:rStyle w:val="titulo-principal"/>
          <w:b/>
          <w:sz w:val="24"/>
          <w:szCs w:val="24"/>
        </w:rPr>
        <w:t>§ 3º</w:t>
      </w:r>
      <w:r w:rsidRPr="005847EE">
        <w:rPr>
          <w:rStyle w:val="titulo-principal"/>
          <w:sz w:val="24"/>
          <w:szCs w:val="24"/>
        </w:rPr>
        <w:t xml:space="preserve"> A elaboração e a revisão da </w:t>
      </w:r>
      <w:r w:rsidRPr="005847EE">
        <w:rPr>
          <w:rStyle w:val="titulo-principal"/>
          <w:b/>
          <w:sz w:val="24"/>
          <w:szCs w:val="24"/>
        </w:rPr>
        <w:t>Planta de Valores Genéricos</w:t>
      </w:r>
      <w:r w:rsidRPr="005847EE">
        <w:rPr>
          <w:rStyle w:val="titulo-principal"/>
          <w:sz w:val="24"/>
          <w:szCs w:val="24"/>
        </w:rPr>
        <w:t xml:space="preserve"> deverão observar critérios</w:t>
      </w:r>
    </w:p>
    <w:p w:rsidR="005847EE" w:rsidRPr="005847EE" w:rsidP="005847EE" w14:paraId="5A66504E" w14:textId="77777777">
      <w:pPr>
        <w:autoSpaceDE w:val="0"/>
        <w:autoSpaceDN w:val="0"/>
        <w:adjustRightInd w:val="0"/>
        <w:spacing w:line="360" w:lineRule="auto"/>
        <w:rPr>
          <w:rStyle w:val="titulo-principal"/>
          <w:sz w:val="24"/>
          <w:szCs w:val="24"/>
        </w:rPr>
      </w:pPr>
      <w:r w:rsidRPr="005847EE">
        <w:rPr>
          <w:rStyle w:val="titulo-principal"/>
          <w:sz w:val="24"/>
          <w:szCs w:val="24"/>
        </w:rPr>
        <w:t>técnicos</w:t>
      </w:r>
      <w:r w:rsidRPr="005847EE">
        <w:rPr>
          <w:rStyle w:val="titulo-principal"/>
          <w:sz w:val="24"/>
          <w:szCs w:val="24"/>
        </w:rPr>
        <w:t xml:space="preserve"> objetivos, estudos de mercado, transparência, publicidade e motivação</w:t>
      </w:r>
    </w:p>
    <w:p w:rsidR="005847EE" w:rsidRPr="00DD030E" w:rsidP="005847EE" w14:paraId="2223B933" w14:textId="10BFD54C">
      <w:pPr>
        <w:autoSpaceDE w:val="0"/>
        <w:autoSpaceDN w:val="0"/>
        <w:adjustRightInd w:val="0"/>
        <w:spacing w:line="360" w:lineRule="auto"/>
        <w:rPr>
          <w:rStyle w:val="titulo-principal"/>
          <w:sz w:val="24"/>
          <w:szCs w:val="24"/>
        </w:rPr>
      </w:pPr>
      <w:r w:rsidRPr="005847EE">
        <w:rPr>
          <w:rStyle w:val="titulo-principal"/>
          <w:sz w:val="24"/>
          <w:szCs w:val="24"/>
        </w:rPr>
        <w:t>administrativa</w:t>
      </w:r>
      <w:r w:rsidRPr="005847EE">
        <w:rPr>
          <w:rStyle w:val="titulo-principal"/>
          <w:sz w:val="24"/>
          <w:szCs w:val="24"/>
        </w:rPr>
        <w:t xml:space="preserve">, assegurados o controle legislativo e o controle social na forma da </w:t>
      </w:r>
      <w:r w:rsidRPr="005847EE">
        <w:rPr>
          <w:rStyle w:val="titulo-principal"/>
          <w:b/>
          <w:sz w:val="24"/>
          <w:szCs w:val="24"/>
        </w:rPr>
        <w:t>ABNT NBR 14.653</w:t>
      </w:r>
      <w:r>
        <w:rPr>
          <w:rStyle w:val="titulo-principal"/>
          <w:sz w:val="24"/>
          <w:szCs w:val="24"/>
        </w:rPr>
        <w:t xml:space="preserve"> e legislação aplicável.</w:t>
      </w:r>
    </w:p>
    <w:p w:rsidR="00DD030E" w:rsidRPr="00970D0C" w:rsidP="005847EE" w14:paraId="2415E7E0" w14:textId="3A1112D5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</w:p>
    <w:p w:rsidR="00663E16" w:rsidRPr="00970D0C" w:rsidP="00663E16" w14:paraId="4185D7BE" w14:textId="77777777">
      <w:pPr>
        <w:pStyle w:val="NormalWeb"/>
        <w:spacing w:line="360" w:lineRule="auto"/>
      </w:pPr>
    </w:p>
    <w:p w:rsidR="00663E16" w:rsidRPr="00970D0C" w:rsidP="00195F8D" w14:paraId="46B27A00" w14:textId="2F31BC74">
      <w:pPr>
        <w:pStyle w:val="NormalWeb"/>
        <w:spacing w:line="360" w:lineRule="auto"/>
        <w:jc w:val="center"/>
        <w:rPr>
          <w:rStyle w:val="Strong"/>
        </w:rPr>
      </w:pPr>
      <w:r w:rsidRPr="00970D0C">
        <w:rPr>
          <w:rStyle w:val="Strong"/>
        </w:rPr>
        <w:t>SALA DAS SESSÕES</w:t>
      </w:r>
      <w:r w:rsidR="00195F8D">
        <w:rPr>
          <w:rStyle w:val="Strong"/>
        </w:rPr>
        <w:t xml:space="preserve"> “VEREAD</w:t>
      </w:r>
      <w:r w:rsidR="003B7ABE">
        <w:rPr>
          <w:rStyle w:val="Strong"/>
        </w:rPr>
        <w:t>OR SANTO RÓTTOLI”, em 14</w:t>
      </w:r>
      <w:r w:rsidR="00DD030E">
        <w:rPr>
          <w:rStyle w:val="Strong"/>
        </w:rPr>
        <w:t xml:space="preserve"> de outubro de 2026</w:t>
      </w:r>
      <w:r w:rsidRPr="00970D0C">
        <w:rPr>
          <w:rStyle w:val="Strong"/>
        </w:rPr>
        <w:t>.</w:t>
      </w:r>
    </w:p>
    <w:p w:rsidR="00663E16" w:rsidRPr="00970D0C" w:rsidP="00663E16" w14:paraId="50959F88" w14:textId="77777777">
      <w:pPr>
        <w:pStyle w:val="NormalWeb"/>
        <w:spacing w:line="360" w:lineRule="auto"/>
        <w:jc w:val="center"/>
      </w:pPr>
    </w:p>
    <w:p w:rsidR="003B7ABE" w:rsidRPr="003B7ABE" w:rsidP="003B7ABE" w14:paraId="0CB8D0B3" w14:textId="77777777">
      <w:pPr>
        <w:jc w:val="center"/>
        <w:rPr>
          <w:b/>
          <w:sz w:val="24"/>
          <w:szCs w:val="24"/>
          <w:u w:val="single"/>
        </w:rPr>
      </w:pPr>
      <w:r w:rsidRPr="003B7ABE">
        <w:rPr>
          <w:b/>
          <w:sz w:val="24"/>
          <w:szCs w:val="24"/>
          <w:u w:val="single"/>
        </w:rPr>
        <w:t>COMISSÃO DE JUSTIÇA E REDAÇÃO</w:t>
      </w:r>
    </w:p>
    <w:p w:rsidR="003B7ABE" w:rsidRPr="003B7ABE" w:rsidP="003B7ABE" w14:paraId="292B1635" w14:textId="77777777">
      <w:pPr>
        <w:jc w:val="center"/>
        <w:rPr>
          <w:b/>
          <w:sz w:val="24"/>
          <w:szCs w:val="24"/>
          <w:u w:val="single"/>
        </w:rPr>
      </w:pPr>
    </w:p>
    <w:p w:rsidR="003B7ABE" w:rsidRPr="003B7ABE" w:rsidP="003B7ABE" w14:paraId="74FFA50D" w14:textId="77777777">
      <w:pPr>
        <w:jc w:val="center"/>
        <w:rPr>
          <w:b/>
          <w:sz w:val="24"/>
          <w:szCs w:val="24"/>
          <w:u w:val="single"/>
        </w:rPr>
      </w:pPr>
    </w:p>
    <w:p w:rsidR="003B7ABE" w:rsidRPr="003B7ABE" w:rsidP="003B7ABE" w14:paraId="0E6BCD9A" w14:textId="77777777">
      <w:pPr>
        <w:jc w:val="center"/>
        <w:rPr>
          <w:b/>
          <w:sz w:val="24"/>
          <w:szCs w:val="24"/>
          <w:u w:val="single"/>
        </w:rPr>
      </w:pPr>
    </w:p>
    <w:p w:rsidR="003B7ABE" w:rsidRPr="003B7ABE" w:rsidP="003B7ABE" w14:paraId="58BB3362" w14:textId="77777777">
      <w:pPr>
        <w:spacing w:line="380" w:lineRule="atLeast"/>
        <w:jc w:val="center"/>
        <w:rPr>
          <w:b/>
          <w:sz w:val="24"/>
          <w:szCs w:val="24"/>
          <w:u w:val="single"/>
        </w:rPr>
      </w:pPr>
      <w:r w:rsidRPr="003B7ABE">
        <w:rPr>
          <w:b/>
          <w:sz w:val="24"/>
          <w:szCs w:val="24"/>
          <w:u w:val="single"/>
        </w:rPr>
        <w:t>VEREADOR WAGNER RICARDO PEREIRA</w:t>
      </w:r>
    </w:p>
    <w:p w:rsidR="003B7ABE" w:rsidRPr="003B7ABE" w:rsidP="003B7ABE" w14:paraId="20AF1769" w14:textId="77777777">
      <w:pPr>
        <w:spacing w:line="380" w:lineRule="atLeast"/>
        <w:jc w:val="center"/>
        <w:rPr>
          <w:sz w:val="24"/>
          <w:szCs w:val="24"/>
        </w:rPr>
      </w:pPr>
      <w:r w:rsidRPr="003B7ABE">
        <w:rPr>
          <w:sz w:val="24"/>
          <w:szCs w:val="24"/>
        </w:rPr>
        <w:t>Presidente</w:t>
      </w:r>
    </w:p>
    <w:p w:rsidR="003B7ABE" w:rsidRPr="003B7ABE" w:rsidP="003B7ABE" w14:paraId="7821E4B1" w14:textId="77777777">
      <w:pPr>
        <w:spacing w:line="380" w:lineRule="atLeast"/>
        <w:jc w:val="center"/>
        <w:rPr>
          <w:b/>
          <w:sz w:val="24"/>
          <w:szCs w:val="24"/>
          <w:u w:val="single"/>
        </w:rPr>
      </w:pPr>
    </w:p>
    <w:p w:rsidR="003B7ABE" w:rsidRPr="003B7ABE" w:rsidP="003B7ABE" w14:paraId="474F5A6E" w14:textId="77777777">
      <w:pPr>
        <w:spacing w:line="380" w:lineRule="atLeast"/>
        <w:jc w:val="center"/>
        <w:rPr>
          <w:b/>
          <w:sz w:val="24"/>
          <w:szCs w:val="24"/>
          <w:u w:val="single"/>
        </w:rPr>
      </w:pPr>
    </w:p>
    <w:p w:rsidR="003B7ABE" w:rsidRPr="003B7ABE" w:rsidP="003B7ABE" w14:paraId="4A4CF8D0" w14:textId="77777777">
      <w:pPr>
        <w:spacing w:line="380" w:lineRule="atLeast"/>
        <w:jc w:val="center"/>
        <w:rPr>
          <w:b/>
          <w:sz w:val="24"/>
          <w:szCs w:val="24"/>
          <w:u w:val="single"/>
        </w:rPr>
      </w:pPr>
      <w:r w:rsidRPr="003B7ABE">
        <w:rPr>
          <w:b/>
          <w:sz w:val="24"/>
          <w:szCs w:val="24"/>
          <w:u w:val="single"/>
        </w:rPr>
        <w:t>VEREADOR WILIANS MENDES DE OLIVEIRA</w:t>
      </w:r>
    </w:p>
    <w:p w:rsidR="003B7ABE" w:rsidRPr="003B7ABE" w:rsidP="003B7ABE" w14:paraId="05F22F03" w14:textId="77777777">
      <w:pPr>
        <w:spacing w:line="380" w:lineRule="atLeast"/>
        <w:jc w:val="center"/>
        <w:rPr>
          <w:sz w:val="24"/>
          <w:szCs w:val="24"/>
        </w:rPr>
      </w:pPr>
      <w:r w:rsidRPr="003B7ABE">
        <w:rPr>
          <w:sz w:val="24"/>
          <w:szCs w:val="24"/>
        </w:rPr>
        <w:t>Vice-Presidente</w:t>
      </w:r>
    </w:p>
    <w:p w:rsidR="003B7ABE" w:rsidRPr="003B7ABE" w:rsidP="003B7ABE" w14:paraId="37024BB3" w14:textId="77777777">
      <w:pPr>
        <w:spacing w:line="380" w:lineRule="atLeast"/>
        <w:rPr>
          <w:sz w:val="24"/>
          <w:szCs w:val="24"/>
        </w:rPr>
      </w:pPr>
    </w:p>
    <w:p w:rsidR="003B7ABE" w:rsidRPr="003B7ABE" w:rsidP="003B7ABE" w14:paraId="6E1EE20C" w14:textId="77777777">
      <w:pPr>
        <w:jc w:val="center"/>
        <w:rPr>
          <w:b/>
          <w:sz w:val="24"/>
          <w:szCs w:val="24"/>
          <w:u w:val="single"/>
        </w:rPr>
      </w:pPr>
    </w:p>
    <w:p w:rsidR="003B7ABE" w:rsidRPr="003B7ABE" w:rsidP="003B7ABE" w14:paraId="31D2E643" w14:textId="77777777">
      <w:pPr>
        <w:jc w:val="center"/>
        <w:rPr>
          <w:b/>
          <w:sz w:val="24"/>
          <w:szCs w:val="24"/>
          <w:u w:val="single"/>
        </w:rPr>
      </w:pPr>
    </w:p>
    <w:p w:rsidR="003B7ABE" w:rsidRPr="003B7ABE" w:rsidP="003B7ABE" w14:paraId="02D87495" w14:textId="77777777">
      <w:pPr>
        <w:spacing w:line="380" w:lineRule="atLeast"/>
        <w:jc w:val="center"/>
        <w:rPr>
          <w:b/>
          <w:sz w:val="24"/>
          <w:szCs w:val="24"/>
          <w:u w:val="single"/>
        </w:rPr>
      </w:pPr>
      <w:r w:rsidRPr="003B7ABE">
        <w:rPr>
          <w:b/>
          <w:sz w:val="24"/>
          <w:szCs w:val="24"/>
          <w:u w:val="single"/>
        </w:rPr>
        <w:t>VEREADOR MÁRCIO EVANDRO RIBEIRO</w:t>
      </w:r>
    </w:p>
    <w:p w:rsidR="003B7ABE" w:rsidRPr="003B7ABE" w:rsidP="003B7ABE" w14:paraId="44FD1C3F" w14:textId="77777777">
      <w:pPr>
        <w:spacing w:line="380" w:lineRule="atLeast"/>
        <w:jc w:val="center"/>
        <w:rPr>
          <w:sz w:val="24"/>
          <w:szCs w:val="24"/>
        </w:rPr>
      </w:pPr>
      <w:r w:rsidRPr="003B7ABE">
        <w:rPr>
          <w:sz w:val="24"/>
          <w:szCs w:val="24"/>
        </w:rPr>
        <w:t>Membro</w:t>
      </w:r>
    </w:p>
    <w:p w:rsidR="00663E16" w:rsidRPr="00195F8D" w:rsidP="00195F8D" w14:paraId="2307562C" w14:textId="215D209C">
      <w:pPr>
        <w:spacing w:line="360" w:lineRule="auto"/>
        <w:jc w:val="center"/>
        <w:rPr>
          <w:b/>
          <w:sz w:val="24"/>
          <w:szCs w:val="24"/>
          <w:highlight w:val="white"/>
          <w:u w:val="single"/>
        </w:rPr>
      </w:pPr>
      <w:r w:rsidRPr="00970D0C">
        <w:rPr>
          <w:sz w:val="24"/>
          <w:szCs w:val="24"/>
        </w:rPr>
        <w:br w:type="page"/>
      </w:r>
    </w:p>
    <w:p w:rsidR="006821B3" w:rsidRPr="00970D0C" w:rsidP="00663E16" w14:paraId="7605E725" w14:textId="77777777">
      <w:pPr>
        <w:pStyle w:val="Heading3"/>
        <w:spacing w:line="360" w:lineRule="auto"/>
        <w:jc w:val="center"/>
        <w:rPr>
          <w:rStyle w:val="Strong"/>
          <w:b/>
          <w:bCs w:val="0"/>
          <w:color w:val="auto"/>
          <w:sz w:val="24"/>
          <w:szCs w:val="24"/>
        </w:rPr>
      </w:pPr>
    </w:p>
    <w:p w:rsidR="00663E16" w:rsidRPr="00970D0C" w:rsidP="00663E16" w14:paraId="4D91198E" w14:textId="77777777">
      <w:pPr>
        <w:pStyle w:val="Heading3"/>
        <w:spacing w:line="360" w:lineRule="auto"/>
        <w:jc w:val="center"/>
        <w:rPr>
          <w:color w:val="auto"/>
          <w:sz w:val="24"/>
          <w:szCs w:val="24"/>
        </w:rPr>
      </w:pPr>
      <w:r w:rsidRPr="00970D0C">
        <w:rPr>
          <w:rStyle w:val="Strong"/>
          <w:b/>
          <w:bCs w:val="0"/>
          <w:color w:val="auto"/>
          <w:sz w:val="24"/>
          <w:szCs w:val="24"/>
        </w:rPr>
        <w:t>JUSTIFICATIVA DA EMENDA</w:t>
      </w:r>
    </w:p>
    <w:p w:rsidR="00D23A93" w:rsidP="00D23A93" w14:paraId="10FE909A" w14:textId="040B5B2D">
      <w:pPr>
        <w:pStyle w:val="NormalWeb"/>
        <w:spacing w:line="360" w:lineRule="auto"/>
        <w:jc w:val="both"/>
      </w:pPr>
      <w:r w:rsidRPr="00970D0C">
        <w:tab/>
      </w:r>
      <w:r>
        <w:t>A pr</w:t>
      </w:r>
      <w:r>
        <w:t xml:space="preserve">esente alteração do art. 143 </w:t>
      </w:r>
      <w:r>
        <w:t>tem por finalidade aprimorar a disciplina jurídica referente à Planta de Valores Genéricos (PVG), estabelecendo parâmetros mais claros para sua instituição, revisão e atualização, em consonância com os princípios constitucionais tributários, a transparência administrativa</w:t>
      </w:r>
      <w:r>
        <w:t xml:space="preserve"> e a busca pela justiça fiscal.</w:t>
      </w:r>
    </w:p>
    <w:p w:rsidR="00D23A93" w:rsidP="00D23A93" w14:paraId="4596A9D1" w14:textId="565F2450">
      <w:pPr>
        <w:pStyle w:val="NormalWeb"/>
        <w:spacing w:line="360" w:lineRule="auto"/>
        <w:ind w:firstLine="720"/>
        <w:jc w:val="both"/>
      </w:pPr>
      <w:r>
        <w:t>A presente alteração tem por finalidade adequar a terminologia utilizada na Lei Orgânica Municipal à expressão “Planta de Valores Genéricos”, considerada mais apropriada para designar o instrumento técnico utilizado pela Administração Pública para estabelecer os valores unitários de referência dos imóveis urbanos, conforme suas características, localização e demais crit</w:t>
      </w:r>
      <w:r>
        <w:t>érios de avaliação imobiliária.</w:t>
      </w:r>
    </w:p>
    <w:p w:rsidR="00D23A93" w:rsidP="00D23A93" w14:paraId="7F1D300F" w14:textId="0F9096F4">
      <w:pPr>
        <w:pStyle w:val="NormalWeb"/>
        <w:spacing w:line="360" w:lineRule="auto"/>
        <w:ind w:firstLine="720"/>
        <w:jc w:val="both"/>
      </w:pPr>
      <w:r>
        <w:t>A expressão “Planta de Valores Genéricos” evidencia que o instrumento estabelece parâmetros gerais de avaliação aplicáveis a conjuntos de imóveis que apresentam características semelhantes, servindo de referência para a apuração do valor venal dos imóveis e para a determinação da base de cálculo dos tributos municipais, especialmente do Imposto Predi</w:t>
      </w:r>
      <w:r>
        <w:t>al e Territorial Urbano (IPTU).</w:t>
      </w:r>
    </w:p>
    <w:p w:rsidR="00D23A93" w:rsidP="00D23A93" w14:paraId="5D86E9DD" w14:textId="38FBBCB9">
      <w:pPr>
        <w:pStyle w:val="NormalWeb"/>
        <w:spacing w:line="360" w:lineRule="auto"/>
        <w:ind w:firstLine="720"/>
        <w:jc w:val="both"/>
      </w:pPr>
      <w:r>
        <w:t>Por sua vez, a expressão “Planta Genérica de Valores”, embora também seja amplamente utilizada na prática administrativa e tributária municipal, apresenta construção terminológica distinta, na qual o adjetivo “genérica” qualifica diretamente a planta, enquanto a expressão “Planta de Valores Genéricos” destaca a natureza dos valores de referência estabelecidos pelo instrumento.</w:t>
      </w:r>
    </w:p>
    <w:p w:rsidR="00D23A93" w:rsidP="00D23A93" w14:paraId="2CD74E30" w14:textId="2C83D3E2">
      <w:pPr>
        <w:pStyle w:val="NormalWeb"/>
        <w:spacing w:line="360" w:lineRule="auto"/>
        <w:ind w:firstLine="720"/>
        <w:jc w:val="both"/>
      </w:pPr>
      <w:r>
        <w:t>A alteração proposta busca, portanto, conferir maior precisão terminológica, uniformidade redacional e clareza normativa ao texto da Lei Orgânica Municipal, especialmente por se tratar de matéria relacionada à avaliação imobiliária e à tributação municipal.</w:t>
      </w:r>
    </w:p>
    <w:p w:rsidR="00D23A93" w:rsidP="00D23A93" w14:paraId="42B57835" w14:textId="5ADF4FAB">
      <w:pPr>
        <w:pStyle w:val="NormalWeb"/>
        <w:spacing w:line="360" w:lineRule="auto"/>
        <w:ind w:firstLine="720"/>
        <w:jc w:val="both"/>
      </w:pPr>
      <w:r>
        <w:t xml:space="preserve">Ressalta-se que a adoção da expressão “Planta de Valores Genéricos” não implica, por si só, alteração dos critérios de avaliação dos imóveis, da metodologia de cálculo do valor venal </w:t>
      </w:r>
      <w:r>
        <w:t>ou</w:t>
      </w:r>
      <w:r>
        <w:t xml:space="preserve"> das regras de incidência tributária, destinando-se exclusivamente ao aperfeiçoamento da redação normativa.</w:t>
      </w:r>
    </w:p>
    <w:p w:rsidR="00D23A93" w:rsidP="00D23A93" w14:paraId="15A23E02" w14:textId="7FDE0D10">
      <w:pPr>
        <w:pStyle w:val="NormalWeb"/>
        <w:spacing w:line="360" w:lineRule="auto"/>
        <w:ind w:firstLine="720"/>
        <w:jc w:val="both"/>
      </w:pPr>
      <w:r>
        <w:t xml:space="preserve">No § 1º, a previsão de revisão da Planta de Valores Genéricos pelo menos a cada quatro anos, mediante projeto de lei encaminhado à Câmara Municipal, busca assegurar a atualização periódica dos valores venais dos imóveis, evitando a defasagem prolongada dos parâmetros utilizados pela Administração Tributária. </w:t>
      </w:r>
      <w:r w:rsidR="00737182">
        <w:t>É determinante estabelecer uma</w:t>
      </w:r>
      <w:r>
        <w:t xml:space="preserve"> periodicidade </w:t>
      </w:r>
      <w:r w:rsidR="00737182">
        <w:t>evitando-se a expressão genérica “sempre que necessária”, dando margem para que a revisão seja feita a qualquer tempo. Logo, tal estipulação de período</w:t>
      </w:r>
      <w:bookmarkStart w:id="0" w:name="_GoBack"/>
      <w:bookmarkEnd w:id="0"/>
      <w:r>
        <w:t xml:space="preserve"> favorece o planejamento administrativo, a previsibilidade para os contribuintes e a preservação da justiça fiscal, submetendo as alterações da planta ao necessário debate e à deliberação legislativa.</w:t>
      </w:r>
    </w:p>
    <w:p w:rsidR="00D23A93" w:rsidP="00D23A93" w14:paraId="667FC1D3" w14:textId="225D2C9A">
      <w:pPr>
        <w:pStyle w:val="NormalWeb"/>
        <w:spacing w:line="360" w:lineRule="auto"/>
        <w:ind w:firstLine="720"/>
        <w:jc w:val="both"/>
      </w:pPr>
      <w:r>
        <w:t>Quanto ao § 2º, a disposição que autoriza a atualização monetária dos valores por ato do Poder Executivo, desde que limitada à recomposição da perda do poder aquisitivo da moeda e baseada em índice oficial, tem por objetivo distinguir a mera correção monetária da efetiva majoração da base de cálculo tributária. A medida busca conferir eficiência administrativa à preservação dos valores nominais, sem afastar a reserva legal tributária e a competência da Câmara Municipal para apreciar alterações que impliquem aumento real da base de cálculo, observadas as normas constitucionais e legais aplicáveis.</w:t>
      </w:r>
    </w:p>
    <w:p w:rsidR="00D23A93" w:rsidP="00D23A93" w14:paraId="5FC02A7C" w14:textId="6B84E566">
      <w:pPr>
        <w:pStyle w:val="NormalWeb"/>
        <w:spacing w:line="360" w:lineRule="auto"/>
        <w:ind w:firstLine="720"/>
        <w:jc w:val="both"/>
      </w:pPr>
      <w:r>
        <w:t>A inclusão do § 3º estabelece a obrigatoriedade de observância de critérios técnicos objetivos, estudos de mercado, transparência, publicidade e motivação administrativa, conferindo maior rigor metodológico à elaboração e à revisão da Planta de Valores Genéricos. A referência à ABNT NBR 14.653, que trata da avaliação de bens, reforça a importância da utilização de parâmetros técnicos adequados para a avaliação imobiliária, contribuindo para a consistência dos valores adotados e para a redução de distorções entre imóveis de características semelhantes.</w:t>
      </w:r>
    </w:p>
    <w:p w:rsidR="00D23A93" w:rsidP="00D23A93" w14:paraId="06EFB6AE" w14:textId="64616D41">
      <w:pPr>
        <w:pStyle w:val="NormalWeb"/>
        <w:spacing w:line="360" w:lineRule="auto"/>
        <w:ind w:firstLine="720"/>
        <w:jc w:val="both"/>
      </w:pPr>
      <w:r>
        <w:t>Além disso, a previsão expressa do controle legislativo e do controle social fortalece a participação institucional e da sociedade no acompanhamento dos procedimentos de avaliação imobiliária, permitindo maior fiscalização dos critérios empregados e ampliando a transparência das decisões administrativas que repercutem na tributação municipal.</w:t>
      </w:r>
    </w:p>
    <w:p w:rsidR="00D23A93" w:rsidP="00D23A93" w14:paraId="6CB40272" w14:textId="08A94E21">
      <w:pPr>
        <w:pStyle w:val="NormalWeb"/>
        <w:spacing w:line="360" w:lineRule="auto"/>
        <w:ind w:firstLine="720"/>
        <w:jc w:val="both"/>
      </w:pPr>
      <w:r>
        <w:t xml:space="preserve">Dessa forma, as alterações propostas buscam conciliar a necessidade de atualização dos valores imobiliários com a segurança jurídica, a legalidade tributária, a isonomia entre os </w:t>
      </w:r>
      <w:r>
        <w:t>contribuintes e a transparência na atuação do Poder Público. Pretende-se, assim, conferir maior previsibilidade ao sistema tributário municipal, assegurar critérios técnicos verificáveis e promover uma tributação compatível com os princípios constitucionais que regem a Administração Pública e o exercício da competência tributária municipal.</w:t>
      </w:r>
    </w:p>
    <w:p w:rsidR="001B4C21" w:rsidRPr="00970D0C" w:rsidP="00D23A93" w14:paraId="515C0A35" w14:textId="50CECD71">
      <w:pPr>
        <w:pStyle w:val="NormalWeb"/>
        <w:spacing w:line="360" w:lineRule="auto"/>
        <w:ind w:firstLine="720"/>
        <w:jc w:val="both"/>
      </w:pPr>
      <w:r>
        <w:t>Diante do exposto, justifica-se a aprovação da alteração do art. 143 da Lei Orgânica Municipal, como medida de aperfeiçoamento normativo, fortalecimento do controle democrático e aprimoramento da gestão tributária municipal.</w:t>
      </w:r>
    </w:p>
    <w:p w:rsidR="006821B3" w:rsidRPr="00663E16" w:rsidP="00663E16" w14:paraId="15F869F7" w14:textId="77777777">
      <w:pPr>
        <w:spacing w:line="360" w:lineRule="auto"/>
        <w:rPr>
          <w:b/>
          <w:color w:val="FF0000"/>
          <w:sz w:val="24"/>
          <w:szCs w:val="24"/>
          <w:highlight w:val="black"/>
        </w:rPr>
      </w:pPr>
    </w:p>
    <w:sectPr w:rsidSect="00914ADC">
      <w:headerReference w:type="even" r:id="rId4"/>
      <w:headerReference w:type="default" r:id="rId5"/>
      <w:footerReference w:type="default" r:id="rId6"/>
      <w:pgSz w:w="11907" w:h="16840"/>
      <w:pgMar w:top="1701" w:right="1134" w:bottom="1134" w:left="1701" w:header="720" w:footer="720" w:gutter="0"/>
      <w:pgNumType w:start="1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37A" w14:paraId="792A21D3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</w:p>
  <w:p w:rsidR="008A537A" w14:paraId="6060A25F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</w:p>
  <w:p w:rsidR="00322469" w:rsidRPr="0020165D" w14:paraId="248EA97F" w14:textId="049C8DE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  <w:r w:rsidRPr="0020165D">
      <w:rPr>
        <w:b/>
        <w:bCs/>
        <w:color w:val="000000"/>
        <w:sz w:val="18"/>
        <w:szCs w:val="18"/>
      </w:rPr>
      <w:t>Rua Dr. José Alves, 129 - Centro - Fone: (019) 3814.1200</w:t>
    </w:r>
    <w:r w:rsidRPr="0020165D" w:rsidR="0020165D">
      <w:rPr>
        <w:b/>
        <w:bCs/>
        <w:color w:val="000000"/>
        <w:sz w:val="18"/>
        <w:szCs w:val="18"/>
      </w:rPr>
      <w:t xml:space="preserve"> </w:t>
    </w:r>
    <w:r w:rsidRPr="0020165D">
      <w:rPr>
        <w:b/>
        <w:bCs/>
        <w:color w:val="000000"/>
        <w:sz w:val="18"/>
        <w:szCs w:val="18"/>
      </w:rPr>
      <w:t>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2469" w14:paraId="2490A9EC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:rsidR="00322469" w14:paraId="5CD38352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165D" w:rsidRPr="0020165D" w:rsidP="008A537A" w14:paraId="6968BA24" w14:textId="41441B6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7513"/>
        <w:tab w:val="right" w:pos="8838"/>
      </w:tabs>
      <w:jc w:val="center"/>
      <w:rPr>
        <w:rFonts w:ascii="Bookman Old Style" w:eastAsia="Arial" w:hAnsi="Bookman Old Style" w:cs="Arial"/>
        <w:b/>
        <w:color w:val="000000"/>
        <w:sz w:val="24"/>
        <w:szCs w:val="24"/>
      </w:rPr>
    </w:pPr>
    <w:r w:rsidRPr="0020165D">
      <w:rPr>
        <w:rFonts w:ascii="Bookman Old Style" w:eastAsia="Arial" w:hAnsi="Bookman Old Style" w:cs="Arial"/>
        <w:b/>
        <w:noProof/>
        <w:color w:val="000000"/>
        <w:sz w:val="34"/>
        <w:szCs w:val="34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-923925</wp:posOffset>
          </wp:positionH>
          <wp:positionV relativeFrom="paragraph">
            <wp:posOffset>-247650</wp:posOffset>
          </wp:positionV>
          <wp:extent cx="1341380" cy="942975"/>
          <wp:effectExtent l="0" t="0" r="0" b="0"/>
          <wp:wrapNone/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2368998" name="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1380" cy="942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0165D">
      <w:rPr>
        <w:rFonts w:ascii="Bookman Old Style" w:eastAsia="Arial" w:hAnsi="Bookman Old Style" w:cs="Arial"/>
        <w:b/>
        <w:color w:val="000000"/>
        <w:sz w:val="24"/>
        <w:szCs w:val="24"/>
      </w:rPr>
      <w:t>Estado de São Paulo</w:t>
    </w:r>
  </w:p>
  <w:p w:rsidR="00322469" w:rsidP="008A537A" w14:paraId="788E9E23" w14:textId="6CDC9F20">
    <w:pPr>
      <w:pBdr>
        <w:top w:val="nil"/>
        <w:left w:val="nil"/>
        <w:bottom w:val="nil"/>
        <w:right w:val="nil"/>
        <w:between w:val="nil"/>
      </w:pBdr>
      <w:ind w:right="360"/>
      <w:jc w:val="center"/>
      <w:rPr>
        <w:rFonts w:ascii="Bookman Old Style" w:eastAsia="Arial" w:hAnsi="Bookman Old Style" w:cs="Arial"/>
        <w:b/>
        <w:color w:val="000000"/>
        <w:sz w:val="36"/>
        <w:szCs w:val="36"/>
      </w:rPr>
    </w:pPr>
    <w:r w:rsidRPr="008A537A">
      <w:rPr>
        <w:rFonts w:ascii="Bookman Old Style" w:eastAsia="Arial" w:hAnsi="Bookman Old Style" w:cs="Arial"/>
        <w:b/>
        <w:color w:val="000000"/>
        <w:sz w:val="36"/>
        <w:szCs w:val="36"/>
      </w:rPr>
      <w:t>CÂMARA MUNICIPAL DE MOGI MIRIM</w:t>
    </w:r>
  </w:p>
  <w:p w:rsidR="0020165D" w:rsidRPr="00F733EC" w14:paraId="397E35B9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7513"/>
        <w:tab w:val="right" w:pos="8838"/>
      </w:tabs>
      <w:jc w:val="center"/>
      <w:rPr>
        <w:rFonts w:ascii="Arial" w:eastAsia="Arial" w:hAnsi="Arial" w:cs="Arial"/>
        <w:b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63F5FCA"/>
    <w:multiLevelType w:val="multilevel"/>
    <w:tmpl w:val="32AAF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434429"/>
    <w:multiLevelType w:val="hybridMultilevel"/>
    <w:tmpl w:val="522CC712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868760F"/>
    <w:multiLevelType w:val="multilevel"/>
    <w:tmpl w:val="F24CC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954BDD"/>
    <w:multiLevelType w:val="multilevel"/>
    <w:tmpl w:val="66FC5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290D07"/>
    <w:multiLevelType w:val="hybridMultilevel"/>
    <w:tmpl w:val="EC2A850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C13411"/>
    <w:multiLevelType w:val="hybridMultilevel"/>
    <w:tmpl w:val="7B280A2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154CBB"/>
    <w:multiLevelType w:val="multilevel"/>
    <w:tmpl w:val="E07A6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6721C57"/>
    <w:multiLevelType w:val="multilevel"/>
    <w:tmpl w:val="EE2ED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0F46AC"/>
    <w:multiLevelType w:val="multilevel"/>
    <w:tmpl w:val="C9D44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26C29B6"/>
    <w:multiLevelType w:val="multilevel"/>
    <w:tmpl w:val="BD18F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FCF7B0F"/>
    <w:multiLevelType w:val="hybridMultilevel"/>
    <w:tmpl w:val="98381EF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561CBA"/>
    <w:multiLevelType w:val="hybridMultilevel"/>
    <w:tmpl w:val="77E899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082817"/>
    <w:multiLevelType w:val="multilevel"/>
    <w:tmpl w:val="6E869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996448C"/>
    <w:multiLevelType w:val="multilevel"/>
    <w:tmpl w:val="DDCEE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7"/>
  </w:num>
  <w:num w:numId="5">
    <w:abstractNumId w:val="12"/>
  </w:num>
  <w:num w:numId="6">
    <w:abstractNumId w:val="13"/>
  </w:num>
  <w:num w:numId="7">
    <w:abstractNumId w:val="3"/>
  </w:num>
  <w:num w:numId="8">
    <w:abstractNumId w:val="9"/>
  </w:num>
  <w:num w:numId="9">
    <w:abstractNumId w:val="6"/>
  </w:num>
  <w:num w:numId="10">
    <w:abstractNumId w:val="5"/>
  </w:num>
  <w:num w:numId="11">
    <w:abstractNumId w:val="4"/>
  </w:num>
  <w:num w:numId="12">
    <w:abstractNumId w:val="11"/>
  </w:num>
  <w:num w:numId="13">
    <w:abstractNumId w:val="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469"/>
    <w:rsid w:val="00026797"/>
    <w:rsid w:val="00037531"/>
    <w:rsid w:val="00041A2D"/>
    <w:rsid w:val="00044381"/>
    <w:rsid w:val="00057C8F"/>
    <w:rsid w:val="00070FE7"/>
    <w:rsid w:val="00071EF2"/>
    <w:rsid w:val="0008150E"/>
    <w:rsid w:val="00096F36"/>
    <w:rsid w:val="000A1BE0"/>
    <w:rsid w:val="000D7D07"/>
    <w:rsid w:val="000F4933"/>
    <w:rsid w:val="001106C6"/>
    <w:rsid w:val="00126AE5"/>
    <w:rsid w:val="001522B3"/>
    <w:rsid w:val="0015590E"/>
    <w:rsid w:val="00156E7F"/>
    <w:rsid w:val="00181506"/>
    <w:rsid w:val="00187FC6"/>
    <w:rsid w:val="00192536"/>
    <w:rsid w:val="00195F8D"/>
    <w:rsid w:val="001A3CE4"/>
    <w:rsid w:val="001B4C21"/>
    <w:rsid w:val="0020165D"/>
    <w:rsid w:val="00213987"/>
    <w:rsid w:val="00227E2C"/>
    <w:rsid w:val="00234376"/>
    <w:rsid w:val="00243151"/>
    <w:rsid w:val="002713EC"/>
    <w:rsid w:val="00297379"/>
    <w:rsid w:val="002A2BD3"/>
    <w:rsid w:val="002B71AC"/>
    <w:rsid w:val="003121C8"/>
    <w:rsid w:val="00314B47"/>
    <w:rsid w:val="00322469"/>
    <w:rsid w:val="00371A69"/>
    <w:rsid w:val="00380244"/>
    <w:rsid w:val="0038129E"/>
    <w:rsid w:val="00381C00"/>
    <w:rsid w:val="003A5737"/>
    <w:rsid w:val="003A796B"/>
    <w:rsid w:val="003B7ABE"/>
    <w:rsid w:val="003F0B47"/>
    <w:rsid w:val="00405098"/>
    <w:rsid w:val="00406A87"/>
    <w:rsid w:val="00446FA1"/>
    <w:rsid w:val="00456770"/>
    <w:rsid w:val="00460A2A"/>
    <w:rsid w:val="004B6FDF"/>
    <w:rsid w:val="004C105F"/>
    <w:rsid w:val="004D46DA"/>
    <w:rsid w:val="004E6092"/>
    <w:rsid w:val="0051702E"/>
    <w:rsid w:val="005242B1"/>
    <w:rsid w:val="005559D9"/>
    <w:rsid w:val="0057515A"/>
    <w:rsid w:val="005847EE"/>
    <w:rsid w:val="005A1F5E"/>
    <w:rsid w:val="005A235E"/>
    <w:rsid w:val="005B10F6"/>
    <w:rsid w:val="005B766F"/>
    <w:rsid w:val="005E491E"/>
    <w:rsid w:val="005F2654"/>
    <w:rsid w:val="005F4E55"/>
    <w:rsid w:val="005F54DA"/>
    <w:rsid w:val="00613747"/>
    <w:rsid w:val="00655E46"/>
    <w:rsid w:val="00663E16"/>
    <w:rsid w:val="006821B3"/>
    <w:rsid w:val="006834FE"/>
    <w:rsid w:val="00697874"/>
    <w:rsid w:val="006A54A9"/>
    <w:rsid w:val="007038AD"/>
    <w:rsid w:val="00737182"/>
    <w:rsid w:val="007556D8"/>
    <w:rsid w:val="00757E2E"/>
    <w:rsid w:val="0078178E"/>
    <w:rsid w:val="00784CD4"/>
    <w:rsid w:val="00784E0A"/>
    <w:rsid w:val="00785E1B"/>
    <w:rsid w:val="007A08D1"/>
    <w:rsid w:val="008246B6"/>
    <w:rsid w:val="00842408"/>
    <w:rsid w:val="00855DD2"/>
    <w:rsid w:val="00864928"/>
    <w:rsid w:val="00881E60"/>
    <w:rsid w:val="008905C2"/>
    <w:rsid w:val="008A537A"/>
    <w:rsid w:val="008C08C5"/>
    <w:rsid w:val="008C4AA2"/>
    <w:rsid w:val="00902EE1"/>
    <w:rsid w:val="00904ADF"/>
    <w:rsid w:val="00913EC7"/>
    <w:rsid w:val="00914ADC"/>
    <w:rsid w:val="00920A3F"/>
    <w:rsid w:val="00925E1A"/>
    <w:rsid w:val="00970D0C"/>
    <w:rsid w:val="009D6B7C"/>
    <w:rsid w:val="00A00E3E"/>
    <w:rsid w:val="00A12DD9"/>
    <w:rsid w:val="00A164DC"/>
    <w:rsid w:val="00A27446"/>
    <w:rsid w:val="00A672C0"/>
    <w:rsid w:val="00AC7594"/>
    <w:rsid w:val="00AD2770"/>
    <w:rsid w:val="00AD5E10"/>
    <w:rsid w:val="00AE5858"/>
    <w:rsid w:val="00AF0C05"/>
    <w:rsid w:val="00AF3296"/>
    <w:rsid w:val="00AF4AC7"/>
    <w:rsid w:val="00AF5592"/>
    <w:rsid w:val="00B06DC4"/>
    <w:rsid w:val="00B335E8"/>
    <w:rsid w:val="00B57090"/>
    <w:rsid w:val="00BA42C7"/>
    <w:rsid w:val="00BA48C7"/>
    <w:rsid w:val="00BD3D9D"/>
    <w:rsid w:val="00BE41D6"/>
    <w:rsid w:val="00BF2A6F"/>
    <w:rsid w:val="00C10154"/>
    <w:rsid w:val="00C2695C"/>
    <w:rsid w:val="00C459FE"/>
    <w:rsid w:val="00C74E3F"/>
    <w:rsid w:val="00C75973"/>
    <w:rsid w:val="00CA4349"/>
    <w:rsid w:val="00CC3E72"/>
    <w:rsid w:val="00CE7C57"/>
    <w:rsid w:val="00CF288D"/>
    <w:rsid w:val="00D13DEB"/>
    <w:rsid w:val="00D233F3"/>
    <w:rsid w:val="00D23A93"/>
    <w:rsid w:val="00D33D19"/>
    <w:rsid w:val="00D543E6"/>
    <w:rsid w:val="00D635A7"/>
    <w:rsid w:val="00D66197"/>
    <w:rsid w:val="00D735E2"/>
    <w:rsid w:val="00D80A2E"/>
    <w:rsid w:val="00D81BDB"/>
    <w:rsid w:val="00D9258F"/>
    <w:rsid w:val="00DA7AB4"/>
    <w:rsid w:val="00DD030E"/>
    <w:rsid w:val="00DE2A9A"/>
    <w:rsid w:val="00DF605F"/>
    <w:rsid w:val="00E107CD"/>
    <w:rsid w:val="00E11ECC"/>
    <w:rsid w:val="00E3543A"/>
    <w:rsid w:val="00E57668"/>
    <w:rsid w:val="00E7438B"/>
    <w:rsid w:val="00EA0447"/>
    <w:rsid w:val="00EA375D"/>
    <w:rsid w:val="00EA630D"/>
    <w:rsid w:val="00EB1570"/>
    <w:rsid w:val="00EB3C9A"/>
    <w:rsid w:val="00EC5677"/>
    <w:rsid w:val="00ED7D93"/>
    <w:rsid w:val="00EE457C"/>
    <w:rsid w:val="00EF4DE4"/>
    <w:rsid w:val="00EF630E"/>
    <w:rsid w:val="00F10F57"/>
    <w:rsid w:val="00F21F60"/>
    <w:rsid w:val="00F304D4"/>
    <w:rsid w:val="00F42F8D"/>
    <w:rsid w:val="00F733EC"/>
    <w:rsid w:val="00F74441"/>
    <w:rsid w:val="00F83282"/>
    <w:rsid w:val="00F91A1F"/>
    <w:rsid w:val="00F921DB"/>
    <w:rsid w:val="00FE7AE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8D6C0D14-F8BB-4439-86F0-77B302235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rsid w:val="00EE457C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E457C"/>
    <w:rPr>
      <w:color w:val="0000FF"/>
      <w:u w:val="single"/>
    </w:rPr>
  </w:style>
  <w:style w:type="paragraph" w:styleId="Footer">
    <w:name w:val="footer"/>
    <w:basedOn w:val="Normal"/>
    <w:link w:val="RodapChar"/>
    <w:uiPriority w:val="99"/>
    <w:unhideWhenUsed/>
    <w:rsid w:val="00B5709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B57090"/>
  </w:style>
  <w:style w:type="paragraph" w:styleId="Header">
    <w:name w:val="header"/>
    <w:basedOn w:val="Normal"/>
    <w:link w:val="CabealhoChar"/>
    <w:uiPriority w:val="99"/>
    <w:unhideWhenUsed/>
    <w:rsid w:val="00B5709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B57090"/>
  </w:style>
  <w:style w:type="paragraph" w:styleId="BalloonText">
    <w:name w:val="Balloon Text"/>
    <w:basedOn w:val="Normal"/>
    <w:link w:val="TextodebaloChar"/>
    <w:uiPriority w:val="99"/>
    <w:semiHidden/>
    <w:unhideWhenUsed/>
    <w:rsid w:val="0078178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78178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97874"/>
    <w:pPr>
      <w:spacing w:line="276" w:lineRule="auto"/>
      <w:ind w:left="720"/>
      <w:contextualSpacing/>
    </w:pPr>
    <w:rPr>
      <w:rFonts w:ascii="Arial" w:eastAsia="Arial" w:hAnsi="Arial" w:cs="Arial"/>
      <w:sz w:val="22"/>
      <w:szCs w:val="22"/>
    </w:rPr>
  </w:style>
  <w:style w:type="paragraph" w:styleId="BodyText">
    <w:name w:val="Body Text"/>
    <w:basedOn w:val="Normal"/>
    <w:link w:val="CorpodetextoChar"/>
    <w:rsid w:val="0057515A"/>
    <w:pPr>
      <w:suppressAutoHyphens/>
      <w:spacing w:after="140" w:line="276" w:lineRule="auto"/>
    </w:pPr>
  </w:style>
  <w:style w:type="character" w:customStyle="1" w:styleId="CorpodetextoChar">
    <w:name w:val="Corpo de texto Char"/>
    <w:basedOn w:val="DefaultParagraphFont"/>
    <w:link w:val="BodyText"/>
    <w:rsid w:val="0057515A"/>
  </w:style>
  <w:style w:type="table" w:styleId="TableGrid">
    <w:name w:val="Table Grid"/>
    <w:basedOn w:val="TableNormal"/>
    <w:uiPriority w:val="39"/>
    <w:rsid w:val="00914A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0A1BE0"/>
    <w:rPr>
      <w:b/>
      <w:bCs/>
    </w:rPr>
  </w:style>
  <w:style w:type="paragraph" w:customStyle="1" w:styleId="Standard">
    <w:name w:val="Standard"/>
    <w:rsid w:val="00F733EC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0F4933"/>
    <w:pPr>
      <w:spacing w:after="140" w:line="276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F74441"/>
    <w:rPr>
      <w:i/>
      <w:iCs/>
    </w:rPr>
  </w:style>
  <w:style w:type="paragraph" w:styleId="PlainText">
    <w:name w:val="Plain Text"/>
    <w:basedOn w:val="Normal"/>
    <w:link w:val="TextosemFormataoChar"/>
    <w:qFormat/>
    <w:rsid w:val="00970D0C"/>
    <w:pPr>
      <w:suppressAutoHyphens/>
    </w:pPr>
    <w:rPr>
      <w:rFonts w:ascii="Courier New" w:hAnsi="Courier New"/>
    </w:rPr>
  </w:style>
  <w:style w:type="character" w:customStyle="1" w:styleId="TextosemFormataoChar">
    <w:name w:val="Texto sem Formatação Char"/>
    <w:basedOn w:val="DefaultParagraphFont"/>
    <w:link w:val="PlainText"/>
    <w:rsid w:val="00970D0C"/>
    <w:rPr>
      <w:rFonts w:ascii="Courier New" w:hAnsi="Courier New"/>
    </w:rPr>
  </w:style>
  <w:style w:type="character" w:customStyle="1" w:styleId="titulo-principal">
    <w:name w:val="titulo-principal"/>
    <w:rsid w:val="00195F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1227</Words>
  <Characters>6626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Marcelo Oliveira</dc:creator>
  <cp:lastModifiedBy>Wagner</cp:lastModifiedBy>
  <cp:revision>3</cp:revision>
  <cp:lastPrinted>2026-10-14T17:33:10Z</cp:lastPrinted>
  <dcterms:created xsi:type="dcterms:W3CDTF">2026-10-14T17:10:00Z</dcterms:created>
  <dcterms:modified xsi:type="dcterms:W3CDTF">2026-10-14T17:31:00Z</dcterms:modified>
</cp:coreProperties>
</file>