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17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Emenda Nº 17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29A5456B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(EMENDA </w:t>
      </w:r>
      <w:r w:rsidR="00B82BC4">
        <w:rPr>
          <w:rFonts w:ascii="Courier New" w:hAnsi="Courier New" w:cs="Courier New"/>
          <w:i/>
          <w:iCs/>
          <w:kern w:val="3"/>
          <w:sz w:val="22"/>
          <w:szCs w:val="22"/>
        </w:rPr>
        <w:t>ADITIVA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 AO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br/>
        <w:t>PROJETO DE EMENDA REVISIONAL DA LEI ORGÂNICA Nº 1/2026)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2D3CCD5A" w14:textId="71EAB965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sz w:val="22"/>
          <w:szCs w:val="22"/>
        </w:rPr>
        <w:t>Acrescenta</w:t>
      </w:r>
      <w:r w:rsidR="008A21BD">
        <w:rPr>
          <w:rFonts w:ascii="Courier New" w:hAnsi="Courier New" w:cs="Courier New"/>
          <w:sz w:val="22"/>
          <w:szCs w:val="22"/>
        </w:rPr>
        <w:t>m</w:t>
      </w:r>
      <w:r>
        <w:rPr>
          <w:rFonts w:ascii="Courier New" w:hAnsi="Courier New" w:cs="Courier New"/>
          <w:sz w:val="22"/>
          <w:szCs w:val="22"/>
        </w:rPr>
        <w:t>-se</w:t>
      </w:r>
      <w:r w:rsidRPr="00B82BC4">
        <w:rPr>
          <w:rFonts w:ascii="Courier New" w:hAnsi="Courier New" w:cs="Courier New"/>
          <w:sz w:val="22"/>
          <w:szCs w:val="22"/>
        </w:rPr>
        <w:t xml:space="preserve"> os §§ 5º e 6º ao art. 54 do Projeto de Emenda Revisional à Lei Orgânica nº 1/2026</w:t>
      </w:r>
      <w:r w:rsidRPr="00852ED9">
        <w:rPr>
          <w:rFonts w:ascii="Courier New" w:hAnsi="Courier New" w:cs="Courier New"/>
          <w:sz w:val="22"/>
          <w:szCs w:val="22"/>
        </w:rPr>
        <w:t>, passando a vigorar com a seguinte redação:</w:t>
      </w:r>
    </w:p>
    <w:p w:rsidR="00274563" w:rsidP="00B82BC4" w14:paraId="38CD6788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B82BC4" w:rsidP="00B82BC4" w14:paraId="73FD6EFC" w14:textId="06EFB57C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sz w:val="22"/>
          <w:szCs w:val="22"/>
        </w:rPr>
        <w:t>“</w:t>
      </w:r>
      <w:r w:rsidRPr="00B82BC4">
        <w:rPr>
          <w:rFonts w:ascii="Courier New" w:hAnsi="Courier New" w:cs="Courier New"/>
          <w:b/>
          <w:bCs/>
          <w:sz w:val="22"/>
          <w:szCs w:val="22"/>
        </w:rPr>
        <w:t>Art. 54.</w:t>
      </w:r>
      <w:r w:rsidRPr="00B82BC4">
        <w:rPr>
          <w:rFonts w:ascii="Courier New" w:hAnsi="Courier New" w:cs="Courier New"/>
          <w:sz w:val="22"/>
          <w:szCs w:val="22"/>
        </w:rPr>
        <w:t xml:space="preserve"> </w:t>
      </w:r>
      <w:r>
        <w:rPr>
          <w:rFonts w:ascii="Courier New" w:hAnsi="Courier New" w:cs="Courier New"/>
          <w:sz w:val="22"/>
          <w:szCs w:val="22"/>
        </w:rPr>
        <w:t>[</w:t>
      </w:r>
      <w:r w:rsidRPr="00B82BC4">
        <w:rPr>
          <w:rFonts w:ascii="Courier New" w:hAnsi="Courier New" w:cs="Courier New"/>
          <w:sz w:val="22"/>
          <w:szCs w:val="22"/>
        </w:rPr>
        <w:t>...</w:t>
      </w:r>
      <w:r>
        <w:rPr>
          <w:rFonts w:ascii="Courier New" w:hAnsi="Courier New" w:cs="Courier New"/>
          <w:sz w:val="22"/>
          <w:szCs w:val="22"/>
        </w:rPr>
        <w:t>]</w:t>
      </w:r>
    </w:p>
    <w:p w:rsidR="00B82BC4" w:rsidRPr="00B82BC4" w:rsidP="00B82BC4" w14:paraId="5C97A73E" w14:textId="76B9CD0F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b/>
          <w:bCs/>
          <w:sz w:val="22"/>
          <w:szCs w:val="22"/>
        </w:rPr>
        <w:t>§</w:t>
      </w:r>
      <w:r w:rsidR="008A21BD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B82BC4">
        <w:rPr>
          <w:rFonts w:ascii="Courier New" w:hAnsi="Courier New" w:cs="Courier New"/>
          <w:b/>
          <w:bCs/>
          <w:sz w:val="22"/>
          <w:szCs w:val="22"/>
        </w:rPr>
        <w:t>5º</w:t>
      </w:r>
      <w:r w:rsidRPr="00B82BC4">
        <w:rPr>
          <w:rFonts w:ascii="Courier New" w:hAnsi="Courier New" w:cs="Courier New"/>
          <w:sz w:val="22"/>
          <w:szCs w:val="22"/>
        </w:rPr>
        <w:t xml:space="preserve"> </w:t>
      </w:r>
      <w:r w:rsidRPr="008A21BD" w:rsidR="008A21BD">
        <w:rPr>
          <w:rFonts w:ascii="Courier New" w:hAnsi="Courier New" w:cs="Courier New"/>
          <w:sz w:val="22"/>
          <w:szCs w:val="22"/>
        </w:rPr>
        <w:t>O projeto de lei de iniciativa popular será discutido e votado no prazo de 45 (quarenta e cinco) dias, contado de sua admissão, assegurada a regular manifestação das Comissões competentes.</w:t>
      </w:r>
    </w:p>
    <w:p w:rsidR="00B82BC4" w:rsidP="00B82BC4" w14:paraId="63E243E1" w14:textId="41A5FEF1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B82BC4">
        <w:rPr>
          <w:rFonts w:ascii="Courier New" w:hAnsi="Courier New" w:cs="Courier New"/>
          <w:b/>
          <w:bCs/>
          <w:sz w:val="22"/>
          <w:szCs w:val="22"/>
        </w:rPr>
        <w:t>§6º</w:t>
      </w:r>
      <w:r w:rsidRPr="00B82BC4">
        <w:rPr>
          <w:rFonts w:ascii="Courier New" w:hAnsi="Courier New" w:cs="Courier New"/>
          <w:sz w:val="22"/>
          <w:szCs w:val="22"/>
        </w:rPr>
        <w:t xml:space="preserve"> </w:t>
      </w:r>
      <w:r w:rsidRPr="008A21BD" w:rsidR="008A21BD">
        <w:rPr>
          <w:rFonts w:ascii="Courier New" w:hAnsi="Courier New" w:cs="Courier New"/>
          <w:sz w:val="22"/>
          <w:szCs w:val="22"/>
        </w:rPr>
        <w:t>Esgotado o prazo previsto no § 5º sem deliberação, o projeto será incluído na Ordem do Dia, com prioridade sobre as demais proposições, ressalvadas as matérias de precedência constitucional ou legal, até sua votação final.”</w:t>
      </w:r>
    </w:p>
    <w:p w:rsidR="00B82BC4" w:rsidRPr="00852ED9" w:rsidP="00B82BC4" w14:paraId="283DD89C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3B127D47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852ED9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274563" w:rsidP="00274563" w14:paraId="78DD375A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852ED9" w:rsidRP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8772878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1039ED" w:rsidRPr="001039ED" w:rsidP="001039ED" w14:paraId="058EA1D9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A presente Emenda tem por objetivo preservar a efetividade da iniciativa popular no processo legislativo municipal, sem dispensar a análise pelas Comissões nem instituir qualquer forma de aprovação tácita.</w:t>
      </w:r>
    </w:p>
    <w:p w:rsidR="001039ED" w:rsidRPr="001039ED" w:rsidP="001039ED" w14:paraId="4BE3A978" w14:textId="4C9573DD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A Constituição Federal não trata a iniciativa popular como faculdade meramente simbólica. O art. 14 a inclui entre os instrumentos de exercício da soberania popular e, especificamente para os Municípios, o art. 29, XIII, assegura a iniciativa de projetos de lei de interesse municipal mediante manifestação de, pelo menos, 5%</w:t>
      </w:r>
      <w:r w:rsidR="008577CA">
        <w:rPr>
          <w:rFonts w:ascii="Courier New" w:hAnsi="Courier New" w:cs="Courier New"/>
          <w:sz w:val="22"/>
          <w:szCs w:val="22"/>
        </w:rPr>
        <w:t xml:space="preserve"> (cinco por cento)</w:t>
      </w:r>
      <w:r w:rsidRPr="001039ED">
        <w:rPr>
          <w:rFonts w:ascii="Courier New" w:hAnsi="Courier New" w:cs="Courier New"/>
          <w:sz w:val="22"/>
          <w:szCs w:val="22"/>
        </w:rPr>
        <w:t xml:space="preserve"> do eleitorado.</w:t>
      </w:r>
    </w:p>
    <w:p w:rsidR="001039ED" w:rsidRPr="001039ED" w:rsidP="001039ED" w14:paraId="77E93DCD" w14:textId="46BF08C0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A Lei Orgânica atualmente vigente em Mogi Mirim confere concretude a esse direito. Seu art. 53 determina que os projetos de iniciativa popular sejam discutidos e votados no prazo de 45 dias, assegura prioridade à matéria e contém mecanismos destinados a impedir que o projeto permaneça indefinidamente sem apreciação parlamentar</w:t>
      </w:r>
      <w:r>
        <w:rPr>
          <w:rFonts w:ascii="Courier New" w:hAnsi="Courier New" w:cs="Courier New"/>
          <w:sz w:val="22"/>
          <w:szCs w:val="22"/>
        </w:rPr>
        <w:t>.</w:t>
      </w:r>
    </w:p>
    <w:p w:rsidR="001039ED" w:rsidRPr="001039ED" w:rsidP="001039ED" w14:paraId="49F4E02D" w14:textId="160D0F3A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O Projeto de Emenda Revisional modifica substancialmente essa proteção. O novo art. 54 mantém o encaminhamento às Comissões, declara a tramitação prioritária e assegura manifestação dos autores, mas elimina qualquer prazo para que o Plenário delibere sobre a proposta. Ao mesmo tempo, afirma que a ausência de deliberação não implicará aprovação tácita</w:t>
      </w:r>
      <w:r>
        <w:rPr>
          <w:rFonts w:ascii="Courier New" w:hAnsi="Courier New" w:cs="Courier New"/>
          <w:sz w:val="22"/>
          <w:szCs w:val="22"/>
        </w:rPr>
        <w:t>.</w:t>
      </w:r>
    </w:p>
    <w:p w:rsidR="001039ED" w:rsidRPr="001039ED" w:rsidP="001039ED" w14:paraId="5248FE2E" w14:textId="0633D004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A ressalva contra aprovação tácita é juridicamente adequada e deve ser preservada. O problema não está nela. O problema está em permitir que um projeto que tenha cumprido a exigência constitucional excepcionalmente elevada de subscrição por 5%</w:t>
      </w:r>
      <w:r w:rsidR="008577CA">
        <w:rPr>
          <w:rFonts w:ascii="Courier New" w:hAnsi="Courier New" w:cs="Courier New"/>
          <w:sz w:val="22"/>
          <w:szCs w:val="22"/>
        </w:rPr>
        <w:t xml:space="preserve"> (cinco por cento)</w:t>
      </w:r>
      <w:r w:rsidRPr="001039ED">
        <w:rPr>
          <w:rFonts w:ascii="Courier New" w:hAnsi="Courier New" w:cs="Courier New"/>
          <w:sz w:val="22"/>
          <w:szCs w:val="22"/>
        </w:rPr>
        <w:t xml:space="preserve"> de todo o eleitorado municipal possa permanecer indefinidamente em tramitação, sem garantia de que será submetido ao voto dos representantes eleitos.</w:t>
      </w:r>
    </w:p>
    <w:p w:rsidR="001039ED" w:rsidRPr="001039ED" w:rsidP="001039ED" w14:paraId="554C10C3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A Emenda proposta corrige esse ponto sem reproduzir integralmente a disciplina antiga. Diferentemente da Lei Orgânica vigente, não se propõe que o projeto seja votado independentemente de pareceres. A redação mantém expressamente o funcionamento regular das Comissões e apenas estabelece consequência procedimental para a inércia: vencido o prazo, o projeto ingressa na Ordem do Dia, respeitadas as matérias que possuam precedência constitucional ou legal.</w:t>
      </w:r>
    </w:p>
    <w:p w:rsidR="001039ED" w:rsidRPr="001039ED" w:rsidP="001039ED" w14:paraId="622BF1D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Há, assim, equilíbrio entre dois valores: de um lado, preservam-se o devido processo legislativo, o exame pelas Comissões e a liberdade dos vereadores para aprovar, rejeitar ou emendar a proposição; de outro, impede-se que o direito constitucional de iniciativa popular seja reduzido ao mero direito de protocolar uma proposição sem perspectiva de deliberação.</w:t>
      </w:r>
    </w:p>
    <w:p w:rsidR="001039ED" w:rsidRPr="001039ED" w:rsidP="001039ED" w14:paraId="4AE8A4C2" w14:textId="4FBDD294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O Supremo Tribunal Federal reconhece a especial relevância constitucional desses mecanismos. Na ADI 244, Rel. Min. Sepúlveda Pertence, o Tribunal assinalou expressamente que plebiscito, referendo e iniciativa popular constituem modalidades de democracia direta previstas pelo art. 14 da Constituição e destacou diversas outras formas constitucionais de participação popular na Administração Pública.</w:t>
      </w:r>
    </w:p>
    <w:p w:rsidR="001039ED" w:rsidRPr="001039ED" w:rsidP="001039ED" w14:paraId="5A058B67" w14:textId="0D2F7D3B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A jurisprudência constitucional também demonstra que participação social efetiva não pode ser reduzida à existência puramente formal de canais participativos. Na ADPF 622, o STF considerou incompatíveis com a Constituição regras que esvaziavam a participação da sociedade civil em órgão de formulação e controle de políticas públicas, ressaltando a necessidade de preservar substancialmente os mecanismos participativos constitucionalmente previstos.</w:t>
      </w:r>
    </w:p>
    <w:p w:rsidR="001039ED" w:rsidRPr="001039ED" w:rsidP="001039ED" w14:paraId="21C1E1F6" w14:textId="4CB2772A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Outros Municípios também adotam salvaguardas procedimentais específicas para a iniciativa popular. No Município de São Paulo, a Lei nº 14.004/2005 estabelece que projetos e propostas de emenda de iniciativa popular possuem prioridade sobre todas as demais proposições da mesma natureza, demonstrando que conferir tratamento processual diferenciado à manifestação direta do eleitorado é compatível com a organização legislativa municipal</w:t>
      </w:r>
      <w:r>
        <w:rPr>
          <w:rFonts w:ascii="Courier New" w:hAnsi="Courier New" w:cs="Courier New"/>
          <w:sz w:val="22"/>
          <w:szCs w:val="22"/>
        </w:rPr>
        <w:t>.</w:t>
      </w:r>
    </w:p>
    <w:p w:rsidR="001039ED" w:rsidRPr="001039ED" w:rsidP="001039ED" w14:paraId="2606514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A solução proposta em Mogi Mirim é, inclusive, mais moderada: não retira a competência das Comissões, não produz aprovação automática, não impede emendas e não obriga qualquer vereador a votar favoravelmente ao projeto. Obriga apenas o Poder Legislativo a deliberar, após prazo razoável, sobre uma proposição cuja apresentação dependeu da manifestação formal de parcela significativa do eleitorado.</w:t>
      </w:r>
    </w:p>
    <w:p w:rsidR="001039ED" w:rsidRPr="001039ED" w:rsidP="001039ED" w14:paraId="5B696331" w14:textId="3CB04CB9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Não há vício de iniciativa ou ofensa à separação dos Poderes. A disciplina versa exclusivamente sobre procedimento legislativo interno da Câmara Municipal, sem criar obrigações administrativas ao Poder Executivo, cargos, órgãos, despesas ou programas governamentais.</w:t>
      </w:r>
    </w:p>
    <w:p w:rsidR="008871E7" w:rsidRPr="00852ED9" w:rsidP="001039ED" w14:paraId="5C06C57F" w14:textId="750F2A6F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1039ED">
        <w:rPr>
          <w:rFonts w:ascii="Courier New" w:hAnsi="Courier New" w:cs="Courier New"/>
          <w:sz w:val="22"/>
          <w:szCs w:val="22"/>
        </w:rPr>
        <w:t>Por essas razões, a Emenda preserva uma garantia democrática já existente na Lei Orgânica de Mogi Mirim, compatibilizando-a com a nova sistemática proposta e assegurando que a iniciativa popular permaneça instrumento efetivo de participação política, e não apenas faculdade formal de apresentação de proposições.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3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20022"/>
    <w:rsid w:val="00031FEB"/>
    <w:rsid w:val="00037523"/>
    <w:rsid w:val="000401AF"/>
    <w:rsid w:val="00040D21"/>
    <w:rsid w:val="000428DB"/>
    <w:rsid w:val="00052158"/>
    <w:rsid w:val="00056D9C"/>
    <w:rsid w:val="00076553"/>
    <w:rsid w:val="000958A6"/>
    <w:rsid w:val="000A6F2E"/>
    <w:rsid w:val="000B08D8"/>
    <w:rsid w:val="000B4EDA"/>
    <w:rsid w:val="000B5735"/>
    <w:rsid w:val="000C7B42"/>
    <w:rsid w:val="000D145E"/>
    <w:rsid w:val="000D1F01"/>
    <w:rsid w:val="000E658D"/>
    <w:rsid w:val="000F672F"/>
    <w:rsid w:val="001039ED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49B0"/>
    <w:rsid w:val="001959EF"/>
    <w:rsid w:val="001A39DE"/>
    <w:rsid w:val="001B42BA"/>
    <w:rsid w:val="001C3AA6"/>
    <w:rsid w:val="00200F1C"/>
    <w:rsid w:val="002210E8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3132"/>
    <w:rsid w:val="002F76C7"/>
    <w:rsid w:val="00307AFD"/>
    <w:rsid w:val="003226F4"/>
    <w:rsid w:val="00327030"/>
    <w:rsid w:val="003274BA"/>
    <w:rsid w:val="00332D04"/>
    <w:rsid w:val="0035352F"/>
    <w:rsid w:val="0035370A"/>
    <w:rsid w:val="00355277"/>
    <w:rsid w:val="00372A35"/>
    <w:rsid w:val="00374AF7"/>
    <w:rsid w:val="00386202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1038"/>
    <w:rsid w:val="00402140"/>
    <w:rsid w:val="00416282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24C0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A29"/>
    <w:rsid w:val="006D01AE"/>
    <w:rsid w:val="006D31CD"/>
    <w:rsid w:val="006D44EA"/>
    <w:rsid w:val="006D56EE"/>
    <w:rsid w:val="006E31FD"/>
    <w:rsid w:val="006F1586"/>
    <w:rsid w:val="006F3588"/>
    <w:rsid w:val="00702152"/>
    <w:rsid w:val="00704898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E7AEB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577CA"/>
    <w:rsid w:val="00863FC7"/>
    <w:rsid w:val="00873FF4"/>
    <w:rsid w:val="008842AF"/>
    <w:rsid w:val="008844E4"/>
    <w:rsid w:val="008871E7"/>
    <w:rsid w:val="00892F20"/>
    <w:rsid w:val="008A0234"/>
    <w:rsid w:val="008A21BD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71146"/>
    <w:rsid w:val="00973DE8"/>
    <w:rsid w:val="00983A31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102FD"/>
    <w:rsid w:val="00A23C0E"/>
    <w:rsid w:val="00A26EE2"/>
    <w:rsid w:val="00A331D9"/>
    <w:rsid w:val="00A442EC"/>
    <w:rsid w:val="00A454F3"/>
    <w:rsid w:val="00A47FF5"/>
    <w:rsid w:val="00A519FB"/>
    <w:rsid w:val="00A56606"/>
    <w:rsid w:val="00A57636"/>
    <w:rsid w:val="00A60E10"/>
    <w:rsid w:val="00A70115"/>
    <w:rsid w:val="00A711FE"/>
    <w:rsid w:val="00A72861"/>
    <w:rsid w:val="00A754DD"/>
    <w:rsid w:val="00A8211F"/>
    <w:rsid w:val="00A83754"/>
    <w:rsid w:val="00A946B4"/>
    <w:rsid w:val="00A95CC5"/>
    <w:rsid w:val="00A97856"/>
    <w:rsid w:val="00A97D4E"/>
    <w:rsid w:val="00AA44DC"/>
    <w:rsid w:val="00AB501C"/>
    <w:rsid w:val="00AC0FB7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920"/>
    <w:rsid w:val="00B36175"/>
    <w:rsid w:val="00B37401"/>
    <w:rsid w:val="00B41012"/>
    <w:rsid w:val="00B50D10"/>
    <w:rsid w:val="00B61FB6"/>
    <w:rsid w:val="00B62CC6"/>
    <w:rsid w:val="00B638BB"/>
    <w:rsid w:val="00B646A7"/>
    <w:rsid w:val="00B75636"/>
    <w:rsid w:val="00B82BC4"/>
    <w:rsid w:val="00B859E6"/>
    <w:rsid w:val="00B85B25"/>
    <w:rsid w:val="00B90DF4"/>
    <w:rsid w:val="00B97728"/>
    <w:rsid w:val="00BB148C"/>
    <w:rsid w:val="00BB1C40"/>
    <w:rsid w:val="00BC047D"/>
    <w:rsid w:val="00BD12F2"/>
    <w:rsid w:val="00BD21C3"/>
    <w:rsid w:val="00BE015C"/>
    <w:rsid w:val="00BE07EE"/>
    <w:rsid w:val="00BE3319"/>
    <w:rsid w:val="00BE342B"/>
    <w:rsid w:val="00BE50D2"/>
    <w:rsid w:val="00C04FE4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D168E9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F01200"/>
    <w:rsid w:val="00F05A3A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0FB7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1978</TotalTime>
  <Pages>3</Pages>
  <Words>878</Words>
  <Characters>4745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93</cp:revision>
  <cp:lastPrinted>2026-10-14T19:23:14Z</cp:lastPrinted>
  <dcterms:created xsi:type="dcterms:W3CDTF">2026-01-09T01:35:00Z</dcterms:created>
  <dcterms:modified xsi:type="dcterms:W3CDTF">2026-10-14T16:41:00Z</dcterms:modified>
</cp:coreProperties>
</file>