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571D2" w:rsidRPr="00852ED9" w:rsidP="007F4EEB" w14:paraId="2298CC55" w14:textId="77777777">
      <w:pPr>
        <w:overflowPunct w:val="0"/>
        <w:autoSpaceDN w:val="0"/>
        <w:spacing w:before="120" w:after="120" w:line="276" w:lineRule="auto"/>
        <w:jc w:val="center"/>
        <w:rPr>
          <w:rFonts w:ascii="Courier New" w:hAnsi="Courier New" w:cs="Courier New"/>
          <w:b/>
          <w:bCs/>
          <w:kern w:val="3"/>
          <w:sz w:val="28"/>
          <w:szCs w:val="28"/>
        </w:rPr>
      </w:pP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5 ao Projeto de Emenda Revisional da Lei Orgânica Nº 1/2026</w:t>
      </w:r>
      <w:r w:rsidRPr="00852ED9">
        <w:rPr>
          <w:rFonts w:ascii="Courier New" w:hAnsi="Courier New" w:cs="Courier New"/>
          <w:b/>
          <w:bCs/>
          <w:kern w:val="3"/>
          <w:sz w:val="28"/>
          <w:szCs w:val="28"/>
        </w:rPr>
        <w:t>Subemenda Nº 1 à Emenda Nº 5 ao Projeto de Emenda Revisional da Lei Orgânica Nº 1/2026</w:t>
      </w:r>
    </w:p>
    <w:p w:rsidR="00EE2F9D" w:rsidRPr="00852ED9" w:rsidP="007F4EEB" w14:paraId="27CE3156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274563" w14:paraId="7E0E4768" w14:textId="25E86599">
      <w:pPr>
        <w:overflowPunct w:val="0"/>
        <w:autoSpaceDN w:val="0"/>
        <w:spacing w:before="120" w:after="120" w:line="276" w:lineRule="auto"/>
        <w:jc w:val="right"/>
        <w:rPr>
          <w:rFonts w:ascii="Courier New" w:hAnsi="Courier New" w:cs="Courier New"/>
          <w:i/>
          <w:iCs/>
          <w:kern w:val="3"/>
          <w:sz w:val="22"/>
          <w:szCs w:val="22"/>
        </w:rPr>
      </w:pP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(</w:t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 xml:space="preserve">SUBEMENDA À EMENDA Nº </w:t>
      </w:r>
      <w:r w:rsidR="00D049F5">
        <w:rPr>
          <w:rFonts w:ascii="Courier New" w:hAnsi="Courier New" w:cs="Courier New"/>
          <w:i/>
          <w:iCs/>
          <w:kern w:val="3"/>
          <w:sz w:val="22"/>
          <w:szCs w:val="22"/>
        </w:rPr>
        <w:t>5</w:t>
      </w:r>
      <w:r w:rsidR="00FE208B">
        <w:rPr>
          <w:rFonts w:ascii="Courier New" w:hAnsi="Courier New" w:cs="Courier New"/>
          <w:i/>
          <w:iCs/>
          <w:kern w:val="3"/>
          <w:sz w:val="22"/>
          <w:szCs w:val="22"/>
        </w:rPr>
        <w:br/>
      </w:r>
      <w:r w:rsidRPr="00FE208B" w:rsidR="00FE208B">
        <w:rPr>
          <w:rFonts w:ascii="Courier New" w:hAnsi="Courier New" w:cs="Courier New"/>
          <w:i/>
          <w:iCs/>
          <w:kern w:val="3"/>
          <w:sz w:val="22"/>
          <w:szCs w:val="22"/>
        </w:rPr>
        <w:t>AO PROJETO DE EMENDA REVISIONAL DA LEI ORGÂNICA Nº 1/2026</w:t>
      </w:r>
      <w:r w:rsidRPr="00852ED9">
        <w:rPr>
          <w:rFonts w:ascii="Courier New" w:hAnsi="Courier New" w:cs="Courier New"/>
          <w:i/>
          <w:iCs/>
          <w:kern w:val="3"/>
          <w:sz w:val="22"/>
          <w:szCs w:val="22"/>
        </w:rPr>
        <w:t>)</w:t>
      </w:r>
    </w:p>
    <w:p w:rsidR="00274563" w:rsidRPr="00852ED9" w:rsidP="00274563" w14:paraId="04D6530D" w14:textId="77777777">
      <w:pPr>
        <w:overflowPunct w:val="0"/>
        <w:autoSpaceDN w:val="0"/>
        <w:spacing w:before="120" w:after="120" w:line="276" w:lineRule="auto"/>
        <w:jc w:val="both"/>
        <w:rPr>
          <w:rFonts w:ascii="Courier New" w:hAnsi="Courier New" w:cs="Courier New"/>
          <w:kern w:val="3"/>
          <w:sz w:val="22"/>
          <w:szCs w:val="22"/>
        </w:rPr>
      </w:pPr>
    </w:p>
    <w:p w:rsidR="00274563" w:rsidRPr="00852ED9" w:rsidP="00D049F5" w14:paraId="2D3CCD5A" w14:textId="1E283C3D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31E15">
        <w:rPr>
          <w:rFonts w:ascii="Courier New" w:hAnsi="Courier New" w:cs="Courier New"/>
          <w:sz w:val="22"/>
          <w:szCs w:val="22"/>
        </w:rPr>
        <w:t>Substituem-se, na Emenda nº 5 ao Projeto de Emenda Revisional da Lei Orgânica nº 1/2026, o caput e os §§ 3º e 5º do art. 37, mantidas as demais disposições da Emenda</w:t>
      </w:r>
      <w:r w:rsidR="00FE208B">
        <w:rPr>
          <w:rFonts w:ascii="Courier New" w:hAnsi="Courier New" w:cs="Courier New"/>
          <w:sz w:val="22"/>
          <w:szCs w:val="22"/>
        </w:rPr>
        <w:t>, a qual “</w:t>
      </w:r>
      <w:r w:rsidRPr="00D049F5" w:rsidR="00D049F5">
        <w:rPr>
          <w:rFonts w:ascii="Courier New" w:hAnsi="Courier New" w:cs="Courier New"/>
          <w:sz w:val="22"/>
          <w:szCs w:val="22"/>
        </w:rPr>
        <w:t>SUBSTITUI o artigo 37, caput, §3° e acrescenta parágrafo no mesmo artigo do Projeto de</w:t>
      </w:r>
      <w:r w:rsidR="00D049F5">
        <w:rPr>
          <w:rFonts w:ascii="Courier New" w:hAnsi="Courier New" w:cs="Courier New"/>
          <w:sz w:val="22"/>
          <w:szCs w:val="22"/>
        </w:rPr>
        <w:t xml:space="preserve"> </w:t>
      </w:r>
      <w:r w:rsidRPr="00D049F5" w:rsidR="00D049F5">
        <w:rPr>
          <w:rFonts w:ascii="Courier New" w:hAnsi="Courier New" w:cs="Courier New"/>
          <w:sz w:val="22"/>
          <w:szCs w:val="22"/>
        </w:rPr>
        <w:t>Emenda Revisional da Lei Orgânica n°01/2026, que “DISPÕE SOBRE A REVISÃO DA LEI</w:t>
      </w:r>
      <w:r w:rsidR="00D049F5">
        <w:rPr>
          <w:rFonts w:ascii="Courier New" w:hAnsi="Courier New" w:cs="Courier New"/>
          <w:sz w:val="22"/>
          <w:szCs w:val="22"/>
        </w:rPr>
        <w:t xml:space="preserve"> </w:t>
      </w:r>
      <w:r w:rsidRPr="00D049F5" w:rsidR="00D049F5">
        <w:rPr>
          <w:rFonts w:ascii="Courier New" w:hAnsi="Courier New" w:cs="Courier New"/>
          <w:sz w:val="22"/>
          <w:szCs w:val="22"/>
        </w:rPr>
        <w:t>ORGÂNICA DO MUNICÍPIO DE MOGI MIRIM.</w:t>
      </w:r>
      <w:r w:rsidR="00FE208B">
        <w:rPr>
          <w:rFonts w:ascii="Courier New" w:hAnsi="Courier New" w:cs="Courier New"/>
          <w:sz w:val="22"/>
          <w:szCs w:val="22"/>
        </w:rPr>
        <w:t>”</w:t>
      </w:r>
      <w:r w:rsidRPr="00852ED9">
        <w:rPr>
          <w:rFonts w:ascii="Courier New" w:hAnsi="Courier New" w:cs="Courier New"/>
          <w:sz w:val="22"/>
          <w:szCs w:val="22"/>
        </w:rPr>
        <w:t>, passando a vigorar com a seguinte redação:</w:t>
      </w:r>
    </w:p>
    <w:p w:rsidR="008677C0" w:rsidRPr="00852ED9" w:rsidP="00274563" w14:paraId="03EF0C2B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2AA24B3" w14:textId="0DB7A49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TEXTO ORIGINAL</w:t>
      </w:r>
      <w:r w:rsidR="00D049F5">
        <w:rPr>
          <w:rFonts w:ascii="Courier New" w:hAnsi="Courier New" w:cs="Courier New"/>
          <w:b/>
          <w:bCs/>
          <w:sz w:val="22"/>
          <w:szCs w:val="22"/>
        </w:rPr>
        <w:t xml:space="preserve"> DA EMENDA</w:t>
      </w:r>
      <w:r w:rsidRPr="00852ED9">
        <w:rPr>
          <w:rFonts w:ascii="Courier New" w:hAnsi="Courier New" w:cs="Courier New"/>
          <w:b/>
          <w:bCs/>
          <w:sz w:val="22"/>
          <w:szCs w:val="22"/>
        </w:rPr>
        <w:t>:</w:t>
      </w:r>
    </w:p>
    <w:p w:rsidR="00D049F5" w:rsidRPr="00D049F5" w:rsidP="00D049F5" w14:paraId="40042C5C" w14:textId="2339958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Art. 37.</w:t>
      </w:r>
      <w:r w:rsidRPr="00D049F5">
        <w:rPr>
          <w:rFonts w:ascii="Courier New" w:hAnsi="Courier New" w:cs="Courier New"/>
          <w:sz w:val="22"/>
          <w:szCs w:val="22"/>
        </w:rPr>
        <w:t xml:space="preserve"> As Comissões Parlamentares de Inquérito terão poderes de investigação próprios de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autoridades judiciais, além de outros previstos no Regimento Interno, serão criadas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mediante requerimento de, no mínimo, um terço dos membros da Câmara Municipal, para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apuração de fato determinado e por prazo certo, observada a Constituição Federal.</w:t>
      </w:r>
    </w:p>
    <w:p w:rsidR="00274563" w:rsidP="00D049F5" w14:paraId="1AA90913" w14:textId="2E40A2E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§1º</w:t>
      </w:r>
      <w:r w:rsidRPr="00D049F5">
        <w:rPr>
          <w:rFonts w:ascii="Courier New" w:hAnsi="Courier New" w:cs="Courier New"/>
          <w:sz w:val="22"/>
          <w:szCs w:val="22"/>
        </w:rPr>
        <w:t xml:space="preserve"> As conclusões, se for o caso, serão encaminhadas ao Ministério Público, ao Tribunal de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Contas ou à autoridade competente.</w:t>
      </w:r>
    </w:p>
    <w:p w:rsidR="00D049F5" w:rsidRPr="00D049F5" w:rsidP="00D049F5" w14:paraId="5E69C384" w14:textId="3D738C6D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§2º</w:t>
      </w:r>
      <w:r w:rsidRPr="00D049F5">
        <w:rPr>
          <w:rFonts w:ascii="Courier New" w:hAnsi="Courier New" w:cs="Courier New"/>
          <w:sz w:val="22"/>
          <w:szCs w:val="22"/>
        </w:rPr>
        <w:t xml:space="preserve"> No exercício de suas atribuições, poderão requisitar documentos e informações, convocar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autoridades, ouvir pessoas e requisitar auxílio dos órgãos públicos, observadas as garantias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constitucionais.</w:t>
      </w:r>
    </w:p>
    <w:p w:rsidR="00D049F5" w:rsidRPr="00D049F5" w:rsidP="00D049F5" w14:paraId="02DB3F2E" w14:textId="03C02E8F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§3º</w:t>
      </w:r>
      <w:r w:rsidRPr="00D049F5">
        <w:rPr>
          <w:rFonts w:ascii="Courier New" w:hAnsi="Courier New" w:cs="Courier New"/>
          <w:sz w:val="22"/>
          <w:szCs w:val="22"/>
        </w:rPr>
        <w:t xml:space="preserve"> Os órgãos municipais e demais responsáveis pelas informações deverão atender às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requisições no prazo de até quinze dias, admitida prorrogação justificada.</w:t>
      </w:r>
    </w:p>
    <w:p w:rsidR="00D049F5" w:rsidRPr="00D049F5" w:rsidP="00D049F5" w14:paraId="30136875" w14:textId="7EC6CA9C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§4º</w:t>
      </w:r>
      <w:r w:rsidRPr="00D049F5">
        <w:rPr>
          <w:rFonts w:ascii="Courier New" w:hAnsi="Courier New" w:cs="Courier New"/>
          <w:sz w:val="22"/>
          <w:szCs w:val="22"/>
        </w:rPr>
        <w:t xml:space="preserve"> O descumprimento injustificado sujeitará o responsável às medidas cabíveis.</w:t>
      </w:r>
    </w:p>
    <w:p w:rsidR="00D049F5" w:rsidRPr="00D049F5" w:rsidP="00D049F5" w14:paraId="7A309ACF" w14:textId="6D283D6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§5º</w:t>
      </w:r>
      <w:r w:rsidRPr="00D049F5">
        <w:rPr>
          <w:rFonts w:ascii="Courier New" w:hAnsi="Courier New" w:cs="Courier New"/>
          <w:sz w:val="22"/>
          <w:szCs w:val="22"/>
        </w:rPr>
        <w:t xml:space="preserve"> O não atendimento às determinações contidas nos parágrafos anteriores, no prazo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estipulado, faculta ao presidente da Comissão requerer judicialmente as providências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cabíveis, observada a legislação federal e a competência jurisdicional pertinente para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fazer cumprir a legislação.</w:t>
      </w:r>
    </w:p>
    <w:p w:rsidR="00D049F5" w:rsidRPr="00852ED9" w:rsidP="00D049F5" w14:paraId="6316C820" w14:textId="15E78BBA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D049F5">
        <w:rPr>
          <w:rFonts w:ascii="Courier New" w:hAnsi="Courier New" w:cs="Courier New"/>
          <w:b/>
          <w:bCs/>
          <w:sz w:val="22"/>
          <w:szCs w:val="22"/>
        </w:rPr>
        <w:t>§6º</w:t>
      </w:r>
      <w:r w:rsidRPr="00D049F5">
        <w:rPr>
          <w:rFonts w:ascii="Courier New" w:hAnsi="Courier New" w:cs="Courier New"/>
          <w:sz w:val="22"/>
          <w:szCs w:val="22"/>
        </w:rPr>
        <w:t xml:space="preserve"> O Regimento Interno disciplinará o procedimento, observadas as garantias dos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D049F5">
        <w:rPr>
          <w:rFonts w:ascii="Courier New" w:hAnsi="Courier New" w:cs="Courier New"/>
          <w:sz w:val="22"/>
          <w:szCs w:val="22"/>
        </w:rPr>
        <w:t>investigados e a jurisprudência dos tribunais superiores.</w:t>
      </w:r>
    </w:p>
    <w:p w:rsidR="00274563" w:rsidP="00274563" w14:paraId="61CDE708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8677C0" w:rsidRPr="00852ED9" w:rsidP="00274563" w14:paraId="0F9A4303" w14:textId="77777777">
      <w:pP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3250289" w14:textId="7777777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NOVA REDAÇÃO PROPOSTA:</w:t>
      </w:r>
    </w:p>
    <w:p w:rsidR="00D049F5" w:rsidRPr="00D049F5" w:rsidP="00D049F5" w14:paraId="40D906BF" w14:textId="67BD2576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8677C0">
        <w:rPr>
          <w:rFonts w:ascii="Courier New" w:hAnsi="Courier New" w:cs="Courier New"/>
          <w:b/>
          <w:bCs/>
          <w:sz w:val="22"/>
          <w:szCs w:val="22"/>
        </w:rPr>
        <w:t>Art. 37.</w:t>
      </w:r>
      <w:r w:rsidRPr="00D049F5">
        <w:rPr>
          <w:rFonts w:ascii="Courier New" w:hAnsi="Courier New" w:cs="Courier New"/>
          <w:sz w:val="22"/>
          <w:szCs w:val="22"/>
        </w:rPr>
        <w:t xml:space="preserve"> </w:t>
      </w:r>
      <w:r w:rsidRPr="00531E15" w:rsidR="00531E15">
        <w:rPr>
          <w:rFonts w:ascii="Courier New" w:hAnsi="Courier New" w:cs="Courier New"/>
          <w:sz w:val="22"/>
          <w:szCs w:val="22"/>
        </w:rPr>
        <w:t>As Comissões Parlamentares de Inquérito, no âmbito das competências do Município, terão poderes de investigação próprios das autoridades judiciais, ressalvados os atos submetidos à reserva constitucional de jurisdição e observados os limites estabelecidos na Constituição Federal e na legislação aplicável, e serão criadas mediante requerimento de, no mínimo, um terço dos membros da Câmara Municipal, para apuração de fato determinado e por prazo certo.</w:t>
      </w:r>
    </w:p>
    <w:p w:rsidR="00D049F5" w:rsidRPr="00A70FEA" w:rsidP="00D049F5" w14:paraId="3C6C4AB6" w14:textId="1A1BA405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A70FEA">
        <w:rPr>
          <w:rFonts w:ascii="Courier New" w:hAnsi="Courier New" w:cs="Courier New"/>
          <w:sz w:val="22"/>
          <w:szCs w:val="22"/>
        </w:rPr>
        <w:t>[...]</w:t>
      </w:r>
    </w:p>
    <w:p w:rsidR="00D049F5" w:rsidRPr="00D049F5" w:rsidP="00D049F5" w14:paraId="05CAD2A9" w14:textId="41B84D71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8677C0">
        <w:rPr>
          <w:rFonts w:ascii="Courier New" w:hAnsi="Courier New" w:cs="Courier New"/>
          <w:b/>
          <w:bCs/>
          <w:sz w:val="22"/>
          <w:szCs w:val="22"/>
        </w:rPr>
        <w:t>§</w:t>
      </w:r>
      <w:r w:rsidR="00531E15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8677C0">
        <w:rPr>
          <w:rFonts w:ascii="Courier New" w:hAnsi="Courier New" w:cs="Courier New"/>
          <w:b/>
          <w:bCs/>
          <w:sz w:val="22"/>
          <w:szCs w:val="22"/>
        </w:rPr>
        <w:t>3º</w:t>
      </w:r>
      <w:r w:rsidRPr="00D049F5">
        <w:rPr>
          <w:rFonts w:ascii="Courier New" w:hAnsi="Courier New" w:cs="Courier New"/>
          <w:sz w:val="22"/>
          <w:szCs w:val="22"/>
        </w:rPr>
        <w:t xml:space="preserve"> </w:t>
      </w:r>
      <w:r w:rsidRPr="00531E15" w:rsidR="00531E15">
        <w:rPr>
          <w:rFonts w:ascii="Courier New" w:hAnsi="Courier New" w:cs="Courier New"/>
          <w:sz w:val="22"/>
          <w:szCs w:val="22"/>
        </w:rPr>
        <w:t>Os órgãos e entidades da Administração Pública Municipal deverão atender às requisições regularmente formuladas e fundamentadas no prazo de até quinze dias, admitida prorrogação justificada. As solicitações ou requisições dirigidas a terceiros, quando juridicamente cabíveis, observarão os limites das competências municipais, a pertinência com o fato investigado e as garantias constitucionais e legais aplicáveis.</w:t>
      </w:r>
    </w:p>
    <w:p w:rsidR="00D049F5" w:rsidP="00D049F5" w14:paraId="15957C64" w14:textId="35EF7D90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[...]</w:t>
      </w:r>
    </w:p>
    <w:p w:rsidR="00D049F5" w:rsidRPr="00D049F5" w:rsidP="00D049F5" w14:paraId="65B98181" w14:textId="0CC09F5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 w:rsidRPr="008677C0">
        <w:rPr>
          <w:rFonts w:ascii="Courier New" w:hAnsi="Courier New" w:cs="Courier New"/>
          <w:b/>
          <w:bCs/>
          <w:sz w:val="22"/>
          <w:szCs w:val="22"/>
        </w:rPr>
        <w:t>§</w:t>
      </w:r>
      <w:r w:rsidR="00531E15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Pr="008677C0">
        <w:rPr>
          <w:rFonts w:ascii="Courier New" w:hAnsi="Courier New" w:cs="Courier New"/>
          <w:b/>
          <w:bCs/>
          <w:sz w:val="22"/>
          <w:szCs w:val="22"/>
        </w:rPr>
        <w:t>5º</w:t>
      </w:r>
      <w:r w:rsidRPr="00D049F5">
        <w:rPr>
          <w:rFonts w:ascii="Courier New" w:hAnsi="Courier New" w:cs="Courier New"/>
          <w:sz w:val="22"/>
          <w:szCs w:val="22"/>
        </w:rPr>
        <w:t xml:space="preserve"> </w:t>
      </w:r>
      <w:r w:rsidRPr="00531E15" w:rsidR="00531E15">
        <w:rPr>
          <w:rFonts w:ascii="Courier New" w:hAnsi="Courier New" w:cs="Courier New"/>
          <w:sz w:val="22"/>
          <w:szCs w:val="22"/>
        </w:rPr>
        <w:t>Em caso de descumprimento injustificado de requisição regularmente formulada, a Comissão poderá, mediante deliberação, solicitar à Mesa Diretora a adoção das providências administrativas ou judiciais cabíveis, quando juridicamente admissíveis, observadas a legitimidade processual e a representação judicial competente.</w:t>
      </w:r>
    </w:p>
    <w:p w:rsidR="00274563" w:rsidRPr="00852ED9" w:rsidP="00FE208B" w14:paraId="62DFA518" w14:textId="6439A1B7">
      <w:pPr>
        <w:pBdr>
          <w:top w:val="single" w:sz="4" w:space="1" w:color="C00000"/>
          <w:left w:val="single" w:sz="4" w:space="4" w:color="C00000"/>
          <w:bottom w:val="single" w:sz="4" w:space="1" w:color="C00000"/>
          <w:right w:val="single" w:sz="4" w:space="4" w:color="C00000"/>
        </w:pBdr>
        <w:spacing w:before="120" w:after="120" w:line="276" w:lineRule="auto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[...]</w:t>
      </w:r>
    </w:p>
    <w:p w:rsidR="00274563" w:rsidRPr="00852ED9" w:rsidP="00274563" w14:paraId="38CD6788" w14:textId="77777777">
      <w:pPr>
        <w:spacing w:before="120" w:after="120" w:line="276" w:lineRule="auto"/>
        <w:rPr>
          <w:rFonts w:ascii="Courier New" w:hAnsi="Courier New" w:cs="Courier New"/>
          <w:sz w:val="22"/>
          <w:szCs w:val="22"/>
        </w:rPr>
      </w:pPr>
    </w:p>
    <w:p w:rsidR="00274563" w:rsidRPr="00852ED9" w:rsidP="00274563" w14:paraId="3B098FC4" w14:textId="5F109554">
      <w:pPr>
        <w:spacing w:before="120" w:after="120" w:line="276" w:lineRule="auto"/>
        <w:jc w:val="right"/>
        <w:rPr>
          <w:rFonts w:ascii="Courier New" w:hAnsi="Courier New" w:cs="Courier New"/>
          <w:i/>
          <w:iCs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Sala das Sessões “Vereador Santo </w:t>
      </w:r>
      <w:r w:rsidRPr="00852ED9">
        <w:rPr>
          <w:rFonts w:ascii="Courier New" w:hAnsi="Courier New" w:cs="Courier New"/>
          <w:i/>
          <w:iCs/>
          <w:sz w:val="22"/>
          <w:szCs w:val="22"/>
        </w:rPr>
        <w:t>Róttoli</w:t>
      </w:r>
      <w:r w:rsidRPr="00852ED9">
        <w:rPr>
          <w:rFonts w:ascii="Courier New" w:hAnsi="Courier New" w:cs="Courier New"/>
          <w:i/>
          <w:iCs/>
          <w:sz w:val="22"/>
          <w:szCs w:val="22"/>
        </w:rPr>
        <w:t xml:space="preserve">”, 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begin"/>
      </w:r>
      <w:r w:rsidRPr="00852ED9">
        <w:rPr>
          <w:rFonts w:ascii="Courier New" w:hAnsi="Courier New" w:cs="Courier New"/>
          <w:i/>
          <w:iCs/>
          <w:sz w:val="22"/>
          <w:szCs w:val="22"/>
        </w:rPr>
        <w:instrText xml:space="preserve"> TIME \@ "d' de 'MMMM' de 'yyyy" </w:instrTex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separate"/>
      </w:r>
      <w:r w:rsidRPr="00852ED9">
        <w:rPr>
          <w:rFonts w:ascii="Courier New" w:hAnsi="Courier New" w:cs="Courier New"/>
          <w:i/>
          <w:iCs/>
          <w:sz w:val="22"/>
          <w:szCs w:val="22"/>
        </w:rPr>
        <w:t>14 de outubro de 2026</w:t>
      </w:r>
      <w:r w:rsidRPr="00852ED9">
        <w:rPr>
          <w:rFonts w:ascii="Courier New" w:hAnsi="Courier New" w:cs="Courier New"/>
          <w:i/>
          <w:iCs/>
          <w:sz w:val="22"/>
          <w:szCs w:val="22"/>
        </w:rPr>
        <w:fldChar w:fldCharType="end"/>
      </w:r>
      <w:r w:rsidRPr="00852ED9">
        <w:rPr>
          <w:rFonts w:ascii="Courier New" w:hAnsi="Courier New" w:cs="Courier New"/>
          <w:i/>
          <w:iCs/>
          <w:sz w:val="22"/>
          <w:szCs w:val="22"/>
        </w:rPr>
        <w:t>.</w:t>
      </w:r>
    </w:p>
    <w:p w:rsidR="00852ED9" w:rsidP="00274563" w14:paraId="3724FF22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A70FEA" w:rsidP="00274563" w14:paraId="51181CFE" w14:textId="77777777">
      <w:pPr>
        <w:spacing w:before="120" w:after="120" w:line="276" w:lineRule="auto"/>
        <w:ind w:firstLine="708"/>
        <w:jc w:val="both"/>
        <w:rPr>
          <w:rFonts w:ascii="Courier New" w:hAnsi="Courier New" w:cs="Courier New"/>
          <w:sz w:val="22"/>
          <w:szCs w:val="22"/>
        </w:rPr>
      </w:pPr>
    </w:p>
    <w:p w:rsidR="00465074" w:rsidRPr="00852ED9" w:rsidP="00A70115" w14:paraId="74A51B15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i/>
          <w:iCs/>
          <w:sz w:val="22"/>
          <w:szCs w:val="22"/>
        </w:rPr>
        <w:t>(assinado digitalmente)</w:t>
      </w:r>
    </w:p>
    <w:p w:rsidR="00465074" w:rsidRPr="00852ED9" w:rsidP="00A70115" w14:paraId="7D0CF11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</w:rPr>
      </w:pPr>
      <w:r w:rsidRPr="00852ED9">
        <w:rPr>
          <w:rFonts w:ascii="Courier New" w:hAnsi="Courier New" w:cs="Courier New"/>
          <w:b/>
          <w:bCs/>
          <w:sz w:val="22"/>
          <w:szCs w:val="22"/>
        </w:rPr>
        <w:t>VEREADOR ERNANI LUIZ DONATTI GRAGNANELLO</w:t>
      </w:r>
      <w:r w:rsidRPr="00852ED9">
        <w:rPr>
          <w:rFonts w:ascii="Courier New" w:hAnsi="Courier New" w:cs="Courier New"/>
          <w:b/>
          <w:bCs/>
          <w:sz w:val="22"/>
          <w:szCs w:val="22"/>
        </w:rPr>
        <w:br/>
        <w:t>PARTIDO DOS TRABALHADORES (PT)</w:t>
      </w:r>
    </w:p>
    <w:p w:rsidR="00465074" w:rsidRPr="00852ED9" w:rsidP="005C5121" w14:paraId="5FEF3A86" w14:textId="77777777">
      <w:pPr>
        <w:spacing w:before="120" w:after="120" w:line="276" w:lineRule="auto"/>
        <w:jc w:val="center"/>
        <w:rPr>
          <w:rFonts w:ascii="Courier New" w:hAnsi="Courier New" w:cs="Courier New"/>
          <w:sz w:val="22"/>
          <w:szCs w:val="22"/>
        </w:rPr>
      </w:pPr>
      <w:r w:rsidRPr="00852ED9">
        <w:rPr>
          <w:rFonts w:ascii="Courier New" w:hAnsi="Courier New" w:cs="Courier New"/>
          <w:b/>
          <w:noProof/>
          <w:sz w:val="22"/>
          <w:szCs w:val="22"/>
        </w:rPr>
        <w:drawing>
          <wp:inline distT="0" distB="0" distL="0" distR="0">
            <wp:extent cx="2658395" cy="1233577"/>
            <wp:effectExtent l="0" t="0" r="8890" b="5080"/>
            <wp:docPr id="56238786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385959" name="Imagem 2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88" t="19460" r="7742" b="25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8540" cy="13403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ED9">
        <w:rPr>
          <w:rFonts w:ascii="Courier New" w:hAnsi="Courier New" w:cs="Courier New"/>
          <w:sz w:val="22"/>
          <w:szCs w:val="22"/>
        </w:rPr>
        <w:br w:type="page"/>
      </w:r>
    </w:p>
    <w:p w:rsidR="00465074" w:rsidRPr="00852ED9" w:rsidP="005C5121" w14:paraId="77A50B75" w14:textId="77777777">
      <w:pPr>
        <w:spacing w:before="120" w:after="120" w:line="276" w:lineRule="auto"/>
        <w:jc w:val="center"/>
        <w:rPr>
          <w:rFonts w:ascii="Courier New" w:hAnsi="Courier New" w:cs="Courier New"/>
          <w:b/>
          <w:bCs/>
          <w:sz w:val="22"/>
          <w:szCs w:val="22"/>
          <w:u w:val="single"/>
        </w:rPr>
      </w:pPr>
      <w:r w:rsidRPr="00852ED9">
        <w:rPr>
          <w:rFonts w:ascii="Courier New" w:hAnsi="Courier New" w:cs="Courier New"/>
          <w:b/>
          <w:bCs/>
          <w:sz w:val="22"/>
          <w:szCs w:val="22"/>
          <w:u w:val="single"/>
        </w:rPr>
        <w:t>JUSTIFICAÇÃO</w:t>
      </w:r>
    </w:p>
    <w:p w:rsidR="00465074" w:rsidRPr="00852ED9" w:rsidP="003B578C" w14:paraId="11B56D1C" w14:textId="77777777">
      <w:pPr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</w:p>
    <w:p w:rsidR="00CF0C60" w:rsidRPr="00CF0C60" w:rsidP="00CF0C60" w14:paraId="5EA88A38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A presente Subemenda à Emenda nº 5 ao Projeto de Emenda Revisional da Lei Orgânica nº 1/2026 tem por objetivo assegurar o fortalecimento das Comissões Parlamentares de Inquérito como instrumentos constitucionais de fiscalização da Administração Pública, estabelecendo, simultaneamente, parâmetros de legalidade, proporcionalidade, fundamentação e respeito aos direitos fundamentais no exercício de suas atribuições.</w:t>
      </w:r>
    </w:p>
    <w:p w:rsidR="00CF0C60" w:rsidRPr="00CF0C60" w:rsidP="00CF0C60" w14:paraId="02CB625C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A fiscalização parlamentar constitui elemento essencial do Estado Democrático de Direito, permitindo ao Poder Legislativo investigar fatos de relevante interesse público, examinar a utilização de recursos municipais, identificar irregularidades administrativas e encaminhar suas conclusões às autoridades competentes. Nos termos dos arts. 31 e 58, § 3º, da Constituição Federal, a atuação fiscalizatória e investigativa do Parlamento integra o sistema de controle do poder estatal, observadas as competências e limitações aplicáveis a cada esfera federativa.</w:t>
      </w:r>
    </w:p>
    <w:p w:rsidR="00CF0C60" w:rsidRPr="00CF0C60" w:rsidP="00CF0C60" w14:paraId="4F8918F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A Emenda nº 5 pretende conferir maior efetividade à atuação das Comissões Parlamentares de Inquérito, inclusive mediante referência expressa aos poderes de investigação próprios das autoridades judiciais. Tal finalidade é legítima e merece ser preservada. Entretanto, a utilização dessa expressão não pode ser interpretada como atribuição de poderes jurisdicionais à Comissão, tampouco como autorização para a prática de atos investigativos sem observância dos requisitos constitucionais.</w:t>
      </w:r>
    </w:p>
    <w:p w:rsidR="00CF0C60" w:rsidRPr="00CF0C60" w:rsidP="00CF0C60" w14:paraId="5990C39B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O Supremo Tribunal Federal, no Mandado de Segurança nº 23.452/RJ, Relator Ministro Celso de Mello, Tribunal Pleno, julgado em 16 de setembro de 1999, firmou entendimento segundo o qual os poderes de investigação das Comissões Parlamentares de Inquérito estão submetidos às limitações constitucionais e à cláusula de reserva de jurisdição. O Tribunal reconheceu que determinadas medidas restritivas de direitos, como buscas domiciliares e interceptações telefônicas, dependem de decisão judicial, não podendo ser diretamente determinadas por órgãos parlamentares de investigação. O referido precedente também destaca a necessidade de motivação adequada das medidas que afetem direitos fundamentais. A exigência de fundamentação não representa enfraquecimento da atividade investigativa, mas condição de legitimidade de seu exercício, impedindo diligências arbitrárias, desproporcionais ou desvinculadas do objeto da investigação.</w:t>
      </w:r>
    </w:p>
    <w:p w:rsidR="00CF0C60" w:rsidRPr="00CF0C60" w:rsidP="00CF0C60" w14:paraId="21AD0167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 xml:space="preserve">Nesse contexto, merece especial atenção a alteração originalmente proposta ao § 3º do art. 37, que amplia o dever de atendimento às requisições para alcançar, além dos órgãos municipais, os “demais responsáveis pelas informações”. A expressão, por sua abrangência, não delimita suficientemente quais pessoas ou entidades estarão submetidas </w:t>
      </w:r>
      <w:r w:rsidRPr="00CF0C60">
        <w:rPr>
          <w:rFonts w:ascii="Courier New" w:hAnsi="Courier New" w:cs="Courier New"/>
          <w:sz w:val="22"/>
          <w:szCs w:val="22"/>
        </w:rPr>
        <w:t>às requisições nem estabelece, de maneira explícita, a necessária relação entre as informações exigidas e o fato determinado que constitui o objeto da investigação.</w:t>
      </w:r>
    </w:p>
    <w:p w:rsidR="00CF0C60" w:rsidRPr="00CF0C60" w:rsidP="00CF0C60" w14:paraId="051B9C12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A Câmara Municipal possui competência para investigar questões relacionadas ao interesse público municipal, mas o exercício dessa prerrogativa deve respeitar os direitos à intimidade, à vida privada, à proteção de dados pessoais, ao sigilo profissional e à não autoincriminação, quando aplicáveis. A colaboração de particulares com investigações parlamentares pode ser juridicamente exigível nas hipóteses admitidas pelo ordenamento, mas não decorre de autorização genérica e ilimitada para a requisição de quaisquer documentos ou informações.</w:t>
      </w:r>
    </w:p>
    <w:p w:rsidR="00CF0C60" w:rsidRPr="00CF0C60" w:rsidP="00CF0C60" w14:paraId="0F3F153D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Por essa razão, a Subemenda estabelece distinção entre as requisições dirigidas aos órgãos e entidades da Administração Pública Municipal e aquelas destinadas a terceiros, deixando expresso que, em relação a estes, somente serão utilizadas solicitações ou requisições juridicamente cabíveis, sempre vinculadas ao fato investigado, aos limites das competências municipais e às garantias constitucionais e legais correspondentes.</w:t>
      </w:r>
    </w:p>
    <w:p w:rsidR="00CF0C60" w:rsidRPr="00CF0C60" w:rsidP="00CF0C60" w14:paraId="021E8F91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Também se propõe aperfeiçoar o dispositivo referente à provocação do Poder Judiciário em caso de descumprimento injustificado das requisições. A redação original atribui diretamente ao Presidente da Comissão a faculdade de requerer judicialmente as providências cabíveis, sem disciplinar sua articulação com a representação institucional da Câmara Municipal.</w:t>
      </w:r>
    </w:p>
    <w:p w:rsidR="00CF0C60" w:rsidRPr="00CF0C60" w:rsidP="00CF0C60" w14:paraId="69766F50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O Superior Tribunal de Justiça, por meio da Súmula nº 525, aprovada pela Primeira Seção em 22 de abril de 2015, consolidou o entendimento de que a Câmara de Vereadores possui personalidade judiciária, e não personalidade jurídica, podendo demandar em juízo somente para defender seus direitos institucionais.</w:t>
      </w:r>
    </w:p>
    <w:p w:rsidR="00CF0C60" w:rsidRPr="00CF0C60" w:rsidP="00CF0C60" w14:paraId="7F992E6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Consequentemente, a previsão de atuação judicial deve observar a legitimidade processual e a representação judicial competentes, sem presumir que a Presidência de uma Comissão Parlamentar de Inquérito detenha capacidade processual autônoma para ajuizar qualquer medida. Por isso, a redação proposta exige deliberação colegiada e encaminhamento à Mesa Diretora, para adoção das providências juridicamente cabíveis.</w:t>
      </w:r>
    </w:p>
    <w:p w:rsidR="00CF0C60" w:rsidRPr="00CF0C60" w:rsidP="00CF0C60" w14:paraId="3295E3D6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 xml:space="preserve">Importa destacar, ainda, que as Comissões Parlamentares de Inquérito representam instrumento particularmente relevante para a atuação das minorias parlamentares. No Mandado de Segurança nº 26.441/DF, Relator Ministro Celso de Mello, Tribunal Pleno, julgado em 25 de abril de 2007, o Supremo Tribunal Federal reconheceu a proteção constitucional ao direito das minorias de promover investigações parlamentares, observados os requisitos constitucionais de subscrição por um terço dos membros, fato determinado e prazo certo. </w:t>
      </w:r>
      <w:r w:rsidRPr="00CF0C60">
        <w:rPr>
          <w:rFonts w:ascii="Courier New" w:hAnsi="Courier New" w:cs="Courier New"/>
          <w:sz w:val="22"/>
          <w:szCs w:val="22"/>
        </w:rPr>
        <w:t>Embora o julgamento tenha tratado de comissão parlamentar no Congresso Nacional, seus fundamentos evidenciam a importância democrática de preservar instrumentos efetivos de fiscalização, especialmente diante de situações nas quais a maioria legislativa mantém alinhamento político com o Poder Executivo.</w:t>
      </w:r>
    </w:p>
    <w:p w:rsidR="00CF0C60" w:rsidRPr="00CF0C60" w:rsidP="00CF0C60" w14:paraId="3B52480F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A presente Subemenda adota precisamente esse equilíbrio: assegura instrumentos efetivos de investigação e fiscalização, necessários inclusive à proteção das minorias parlamentares, sem permitir que tais instrumentos sejam utilizados de forma incompatível com as garantias fundamentais dos investigados e de terceiros.</w:t>
      </w:r>
    </w:p>
    <w:p w:rsidR="00CF0C60" w:rsidRPr="00CF0C60" w:rsidP="00CF0C60" w14:paraId="5EA32D95" w14:textId="77777777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Não se pretende reduzir as competências das Comissões Parlamentares de Inquérito, impedir a obtenção de documentos relevantes ou dificultar a apuração de irregularidades. Busca-se assegurar que a investigação parlamentar seja efetiva, juridicamente válida e institucionalmente responsável, evitando nulidades, excessos e conflitos de competência capazes de comprometer seus próprios resultados.</w:t>
      </w:r>
    </w:p>
    <w:p w:rsidR="008871E7" w:rsidRPr="00852ED9" w:rsidP="00CF0C60" w14:paraId="5C06C57F" w14:textId="35188791">
      <w:pPr>
        <w:pStyle w:val="NormalWeb"/>
        <w:spacing w:before="120" w:after="120" w:line="276" w:lineRule="auto"/>
        <w:ind w:firstLine="567"/>
        <w:jc w:val="both"/>
        <w:rPr>
          <w:rFonts w:ascii="Courier New" w:hAnsi="Courier New" w:cs="Courier New"/>
          <w:sz w:val="22"/>
          <w:szCs w:val="22"/>
        </w:rPr>
      </w:pPr>
      <w:r w:rsidRPr="00CF0C60">
        <w:rPr>
          <w:rFonts w:ascii="Courier New" w:hAnsi="Courier New" w:cs="Courier New"/>
          <w:sz w:val="22"/>
          <w:szCs w:val="22"/>
        </w:rPr>
        <w:t>Dessa forma, a Subemenda representa aperfeiçoamento necessário à conformidade constitucional do art. 37 da Lei Orgânica, conciliando o dever de fiscalização do Poder Legislativo com a preservação do devido processo legal, da segurança jurídica, da separação dos Poderes e dos direitos fundamentais.</w:t>
      </w:r>
    </w:p>
    <w:sectPr w:rsidSect="002D25FF">
      <w:headerReference w:type="default" r:id="rId6"/>
      <w:footerReference w:type="default" r:id="rId7"/>
      <w:pgSz w:w="11906" w:h="16838" w:code="9"/>
      <w:pgMar w:top="1985" w:right="1134" w:bottom="1134" w:left="1701" w:header="680" w:footer="284" w:gutter="0"/>
      <w:pgNumType w:start="1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Courier New" w:hAnsi="Courier New" w:cs="Courier New"/>
        <w:color w:val="171717" w:themeColor="background2" w:themeShade="1A"/>
        <w:sz w:val="18"/>
        <w:szCs w:val="18"/>
      </w:rPr>
      <w:id w:val="-1695989768"/>
      <w:docPartObj>
        <w:docPartGallery w:val="Page Numbers (Bottom of Page)"/>
        <w:docPartUnique/>
      </w:docPartObj>
    </w:sdtPr>
    <w:sdtContent>
      <w:sdt>
        <w:sdtPr>
          <w:rPr>
            <w:rFonts w:ascii="Courier New" w:hAnsi="Courier New" w:cs="Courier New"/>
            <w:color w:val="171717" w:themeColor="background2" w:themeShade="1A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:rsidR="00245209" w:rsidRPr="00962D1C" w:rsidP="00962D1C" w14:paraId="6F3CD22F" w14:textId="1537432C">
            <w:pPr>
              <w:pStyle w:val="Footer"/>
              <w:jc w:val="right"/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</w:pP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Página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PAGE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  <w:r w:rsidRPr="00962D1C">
              <w:rPr>
                <w:rFonts w:ascii="Courier New" w:hAnsi="Courier New" w:cs="Courier New"/>
                <w:color w:val="171717" w:themeColor="background2" w:themeShade="1A"/>
                <w:sz w:val="18"/>
                <w:szCs w:val="18"/>
              </w:rPr>
              <w:t xml:space="preserve"> de 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begin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instrText>NUMPAGES</w:instrTex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separate"/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t>5</w:t>
            </w:r>
            <w:r w:rsidRPr="00962D1C">
              <w:rPr>
                <w:rFonts w:ascii="Courier New" w:hAnsi="Courier New" w:cs="Courier New"/>
                <w:b/>
                <w:bCs/>
                <w:color w:val="171717" w:themeColor="background2" w:themeShade="1A"/>
                <w:sz w:val="18"/>
                <w:szCs w:val="18"/>
              </w:rPr>
              <w:fldChar w:fldCharType="end"/>
            </w:r>
          </w:p>
        </w:sdtContent>
      </w:sdt>
    </w:sdtContent>
  </w:sdt>
  <w:p w:rsidR="007E3DC3" w:rsidRPr="00962D1C" w:rsidP="007E3DC3" w14:paraId="3F9E1FE5" w14:textId="77777777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Rua Dr. Jose Alves, nº 129, centro, Mogi Mirim/SP</w:t>
    </w:r>
  </w:p>
  <w:p w:rsidR="007E3DC3" w:rsidRPr="00962D1C" w:rsidP="007E3DC3" w14:paraId="26C4E298" w14:textId="5BA8A1D3">
    <w:pPr>
      <w:pStyle w:val="Footer"/>
      <w:rPr>
        <w:rFonts w:ascii="Courier New" w:hAnsi="Courier New" w:cs="Courier New"/>
        <w:color w:val="171717" w:themeColor="background2" w:themeShade="1A"/>
        <w:sz w:val="18"/>
        <w:szCs w:val="18"/>
      </w:rPr>
    </w:pPr>
    <w:r w:rsidRPr="00962D1C">
      <w:rPr>
        <w:rFonts w:ascii="Courier New" w:hAnsi="Courier New" w:cs="Courier New"/>
        <w:color w:val="171717" w:themeColor="background2" w:themeShade="1A"/>
        <w:sz w:val="18"/>
        <w:szCs w:val="18"/>
      </w:rPr>
      <w:t>Fone (019) 3814.1200 – Fax: (019) 3814.1224.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638BB" w:rsidRPr="007256BA" w:rsidP="007F648B" w14:paraId="50644342" w14:textId="77777777">
    <w:pPr>
      <w:pStyle w:val="Header"/>
      <w:tabs>
        <w:tab w:val="clear" w:pos="4419"/>
        <w:tab w:val="clear" w:pos="8838"/>
      </w:tabs>
      <w:ind w:left="2268"/>
      <w:jc w:val="center"/>
      <w:rPr>
        <w:rFonts w:ascii="Courier New" w:hAnsi="Courier New" w:cs="Courier New"/>
        <w:b/>
        <w:sz w:val="34"/>
      </w:rPr>
    </w:pPr>
    <w:r w:rsidRPr="007256BA">
      <w:rPr>
        <w:rFonts w:ascii="Courier New" w:hAnsi="Courier New" w:cs="Courier New"/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76790</wp:posOffset>
          </wp:positionH>
          <wp:positionV relativeFrom="paragraph">
            <wp:posOffset>-240609</wp:posOffset>
          </wp:positionV>
          <wp:extent cx="1211720" cy="882061"/>
          <wp:effectExtent l="0" t="0" r="7620" b="0"/>
          <wp:wrapNone/>
          <wp:docPr id="1255320224" name="Imagem 1255320224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2403093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11720" cy="8820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256BA">
      <w:rPr>
        <w:rFonts w:ascii="Courier New" w:hAnsi="Courier New" w:cs="Courier New"/>
        <w:b/>
        <w:sz w:val="34"/>
      </w:rPr>
      <w:t>CÂMARA MUNICIPAL DE MOGI MIRIM</w:t>
    </w:r>
  </w:p>
  <w:p w:rsidR="00B638BB" w:rsidRPr="0057381F" w:rsidP="007F648B" w14:paraId="31751651" w14:textId="77777777">
    <w:pPr>
      <w:pStyle w:val="Header"/>
      <w:tabs>
        <w:tab w:val="clear" w:pos="4419"/>
      </w:tabs>
      <w:ind w:left="2268"/>
      <w:jc w:val="center"/>
      <w:rPr>
        <w:rFonts w:ascii="Courier New" w:hAnsi="Courier New" w:cs="Courier New"/>
        <w:sz w:val="32"/>
        <w:szCs w:val="32"/>
      </w:rPr>
    </w:pPr>
    <w:r w:rsidRPr="0057381F">
      <w:rPr>
        <w:rFonts w:ascii="Courier New" w:hAnsi="Courier New" w:cs="Courier New"/>
        <w:b/>
        <w:bCs/>
        <w:sz w:val="28"/>
        <w:szCs w:val="28"/>
      </w:rPr>
      <w:t>GABINETE DO VEREADOR ERNANI GRAGNANELLO</w:t>
    </w:r>
  </w:p>
  <w:p w:rsidR="00D878CD" w:rsidRPr="00B638BB" w:rsidP="00B638BB" w14:paraId="1A742442" w14:textId="6FACB9E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573283"/>
    <w:multiLevelType w:val="multilevel"/>
    <w:tmpl w:val="6F78DB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04131F"/>
    <w:multiLevelType w:val="hybridMultilevel"/>
    <w:tmpl w:val="68E0CD80"/>
    <w:lvl w:ilvl="0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48672C1"/>
    <w:multiLevelType w:val="multilevel"/>
    <w:tmpl w:val="597EB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5F1287A"/>
    <w:multiLevelType w:val="multilevel"/>
    <w:tmpl w:val="0CE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2556B7F"/>
    <w:multiLevelType w:val="hybridMultilevel"/>
    <w:tmpl w:val="5B3C921A"/>
    <w:lvl w:ilvl="0">
      <w:start w:val="1"/>
      <w:numFmt w:val="decimal"/>
      <w:lvlText w:val="%1)"/>
      <w:lvlJc w:val="left"/>
      <w:pPr>
        <w:ind w:left="1428" w:hanging="360"/>
      </w:pPr>
      <w:rPr>
        <w:b/>
        <w:bCs/>
      </w:r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>
    <w:nsid w:val="7D3B0B77"/>
    <w:multiLevelType w:val="multilevel"/>
    <w:tmpl w:val="0C78D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6C6EE3"/>
    <w:multiLevelType w:val="hybridMultilevel"/>
    <w:tmpl w:val="8CCABB6C"/>
    <w:lvl w:ilvl="0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8CD"/>
    <w:rsid w:val="00015345"/>
    <w:rsid w:val="00020022"/>
    <w:rsid w:val="00031FEB"/>
    <w:rsid w:val="00037523"/>
    <w:rsid w:val="000401AF"/>
    <w:rsid w:val="00040D21"/>
    <w:rsid w:val="000428DB"/>
    <w:rsid w:val="00056D9C"/>
    <w:rsid w:val="00076553"/>
    <w:rsid w:val="000958A6"/>
    <w:rsid w:val="000A6F2E"/>
    <w:rsid w:val="000B08D8"/>
    <w:rsid w:val="000B4EDA"/>
    <w:rsid w:val="000B5735"/>
    <w:rsid w:val="000C7B42"/>
    <w:rsid w:val="000D145E"/>
    <w:rsid w:val="000E658D"/>
    <w:rsid w:val="000F672F"/>
    <w:rsid w:val="00105020"/>
    <w:rsid w:val="00106142"/>
    <w:rsid w:val="00123E53"/>
    <w:rsid w:val="00124163"/>
    <w:rsid w:val="001277C1"/>
    <w:rsid w:val="001438A8"/>
    <w:rsid w:val="00153665"/>
    <w:rsid w:val="00154A5F"/>
    <w:rsid w:val="00156CD3"/>
    <w:rsid w:val="00156E23"/>
    <w:rsid w:val="001610A9"/>
    <w:rsid w:val="0016556C"/>
    <w:rsid w:val="00176E7E"/>
    <w:rsid w:val="00181152"/>
    <w:rsid w:val="00182771"/>
    <w:rsid w:val="00183AF0"/>
    <w:rsid w:val="001949B0"/>
    <w:rsid w:val="001959EF"/>
    <w:rsid w:val="001A39DE"/>
    <w:rsid w:val="001B42BA"/>
    <w:rsid w:val="001C3AA6"/>
    <w:rsid w:val="00200F1C"/>
    <w:rsid w:val="002210E8"/>
    <w:rsid w:val="00232891"/>
    <w:rsid w:val="002403E6"/>
    <w:rsid w:val="00241452"/>
    <w:rsid w:val="0024425A"/>
    <w:rsid w:val="00245209"/>
    <w:rsid w:val="00257241"/>
    <w:rsid w:val="00274563"/>
    <w:rsid w:val="0027575E"/>
    <w:rsid w:val="00296637"/>
    <w:rsid w:val="00296EA6"/>
    <w:rsid w:val="00297907"/>
    <w:rsid w:val="002A71BE"/>
    <w:rsid w:val="002B2E59"/>
    <w:rsid w:val="002B35DF"/>
    <w:rsid w:val="002B572E"/>
    <w:rsid w:val="002C14C0"/>
    <w:rsid w:val="002C4498"/>
    <w:rsid w:val="002D1B41"/>
    <w:rsid w:val="002D25FF"/>
    <w:rsid w:val="002D2C82"/>
    <w:rsid w:val="002D55C4"/>
    <w:rsid w:val="002D68CE"/>
    <w:rsid w:val="002F76C7"/>
    <w:rsid w:val="00307AFD"/>
    <w:rsid w:val="003226F4"/>
    <w:rsid w:val="00327030"/>
    <w:rsid w:val="003274BA"/>
    <w:rsid w:val="00332D04"/>
    <w:rsid w:val="0034361C"/>
    <w:rsid w:val="0035352F"/>
    <w:rsid w:val="0035370A"/>
    <w:rsid w:val="00355277"/>
    <w:rsid w:val="00374AF7"/>
    <w:rsid w:val="00386202"/>
    <w:rsid w:val="003B578C"/>
    <w:rsid w:val="003C411C"/>
    <w:rsid w:val="003C472E"/>
    <w:rsid w:val="003C4E89"/>
    <w:rsid w:val="003C62C3"/>
    <w:rsid w:val="003C76C6"/>
    <w:rsid w:val="003D352F"/>
    <w:rsid w:val="003D5A48"/>
    <w:rsid w:val="003E0416"/>
    <w:rsid w:val="003E2852"/>
    <w:rsid w:val="003E7309"/>
    <w:rsid w:val="00401038"/>
    <w:rsid w:val="00402140"/>
    <w:rsid w:val="00416282"/>
    <w:rsid w:val="00426E1A"/>
    <w:rsid w:val="004401C1"/>
    <w:rsid w:val="00452524"/>
    <w:rsid w:val="004622A3"/>
    <w:rsid w:val="00462DD5"/>
    <w:rsid w:val="00465074"/>
    <w:rsid w:val="00466795"/>
    <w:rsid w:val="00473BA2"/>
    <w:rsid w:val="004776B5"/>
    <w:rsid w:val="00481B75"/>
    <w:rsid w:val="004A38C7"/>
    <w:rsid w:val="004C4CD8"/>
    <w:rsid w:val="004C7ED8"/>
    <w:rsid w:val="004D0063"/>
    <w:rsid w:val="004D2029"/>
    <w:rsid w:val="004E4ADA"/>
    <w:rsid w:val="004E6D12"/>
    <w:rsid w:val="004F1BCE"/>
    <w:rsid w:val="004F7A40"/>
    <w:rsid w:val="00507EC7"/>
    <w:rsid w:val="00510DC1"/>
    <w:rsid w:val="00517C44"/>
    <w:rsid w:val="00521BE4"/>
    <w:rsid w:val="00531E15"/>
    <w:rsid w:val="00537FEA"/>
    <w:rsid w:val="00541302"/>
    <w:rsid w:val="005433F5"/>
    <w:rsid w:val="005446F3"/>
    <w:rsid w:val="005507A9"/>
    <w:rsid w:val="00560B86"/>
    <w:rsid w:val="00563BAB"/>
    <w:rsid w:val="00564B9E"/>
    <w:rsid w:val="0057381F"/>
    <w:rsid w:val="00574581"/>
    <w:rsid w:val="0059377F"/>
    <w:rsid w:val="005C5121"/>
    <w:rsid w:val="005C6926"/>
    <w:rsid w:val="005D014E"/>
    <w:rsid w:val="005D1A64"/>
    <w:rsid w:val="005E2E1F"/>
    <w:rsid w:val="005E33D2"/>
    <w:rsid w:val="005F3AEA"/>
    <w:rsid w:val="005F4015"/>
    <w:rsid w:val="005F4D88"/>
    <w:rsid w:val="00605473"/>
    <w:rsid w:val="00606FAD"/>
    <w:rsid w:val="00612EC2"/>
    <w:rsid w:val="006241C5"/>
    <w:rsid w:val="006267C8"/>
    <w:rsid w:val="006319D1"/>
    <w:rsid w:val="00634822"/>
    <w:rsid w:val="00634D61"/>
    <w:rsid w:val="00642056"/>
    <w:rsid w:val="00657DB6"/>
    <w:rsid w:val="0066388F"/>
    <w:rsid w:val="0068334C"/>
    <w:rsid w:val="0068590A"/>
    <w:rsid w:val="006A3E9F"/>
    <w:rsid w:val="006B2CD0"/>
    <w:rsid w:val="006B701B"/>
    <w:rsid w:val="006C3627"/>
    <w:rsid w:val="006C51EA"/>
    <w:rsid w:val="006C6324"/>
    <w:rsid w:val="006C6A29"/>
    <w:rsid w:val="006D01AE"/>
    <w:rsid w:val="006D31CD"/>
    <w:rsid w:val="006D44EA"/>
    <w:rsid w:val="006D56EE"/>
    <w:rsid w:val="006E31FD"/>
    <w:rsid w:val="006F1586"/>
    <w:rsid w:val="006F3588"/>
    <w:rsid w:val="00702152"/>
    <w:rsid w:val="00704898"/>
    <w:rsid w:val="00720772"/>
    <w:rsid w:val="007214E8"/>
    <w:rsid w:val="00721E52"/>
    <w:rsid w:val="007256BA"/>
    <w:rsid w:val="00727359"/>
    <w:rsid w:val="007273FD"/>
    <w:rsid w:val="00731990"/>
    <w:rsid w:val="00744EB9"/>
    <w:rsid w:val="00744EFF"/>
    <w:rsid w:val="00747418"/>
    <w:rsid w:val="007571D2"/>
    <w:rsid w:val="00774430"/>
    <w:rsid w:val="00774A63"/>
    <w:rsid w:val="0078781A"/>
    <w:rsid w:val="00792F39"/>
    <w:rsid w:val="007A3234"/>
    <w:rsid w:val="007A702D"/>
    <w:rsid w:val="007B2FD5"/>
    <w:rsid w:val="007B3AF8"/>
    <w:rsid w:val="007B44DD"/>
    <w:rsid w:val="007B79DD"/>
    <w:rsid w:val="007C7F52"/>
    <w:rsid w:val="007E3DC3"/>
    <w:rsid w:val="007F4EEB"/>
    <w:rsid w:val="007F5BB3"/>
    <w:rsid w:val="007F648B"/>
    <w:rsid w:val="008060C7"/>
    <w:rsid w:val="00806639"/>
    <w:rsid w:val="00815F08"/>
    <w:rsid w:val="00826BB5"/>
    <w:rsid w:val="00843873"/>
    <w:rsid w:val="0084452E"/>
    <w:rsid w:val="00852ED9"/>
    <w:rsid w:val="00863FC7"/>
    <w:rsid w:val="008677C0"/>
    <w:rsid w:val="008842AF"/>
    <w:rsid w:val="008844E4"/>
    <w:rsid w:val="008871E7"/>
    <w:rsid w:val="008A0234"/>
    <w:rsid w:val="008A26DA"/>
    <w:rsid w:val="008A7123"/>
    <w:rsid w:val="008C2FCC"/>
    <w:rsid w:val="008C42BB"/>
    <w:rsid w:val="008D10B2"/>
    <w:rsid w:val="008E2705"/>
    <w:rsid w:val="008F62DF"/>
    <w:rsid w:val="00923162"/>
    <w:rsid w:val="0094153C"/>
    <w:rsid w:val="00954EDC"/>
    <w:rsid w:val="00962D1C"/>
    <w:rsid w:val="00967AF2"/>
    <w:rsid w:val="00971146"/>
    <w:rsid w:val="00973DE8"/>
    <w:rsid w:val="00981F6B"/>
    <w:rsid w:val="00983A31"/>
    <w:rsid w:val="00986774"/>
    <w:rsid w:val="00991752"/>
    <w:rsid w:val="0099396E"/>
    <w:rsid w:val="00996493"/>
    <w:rsid w:val="009974FC"/>
    <w:rsid w:val="009A34E3"/>
    <w:rsid w:val="009B1393"/>
    <w:rsid w:val="009B1755"/>
    <w:rsid w:val="009B5BE4"/>
    <w:rsid w:val="009F6628"/>
    <w:rsid w:val="00A102FD"/>
    <w:rsid w:val="00A23C0E"/>
    <w:rsid w:val="00A26EE2"/>
    <w:rsid w:val="00A331D9"/>
    <w:rsid w:val="00A442EC"/>
    <w:rsid w:val="00A47FF5"/>
    <w:rsid w:val="00A519FB"/>
    <w:rsid w:val="00A56606"/>
    <w:rsid w:val="00A57636"/>
    <w:rsid w:val="00A60E10"/>
    <w:rsid w:val="00A70115"/>
    <w:rsid w:val="00A70FEA"/>
    <w:rsid w:val="00A711FE"/>
    <w:rsid w:val="00A72861"/>
    <w:rsid w:val="00A754DD"/>
    <w:rsid w:val="00A8211F"/>
    <w:rsid w:val="00A83754"/>
    <w:rsid w:val="00A946B4"/>
    <w:rsid w:val="00A95CC5"/>
    <w:rsid w:val="00A97856"/>
    <w:rsid w:val="00A97D4E"/>
    <w:rsid w:val="00AA44DC"/>
    <w:rsid w:val="00AB501C"/>
    <w:rsid w:val="00AC1E68"/>
    <w:rsid w:val="00AC39E3"/>
    <w:rsid w:val="00AC4BBE"/>
    <w:rsid w:val="00AD4535"/>
    <w:rsid w:val="00AE6E36"/>
    <w:rsid w:val="00AF2404"/>
    <w:rsid w:val="00B11CFB"/>
    <w:rsid w:val="00B1217C"/>
    <w:rsid w:val="00B24068"/>
    <w:rsid w:val="00B244CB"/>
    <w:rsid w:val="00B30920"/>
    <w:rsid w:val="00B36175"/>
    <w:rsid w:val="00B37401"/>
    <w:rsid w:val="00B41012"/>
    <w:rsid w:val="00B50D10"/>
    <w:rsid w:val="00B61FB6"/>
    <w:rsid w:val="00B62CC6"/>
    <w:rsid w:val="00B638BB"/>
    <w:rsid w:val="00B646A7"/>
    <w:rsid w:val="00B75636"/>
    <w:rsid w:val="00B859E6"/>
    <w:rsid w:val="00B85B25"/>
    <w:rsid w:val="00B90DF4"/>
    <w:rsid w:val="00B97728"/>
    <w:rsid w:val="00BB148C"/>
    <w:rsid w:val="00BB1C40"/>
    <w:rsid w:val="00BD12F2"/>
    <w:rsid w:val="00BD21C3"/>
    <w:rsid w:val="00BD4474"/>
    <w:rsid w:val="00BE015C"/>
    <w:rsid w:val="00BE07EE"/>
    <w:rsid w:val="00BE3319"/>
    <w:rsid w:val="00BE342B"/>
    <w:rsid w:val="00BE50D2"/>
    <w:rsid w:val="00C04FE4"/>
    <w:rsid w:val="00C1262D"/>
    <w:rsid w:val="00C174B3"/>
    <w:rsid w:val="00C17C83"/>
    <w:rsid w:val="00C211AD"/>
    <w:rsid w:val="00C2517C"/>
    <w:rsid w:val="00C27C97"/>
    <w:rsid w:val="00C31D75"/>
    <w:rsid w:val="00C372C4"/>
    <w:rsid w:val="00C421B1"/>
    <w:rsid w:val="00C42467"/>
    <w:rsid w:val="00C445DA"/>
    <w:rsid w:val="00C73C43"/>
    <w:rsid w:val="00C95BB4"/>
    <w:rsid w:val="00C96117"/>
    <w:rsid w:val="00CA126A"/>
    <w:rsid w:val="00CA4CE7"/>
    <w:rsid w:val="00CA526D"/>
    <w:rsid w:val="00CC385D"/>
    <w:rsid w:val="00CC4ACB"/>
    <w:rsid w:val="00CD7AA0"/>
    <w:rsid w:val="00CF0C60"/>
    <w:rsid w:val="00D049F5"/>
    <w:rsid w:val="00D168E9"/>
    <w:rsid w:val="00D208C4"/>
    <w:rsid w:val="00D21E34"/>
    <w:rsid w:val="00D34085"/>
    <w:rsid w:val="00D464E5"/>
    <w:rsid w:val="00D550D7"/>
    <w:rsid w:val="00D572B9"/>
    <w:rsid w:val="00D64727"/>
    <w:rsid w:val="00D706B5"/>
    <w:rsid w:val="00D73096"/>
    <w:rsid w:val="00D77E88"/>
    <w:rsid w:val="00D80661"/>
    <w:rsid w:val="00D878CD"/>
    <w:rsid w:val="00DA192C"/>
    <w:rsid w:val="00DA1EBB"/>
    <w:rsid w:val="00DA32E4"/>
    <w:rsid w:val="00DB2B0E"/>
    <w:rsid w:val="00DD1C8A"/>
    <w:rsid w:val="00DD1D31"/>
    <w:rsid w:val="00DD36B8"/>
    <w:rsid w:val="00DD547B"/>
    <w:rsid w:val="00DF249B"/>
    <w:rsid w:val="00DF4981"/>
    <w:rsid w:val="00E14DC4"/>
    <w:rsid w:val="00E25FF8"/>
    <w:rsid w:val="00E26DB0"/>
    <w:rsid w:val="00E313E0"/>
    <w:rsid w:val="00E4672A"/>
    <w:rsid w:val="00E46ECB"/>
    <w:rsid w:val="00E52FF0"/>
    <w:rsid w:val="00E66BA2"/>
    <w:rsid w:val="00E673B0"/>
    <w:rsid w:val="00E86F30"/>
    <w:rsid w:val="00E96597"/>
    <w:rsid w:val="00EA5CF5"/>
    <w:rsid w:val="00EB5B27"/>
    <w:rsid w:val="00EB727B"/>
    <w:rsid w:val="00EB7BB0"/>
    <w:rsid w:val="00EE21B7"/>
    <w:rsid w:val="00EE29C1"/>
    <w:rsid w:val="00EE2F9D"/>
    <w:rsid w:val="00EF46EB"/>
    <w:rsid w:val="00F01200"/>
    <w:rsid w:val="00F05A3A"/>
    <w:rsid w:val="00F34345"/>
    <w:rsid w:val="00F41235"/>
    <w:rsid w:val="00F518ED"/>
    <w:rsid w:val="00F554E4"/>
    <w:rsid w:val="00F65A30"/>
    <w:rsid w:val="00F66B9B"/>
    <w:rsid w:val="00F67C8D"/>
    <w:rsid w:val="00F847BD"/>
    <w:rsid w:val="00F87F27"/>
    <w:rsid w:val="00FA5381"/>
    <w:rsid w:val="00FA793A"/>
    <w:rsid w:val="00FC3520"/>
    <w:rsid w:val="00FC7119"/>
    <w:rsid w:val="00FD4F96"/>
    <w:rsid w:val="00FE208B"/>
    <w:rsid w:val="00FE7215"/>
    <w:rsid w:val="00FF2A0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25C1E2D6-D4B8-409D-AA22-F561CB3E4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2F9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Heading1">
    <w:name w:val="heading 1"/>
    <w:basedOn w:val="Normal"/>
    <w:next w:val="Normal"/>
    <w:link w:val="Ttulo1Char"/>
    <w:uiPriority w:val="9"/>
    <w:qFormat/>
    <w:rsid w:val="00D878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D878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D878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Ttulo4Char"/>
    <w:uiPriority w:val="9"/>
    <w:semiHidden/>
    <w:unhideWhenUsed/>
    <w:qFormat/>
    <w:rsid w:val="00D878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Ttulo5Char"/>
    <w:uiPriority w:val="9"/>
    <w:semiHidden/>
    <w:unhideWhenUsed/>
    <w:qFormat/>
    <w:rsid w:val="00D878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rsid w:val="00D878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Ttulo7Char"/>
    <w:uiPriority w:val="9"/>
    <w:semiHidden/>
    <w:unhideWhenUsed/>
    <w:qFormat/>
    <w:rsid w:val="00D878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Ttulo8Char"/>
    <w:uiPriority w:val="9"/>
    <w:semiHidden/>
    <w:unhideWhenUsed/>
    <w:qFormat/>
    <w:rsid w:val="00D878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Ttulo9Char"/>
    <w:uiPriority w:val="9"/>
    <w:semiHidden/>
    <w:unhideWhenUsed/>
    <w:qFormat/>
    <w:rsid w:val="00D878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itaoDireitaGrande">
    <w:name w:val="Citação Direita Grande"/>
    <w:basedOn w:val="Normal"/>
    <w:link w:val="CitaoDireitaGrandeChar"/>
    <w:qFormat/>
    <w:rsid w:val="00296637"/>
    <w:pPr>
      <w:ind w:left="2268"/>
      <w:jc w:val="both"/>
    </w:pPr>
    <w:rPr>
      <w:szCs w:val="24"/>
    </w:rPr>
  </w:style>
  <w:style w:type="character" w:customStyle="1" w:styleId="CitaoDireitaGrandeChar">
    <w:name w:val="Citação Direita Grande Char"/>
    <w:basedOn w:val="DefaultParagraphFont"/>
    <w:link w:val="CitaoDireitaGrande"/>
    <w:rsid w:val="00296637"/>
    <w:rPr>
      <w:sz w:val="20"/>
      <w:szCs w:val="24"/>
    </w:rPr>
  </w:style>
  <w:style w:type="character" w:customStyle="1" w:styleId="Ttulo1Char">
    <w:name w:val="Título 1 Char"/>
    <w:basedOn w:val="DefaultParagraphFont"/>
    <w:link w:val="Heading1"/>
    <w:uiPriority w:val="9"/>
    <w:rsid w:val="00D878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D878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D878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DefaultParagraphFont"/>
    <w:link w:val="Heading4"/>
    <w:uiPriority w:val="9"/>
    <w:semiHidden/>
    <w:rsid w:val="00D878C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DefaultParagraphFont"/>
    <w:link w:val="Heading5"/>
    <w:uiPriority w:val="9"/>
    <w:semiHidden/>
    <w:rsid w:val="00D878C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D878C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DefaultParagraphFont"/>
    <w:link w:val="Heading7"/>
    <w:uiPriority w:val="9"/>
    <w:semiHidden/>
    <w:rsid w:val="00D878C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DefaultParagraphFont"/>
    <w:link w:val="Heading8"/>
    <w:uiPriority w:val="9"/>
    <w:semiHidden/>
    <w:rsid w:val="00D878C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DefaultParagraphFont"/>
    <w:link w:val="Heading9"/>
    <w:uiPriority w:val="9"/>
    <w:semiHidden/>
    <w:rsid w:val="00D878C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tuloChar"/>
    <w:uiPriority w:val="10"/>
    <w:qFormat/>
    <w:rsid w:val="00D878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DefaultParagraphFont"/>
    <w:link w:val="Title"/>
    <w:uiPriority w:val="10"/>
    <w:rsid w:val="00D878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tuloChar"/>
    <w:uiPriority w:val="11"/>
    <w:qFormat/>
    <w:rsid w:val="00D878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DefaultParagraphFont"/>
    <w:link w:val="Subtitle"/>
    <w:uiPriority w:val="11"/>
    <w:rsid w:val="00D878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CitaoChar"/>
    <w:uiPriority w:val="29"/>
    <w:qFormat/>
    <w:rsid w:val="00D878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DefaultParagraphFont"/>
    <w:link w:val="Quote"/>
    <w:uiPriority w:val="29"/>
    <w:rsid w:val="00D878C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78C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78C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CitaoIntensaChar"/>
    <w:uiPriority w:val="30"/>
    <w:qFormat/>
    <w:rsid w:val="00D878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DefaultParagraphFont"/>
    <w:link w:val="IntenseQuote"/>
    <w:uiPriority w:val="30"/>
    <w:rsid w:val="00D878C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78C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CabealhoChar"/>
    <w:rsid w:val="00D878CD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D878CD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table" w:styleId="TableGrid">
    <w:name w:val="Table Grid"/>
    <w:basedOn w:val="TableNormal"/>
    <w:uiPriority w:val="39"/>
    <w:rsid w:val="00D878C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RodapChar"/>
    <w:uiPriority w:val="99"/>
    <w:unhideWhenUsed/>
    <w:rsid w:val="002452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245209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E0416"/>
  </w:style>
  <w:style w:type="character" w:customStyle="1" w:styleId="TextodenotaderodapChar">
    <w:name w:val="Texto de nota de rodapé Char"/>
    <w:basedOn w:val="DefaultParagraphFont"/>
    <w:link w:val="FootnoteText"/>
    <w:uiPriority w:val="99"/>
    <w:semiHidden/>
    <w:rsid w:val="003E0416"/>
    <w:rPr>
      <w:rFonts w:ascii="Times New Roman" w:eastAsia="Times New Roman" w:hAnsi="Times New Roman" w:cs="Times New Roman"/>
      <w:kern w:val="0"/>
      <w:sz w:val="20"/>
      <w:szCs w:val="20"/>
      <w:lang w:eastAsia="zh-C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3E0416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C711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2DE75-00D8-481A-A707-DD65C804C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1984</TotalTime>
  <Pages>5</Pages>
  <Words>1582</Words>
  <Characters>8549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Cavaca</dc:creator>
  <cp:lastModifiedBy>Ernani</cp:lastModifiedBy>
  <cp:revision>95</cp:revision>
  <cp:lastPrinted>2026-10-14T19:31:51Z</cp:lastPrinted>
  <dcterms:created xsi:type="dcterms:W3CDTF">2026-01-09T01:35:00Z</dcterms:created>
  <dcterms:modified xsi:type="dcterms:W3CDTF">2026-10-14T16:48:00Z</dcterms:modified>
</cp:coreProperties>
</file>