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852ED9" w:rsidP="007F4EEB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Subemenda Nº 1 à Emenda Nº 14 ao Projeto de Emenda Revisional da Lei Orgânica Nº 1/2026</w:t>
      </w: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Subemenda Nº 1 à Emenda Nº 14 ao Projeto de Emenda Revisional da Lei Orgânica Nº 1/2026</w:t>
      </w:r>
    </w:p>
    <w:p w:rsidR="00EE2F9D" w:rsidRPr="00852ED9" w:rsidP="007F4EEB" w14:paraId="27CE3156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74563" w:rsidRPr="00852ED9" w:rsidP="00274563" w14:paraId="7E0E4768" w14:textId="143FBEA1">
      <w:pPr>
        <w:overflowPunct w:val="0"/>
        <w:autoSpaceDN w:val="0"/>
        <w:spacing w:before="120" w:after="120" w:line="276" w:lineRule="auto"/>
        <w:jc w:val="right"/>
        <w:rPr>
          <w:rFonts w:ascii="Courier New" w:hAnsi="Courier New" w:cs="Courier New"/>
          <w:i/>
          <w:iCs/>
          <w:kern w:val="3"/>
          <w:sz w:val="22"/>
          <w:szCs w:val="22"/>
        </w:rPr>
      </w:pP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>(</w:t>
      </w:r>
      <w:r w:rsidRPr="00FE208B" w:rsidR="00FE208B">
        <w:rPr>
          <w:rFonts w:ascii="Courier New" w:hAnsi="Courier New" w:cs="Courier New"/>
          <w:i/>
          <w:iCs/>
          <w:kern w:val="3"/>
          <w:sz w:val="22"/>
          <w:szCs w:val="22"/>
        </w:rPr>
        <w:t xml:space="preserve">SUBEMENDA À EMENDA Nº </w:t>
      </w:r>
      <w:r w:rsidR="00665EDF">
        <w:rPr>
          <w:rFonts w:ascii="Courier New" w:hAnsi="Courier New" w:cs="Courier New"/>
          <w:i/>
          <w:iCs/>
          <w:kern w:val="3"/>
          <w:sz w:val="22"/>
          <w:szCs w:val="22"/>
        </w:rPr>
        <w:t>14</w:t>
      </w:r>
      <w:r w:rsidR="00FE208B">
        <w:rPr>
          <w:rFonts w:ascii="Courier New" w:hAnsi="Courier New" w:cs="Courier New"/>
          <w:i/>
          <w:iCs/>
          <w:kern w:val="3"/>
          <w:sz w:val="22"/>
          <w:szCs w:val="22"/>
        </w:rPr>
        <w:br/>
      </w:r>
      <w:r w:rsidRPr="00FE208B" w:rsidR="00FE208B">
        <w:rPr>
          <w:rFonts w:ascii="Courier New" w:hAnsi="Courier New" w:cs="Courier New"/>
          <w:i/>
          <w:iCs/>
          <w:kern w:val="3"/>
          <w:sz w:val="22"/>
          <w:szCs w:val="22"/>
        </w:rPr>
        <w:t>AO PROJETO DE EMENDA REVISIONAL DA LEI ORGÂNICA Nº 1/2026</w:t>
      </w: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>)</w:t>
      </w:r>
    </w:p>
    <w:p w:rsidR="00274563" w:rsidRPr="00852ED9" w:rsidP="00274563" w14:paraId="04D6530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D3252D" w:rsidRPr="00852ED9" w:rsidP="00D61B20" w14:paraId="4ED5EB6C" w14:textId="6507488D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17DEF">
        <w:rPr>
          <w:rFonts w:ascii="Courier New" w:hAnsi="Courier New" w:cs="Courier New"/>
          <w:sz w:val="22"/>
          <w:szCs w:val="22"/>
        </w:rPr>
        <w:t xml:space="preserve">Substitui-se a redação proposta pela Emenda nº </w:t>
      </w:r>
      <w:r w:rsidR="00665EDF">
        <w:rPr>
          <w:rFonts w:ascii="Courier New" w:hAnsi="Courier New" w:cs="Courier New"/>
          <w:sz w:val="22"/>
          <w:szCs w:val="22"/>
        </w:rPr>
        <w:t>14</w:t>
      </w:r>
      <w:r w:rsidRPr="00317DEF">
        <w:rPr>
          <w:rFonts w:ascii="Courier New" w:hAnsi="Courier New" w:cs="Courier New"/>
          <w:sz w:val="22"/>
          <w:szCs w:val="22"/>
        </w:rPr>
        <w:t xml:space="preserve"> ao Projeto de Emenda Revisional da Lei Orgânica nº 1/2026, a qual </w:t>
      </w:r>
      <w:r w:rsidRPr="00D3252D">
        <w:rPr>
          <w:rFonts w:ascii="Courier New" w:hAnsi="Courier New" w:cs="Courier New"/>
          <w:sz w:val="22"/>
          <w:szCs w:val="22"/>
        </w:rPr>
        <w:t xml:space="preserve">ADICIONA os incisos XIX, XX, XXI e XXII ao </w:t>
      </w:r>
      <w:r w:rsidR="000E580C">
        <w:rPr>
          <w:rFonts w:ascii="Courier New" w:hAnsi="Courier New" w:cs="Courier New"/>
          <w:sz w:val="22"/>
          <w:szCs w:val="22"/>
        </w:rPr>
        <w:t>a</w:t>
      </w:r>
      <w:r w:rsidRPr="00D3252D">
        <w:rPr>
          <w:rFonts w:ascii="Courier New" w:hAnsi="Courier New" w:cs="Courier New"/>
          <w:sz w:val="22"/>
          <w:szCs w:val="22"/>
        </w:rPr>
        <w:t>rt. 70 do Projeto de Emenda Revisional da Lei Orgânica n°01/2026, que “DISPÕE SOBRE A REVISÃO DA LEI ORGÂNICA DO MUNICÍPIO DE MOGI MIRIM.”</w:t>
      </w:r>
      <w:r>
        <w:rPr>
          <w:rFonts w:ascii="Courier New" w:hAnsi="Courier New" w:cs="Courier New"/>
          <w:sz w:val="22"/>
          <w:szCs w:val="22"/>
        </w:rPr>
        <w:t xml:space="preserve">, </w:t>
      </w:r>
      <w:r w:rsidRPr="00317DEF">
        <w:rPr>
          <w:rFonts w:ascii="Courier New" w:hAnsi="Courier New" w:cs="Courier New"/>
          <w:sz w:val="22"/>
          <w:szCs w:val="22"/>
        </w:rPr>
        <w:t>passando os incisos XI</w:t>
      </w:r>
      <w:r>
        <w:rPr>
          <w:rFonts w:ascii="Courier New" w:hAnsi="Courier New" w:cs="Courier New"/>
          <w:sz w:val="22"/>
          <w:szCs w:val="22"/>
        </w:rPr>
        <w:t xml:space="preserve">X </w:t>
      </w:r>
      <w:r w:rsidRPr="00317DEF">
        <w:rPr>
          <w:rFonts w:ascii="Courier New" w:hAnsi="Courier New" w:cs="Courier New"/>
          <w:sz w:val="22"/>
          <w:szCs w:val="22"/>
        </w:rPr>
        <w:t xml:space="preserve">e XX do art. </w:t>
      </w:r>
      <w:r w:rsidR="000E580C">
        <w:rPr>
          <w:rFonts w:ascii="Courier New" w:hAnsi="Courier New" w:cs="Courier New"/>
          <w:sz w:val="22"/>
          <w:szCs w:val="22"/>
        </w:rPr>
        <w:t>70</w:t>
      </w:r>
      <w:r w:rsidRPr="00317DEF">
        <w:rPr>
          <w:rFonts w:ascii="Courier New" w:hAnsi="Courier New" w:cs="Courier New"/>
          <w:sz w:val="22"/>
          <w:szCs w:val="22"/>
        </w:rPr>
        <w:t xml:space="preserve"> a vigorar com a seguinte redação</w:t>
      </w:r>
      <w:r>
        <w:rPr>
          <w:rFonts w:ascii="Courier New" w:hAnsi="Courier New" w:cs="Courier New"/>
          <w:sz w:val="22"/>
          <w:szCs w:val="22"/>
        </w:rPr>
        <w:t>:</w:t>
      </w:r>
    </w:p>
    <w:p w:rsidR="008677C0" w:rsidRPr="00852ED9" w:rsidP="00274563" w14:paraId="03EF0C2B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2AA24B3" w14:textId="0DB7A49D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TEXTO ORIGINAL</w:t>
      </w:r>
      <w:r w:rsidR="00D049F5">
        <w:rPr>
          <w:rFonts w:ascii="Courier New" w:hAnsi="Courier New" w:cs="Courier New"/>
          <w:b/>
          <w:bCs/>
          <w:sz w:val="22"/>
          <w:szCs w:val="22"/>
        </w:rPr>
        <w:t xml:space="preserve"> DA EMENDA</w:t>
      </w:r>
      <w:r w:rsidRPr="00852ED9">
        <w:rPr>
          <w:rFonts w:ascii="Courier New" w:hAnsi="Courier New" w:cs="Courier New"/>
          <w:b/>
          <w:bCs/>
          <w:sz w:val="22"/>
          <w:szCs w:val="22"/>
        </w:rPr>
        <w:t>:</w:t>
      </w:r>
    </w:p>
    <w:p w:rsidR="00CD2E2B" w:rsidRPr="00CD2E2B" w:rsidP="00CD2E2B" w14:paraId="71F65226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b/>
          <w:bCs/>
          <w:sz w:val="22"/>
          <w:szCs w:val="22"/>
        </w:rPr>
        <w:t>Art. 70.</w:t>
      </w:r>
      <w:r w:rsidRPr="00CD2E2B">
        <w:rPr>
          <w:rFonts w:ascii="Courier New" w:hAnsi="Courier New" w:cs="Courier New"/>
          <w:sz w:val="22"/>
          <w:szCs w:val="22"/>
        </w:rPr>
        <w:t xml:space="preserve"> Compete privativamente ao Prefeito:</w:t>
      </w:r>
    </w:p>
    <w:p w:rsidR="00CD2E2B" w:rsidRPr="00CD2E2B" w:rsidP="00CD2E2B" w14:paraId="3987B23C" w14:textId="433FB17B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b/>
          <w:bCs/>
          <w:sz w:val="22"/>
          <w:szCs w:val="22"/>
        </w:rPr>
        <w:t>XIX –</w:t>
      </w:r>
      <w:r w:rsidRPr="00CD2E2B">
        <w:rPr>
          <w:rFonts w:ascii="Courier New" w:hAnsi="Courier New" w:cs="Courier New"/>
          <w:sz w:val="22"/>
          <w:szCs w:val="22"/>
        </w:rPr>
        <w:t xml:space="preserve"> resolver sobre os requerimentos, indicações, ofícios, reclamações ou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D2E2B">
        <w:rPr>
          <w:rFonts w:ascii="Courier New" w:hAnsi="Courier New" w:cs="Courier New"/>
          <w:sz w:val="22"/>
          <w:szCs w:val="22"/>
        </w:rPr>
        <w:t>representações que lhes forem dirigidas;</w:t>
      </w:r>
    </w:p>
    <w:p w:rsidR="00CD2E2B" w:rsidRPr="00CD2E2B" w:rsidP="00CD2E2B" w14:paraId="605DFE14" w14:textId="45B43C39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b/>
          <w:bCs/>
          <w:sz w:val="22"/>
          <w:szCs w:val="22"/>
        </w:rPr>
        <w:t>XX –</w:t>
      </w:r>
      <w:r w:rsidRPr="00CD2E2B">
        <w:rPr>
          <w:rFonts w:ascii="Courier New" w:hAnsi="Courier New" w:cs="Courier New"/>
          <w:sz w:val="22"/>
          <w:szCs w:val="22"/>
        </w:rPr>
        <w:t xml:space="preserve"> </w:t>
      </w:r>
      <w:r w:rsidRPr="00CD2E2B">
        <w:rPr>
          <w:rFonts w:ascii="Courier New" w:hAnsi="Courier New" w:cs="Courier New"/>
          <w:sz w:val="22"/>
          <w:szCs w:val="22"/>
        </w:rPr>
        <w:t>apresentar</w:t>
      </w:r>
      <w:r w:rsidRPr="00CD2E2B">
        <w:rPr>
          <w:rFonts w:ascii="Courier New" w:hAnsi="Courier New" w:cs="Courier New"/>
          <w:sz w:val="22"/>
          <w:szCs w:val="22"/>
        </w:rPr>
        <w:t xml:space="preserve"> anualmente à Câmara e a entidades civis, regularmente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D2E2B">
        <w:rPr>
          <w:rFonts w:ascii="Courier New" w:hAnsi="Courier New" w:cs="Courier New"/>
          <w:sz w:val="22"/>
          <w:szCs w:val="22"/>
        </w:rPr>
        <w:t>registradas e com sede no Município, e aos conselhos populares, que o solicitarem,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D2E2B">
        <w:rPr>
          <w:rFonts w:ascii="Courier New" w:hAnsi="Courier New" w:cs="Courier New"/>
          <w:sz w:val="22"/>
          <w:szCs w:val="22"/>
        </w:rPr>
        <w:t>relatório circunstanciado sobre o estado das obras e dos serviços municipais, bem como o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D2E2B">
        <w:rPr>
          <w:rFonts w:ascii="Courier New" w:hAnsi="Courier New" w:cs="Courier New"/>
          <w:sz w:val="22"/>
          <w:szCs w:val="22"/>
        </w:rPr>
        <w:t>programa da Administração para o ano seguinte, respeitadas as metas constantes do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D2E2B">
        <w:rPr>
          <w:rFonts w:ascii="Courier New" w:hAnsi="Courier New" w:cs="Courier New"/>
          <w:sz w:val="22"/>
          <w:szCs w:val="22"/>
        </w:rPr>
        <w:t>plano plurianual;</w:t>
      </w:r>
    </w:p>
    <w:p w:rsidR="00CD2E2B" w:rsidRPr="00CD2E2B" w:rsidP="00CD2E2B" w14:paraId="5CF042BC" w14:textId="2FBCF201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b/>
          <w:bCs/>
          <w:sz w:val="22"/>
          <w:szCs w:val="22"/>
        </w:rPr>
        <w:t>XXI –</w:t>
      </w:r>
      <w:r w:rsidRPr="00CD2E2B">
        <w:rPr>
          <w:rFonts w:ascii="Courier New" w:hAnsi="Courier New" w:cs="Courier New"/>
          <w:sz w:val="22"/>
          <w:szCs w:val="22"/>
        </w:rPr>
        <w:t xml:space="preserve"> contrair empréstimos e realizar operações de crédito, mediante prévia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D2E2B">
        <w:rPr>
          <w:rFonts w:ascii="Courier New" w:hAnsi="Courier New" w:cs="Courier New"/>
          <w:sz w:val="22"/>
          <w:szCs w:val="22"/>
        </w:rPr>
        <w:t>autorização da Câmara;</w:t>
      </w:r>
    </w:p>
    <w:p w:rsidR="00CD2E2B" w:rsidRPr="00CD2E2B" w:rsidP="00CD2E2B" w14:paraId="083D0AEE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b/>
          <w:bCs/>
          <w:sz w:val="22"/>
          <w:szCs w:val="22"/>
        </w:rPr>
        <w:t>XXII –</w:t>
      </w:r>
      <w:r w:rsidRPr="00CD2E2B">
        <w:rPr>
          <w:rFonts w:ascii="Courier New" w:hAnsi="Courier New" w:cs="Courier New"/>
          <w:sz w:val="22"/>
          <w:szCs w:val="22"/>
        </w:rPr>
        <w:t xml:space="preserve"> exercer as demais atribuições previstas no ordenamento jurídico.</w:t>
      </w:r>
    </w:p>
    <w:p w:rsidR="00D049F5" w:rsidRPr="00852ED9" w:rsidP="00CD2E2B" w14:paraId="6316C820" w14:textId="28D8FDC4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>O atual inciso XIX passará a ser o inciso XXII.</w:t>
      </w:r>
    </w:p>
    <w:p w:rsidR="008677C0" w:rsidRPr="00852ED9" w:rsidP="00274563" w14:paraId="0F9A4303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3250289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NOVA REDAÇÃO PROPOSTA:</w:t>
      </w:r>
    </w:p>
    <w:p w:rsidR="00CD2E2B" w:rsidRPr="00CD2E2B" w:rsidP="00CD2E2B" w14:paraId="1F7A3C14" w14:textId="239FFBB6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b/>
          <w:bCs/>
          <w:sz w:val="22"/>
          <w:szCs w:val="22"/>
        </w:rPr>
        <w:t>Art. 70.</w:t>
      </w:r>
      <w:r w:rsidRPr="00CD2E2B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[</w:t>
      </w:r>
      <w:r w:rsidRPr="00CD2E2B">
        <w:rPr>
          <w:rFonts w:ascii="Courier New" w:hAnsi="Courier New" w:cs="Courier New"/>
          <w:sz w:val="22"/>
          <w:szCs w:val="22"/>
        </w:rPr>
        <w:t>...</w:t>
      </w:r>
      <w:r>
        <w:rPr>
          <w:rFonts w:ascii="Courier New" w:hAnsi="Courier New" w:cs="Courier New"/>
          <w:sz w:val="22"/>
          <w:szCs w:val="22"/>
        </w:rPr>
        <w:t>]</w:t>
      </w:r>
    </w:p>
    <w:p w:rsidR="00665EDF" w:rsidRPr="00665EDF" w:rsidP="00665EDF" w14:paraId="69897BBC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b/>
          <w:bCs/>
          <w:sz w:val="22"/>
          <w:szCs w:val="22"/>
        </w:rPr>
        <w:t>XIX –</w:t>
      </w:r>
      <w:r w:rsidRPr="00CD2E2B">
        <w:rPr>
          <w:rFonts w:ascii="Courier New" w:hAnsi="Courier New" w:cs="Courier New"/>
          <w:sz w:val="22"/>
          <w:szCs w:val="22"/>
        </w:rPr>
        <w:t xml:space="preserve"> </w:t>
      </w:r>
      <w:r w:rsidRPr="00665EDF">
        <w:rPr>
          <w:rFonts w:ascii="Courier New" w:hAnsi="Courier New" w:cs="Courier New"/>
          <w:sz w:val="22"/>
          <w:szCs w:val="22"/>
        </w:rPr>
        <w:t>receber, apreciar e responder, na forma e nos prazos previstos na legislação aplicável, aos requerimentos, indicações, ofícios, reclamações e representações que lhe forem dirigidos, respeitado o caráter não vinculante das indicações parlamentares;</w:t>
      </w:r>
    </w:p>
    <w:p w:rsidR="00CD2E2B" w:rsidRPr="00CD2E2B" w:rsidP="00CD2E2B" w14:paraId="75043F57" w14:textId="0A8D10CC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b/>
          <w:bCs/>
          <w:sz w:val="22"/>
          <w:szCs w:val="22"/>
        </w:rPr>
        <w:t>XX –</w:t>
      </w:r>
      <w:r w:rsidRPr="00CD2E2B">
        <w:rPr>
          <w:rFonts w:ascii="Courier New" w:hAnsi="Courier New" w:cs="Courier New"/>
          <w:sz w:val="22"/>
          <w:szCs w:val="22"/>
        </w:rPr>
        <w:t xml:space="preserve"> </w:t>
      </w:r>
      <w:r w:rsidRPr="00665EDF" w:rsidR="00665EDF">
        <w:rPr>
          <w:rFonts w:ascii="Courier New" w:hAnsi="Courier New" w:cs="Courier New"/>
          <w:sz w:val="22"/>
          <w:szCs w:val="22"/>
        </w:rPr>
        <w:t>apresentar</w:t>
      </w:r>
      <w:r w:rsidRPr="00665EDF" w:rsidR="00665EDF">
        <w:rPr>
          <w:rFonts w:ascii="Courier New" w:hAnsi="Courier New" w:cs="Courier New"/>
          <w:sz w:val="22"/>
          <w:szCs w:val="22"/>
        </w:rPr>
        <w:t xml:space="preserve"> anualmente à Câmara Municipal relatório circunstanciado sobre o estado das obras e dos serviços municipais, bem como o programa da Administração para o ano seguinte, respeitadas as metas constantes do Plano Plurianual, asseguradas sua divulgação integral em meio eletrônico oficial e sua disponibilização, quando </w:t>
      </w:r>
      <w:r w:rsidRPr="00665EDF" w:rsidR="00665EDF">
        <w:rPr>
          <w:rFonts w:ascii="Courier New" w:hAnsi="Courier New" w:cs="Courier New"/>
          <w:sz w:val="22"/>
          <w:szCs w:val="22"/>
        </w:rPr>
        <w:t>solicitada, a qualquer pessoa, entidade da sociedade civil ou conselho municipal, observada a legislação de acesso à informação</w:t>
      </w:r>
      <w:r w:rsidRPr="00CD2E2B">
        <w:rPr>
          <w:rFonts w:ascii="Courier New" w:hAnsi="Courier New" w:cs="Courier New"/>
          <w:sz w:val="22"/>
          <w:szCs w:val="22"/>
        </w:rPr>
        <w:t>;</w:t>
      </w:r>
    </w:p>
    <w:p w:rsidR="00CD2E2B" w:rsidRPr="00852ED9" w:rsidP="00CD2E2B" w14:paraId="502FF8BD" w14:textId="653B737C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[...]</w:t>
      </w:r>
    </w:p>
    <w:p w:rsidR="00274563" w:rsidRPr="00852ED9" w:rsidP="00274563" w14:paraId="38CD6788" w14:textId="77777777">
      <w:pPr>
        <w:spacing w:before="120" w:after="120" w:line="276" w:lineRule="auto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B098FC4" w14:textId="6F9D31FC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852ED9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852ED9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852ED9">
        <w:rPr>
          <w:rFonts w:ascii="Courier New" w:hAnsi="Courier New" w:cs="Courier New"/>
          <w:i/>
          <w:iCs/>
          <w:sz w:val="22"/>
          <w:szCs w:val="22"/>
        </w:rPr>
        <w:t>14 de outubro de 2026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852ED9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852ED9" w:rsidP="00274563" w14:paraId="3724FF22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A70FEA" w:rsidP="00274563" w14:paraId="51181CFE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465074" w:rsidRPr="00852ED9" w:rsidP="00A70115" w14:paraId="74A51B1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465074" w:rsidRPr="00852ED9" w:rsidP="00A70115" w14:paraId="7D0CF11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852ED9">
        <w:rPr>
          <w:rFonts w:ascii="Courier New" w:hAnsi="Courier New" w:cs="Courier New"/>
          <w:b/>
          <w:bCs/>
          <w:sz w:val="22"/>
          <w:szCs w:val="22"/>
        </w:rPr>
        <w:br/>
        <w:t>PARTIDO DOS TRABALHADORES (PT)</w:t>
      </w:r>
    </w:p>
    <w:p w:rsidR="00465074" w:rsidRPr="00852ED9" w:rsidP="005C5121" w14:paraId="5FEF3A8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658395" cy="1233577"/>
            <wp:effectExtent l="0" t="0" r="8890" b="5080"/>
            <wp:docPr id="5623878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886944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540" cy="134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ED9">
        <w:rPr>
          <w:rFonts w:ascii="Courier New" w:hAnsi="Courier New" w:cs="Courier New"/>
          <w:sz w:val="22"/>
          <w:szCs w:val="22"/>
        </w:rPr>
        <w:br w:type="page"/>
      </w:r>
    </w:p>
    <w:p w:rsidR="00465074" w:rsidRPr="00852ED9" w:rsidP="005C5121" w14:paraId="77A50B7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  <w:u w:val="single"/>
        </w:rPr>
      </w:pPr>
      <w:r w:rsidRPr="00852ED9">
        <w:rPr>
          <w:rFonts w:ascii="Courier New" w:hAnsi="Courier New" w:cs="Courier New"/>
          <w:b/>
          <w:bCs/>
          <w:sz w:val="22"/>
          <w:szCs w:val="22"/>
          <w:u w:val="single"/>
        </w:rPr>
        <w:t>JUSTIFICAÇÃO</w:t>
      </w:r>
    </w:p>
    <w:p w:rsidR="00465074" w:rsidRPr="00852ED9" w:rsidP="003B578C" w14:paraId="11B56D1C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CD2E2B" w:rsidRPr="00CD2E2B" w:rsidP="00CD2E2B" w14:paraId="4D70A7F2" w14:textId="2A183B99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 xml:space="preserve">A presente Subemenda à Emenda nº </w:t>
      </w:r>
      <w:r w:rsidR="00665EDF">
        <w:rPr>
          <w:rFonts w:ascii="Courier New" w:hAnsi="Courier New" w:cs="Courier New"/>
          <w:sz w:val="22"/>
          <w:szCs w:val="22"/>
        </w:rPr>
        <w:t>14</w:t>
      </w:r>
      <w:r w:rsidRPr="00CD2E2B">
        <w:rPr>
          <w:rFonts w:ascii="Courier New" w:hAnsi="Courier New" w:cs="Courier New"/>
          <w:sz w:val="22"/>
          <w:szCs w:val="22"/>
        </w:rPr>
        <w:t xml:space="preserve"> ao Projeto de Emenda Revisional da Lei Orgânica nº 1/2026 tem por finalidade aperfeiçoar as atribuições do Chefe do Poder Executivo relacionadas ao atendimento de solicitações administrativas, à prestação de informações sobre obras e serviços municipais, à transparência da gestão pública e ao controle legislativo das operações de crédito, bem como corrigir inconsistência de numeração identificada na proposta original.</w:t>
      </w:r>
    </w:p>
    <w:p w:rsidR="00CD2E2B" w:rsidRPr="00CD2E2B" w:rsidP="00CD2E2B" w14:paraId="75E7D184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>A alteração busca conferir maior efetividade aos princípios constitucionais da publicidade, da eficiência administrativa, da participação popular e da responsabilidade fiscal, assegurando que as disposições da Lei Orgânica constituam instrumentos concretos de acompanhamento e fiscalização da Administração Municipal.</w:t>
      </w:r>
    </w:p>
    <w:p w:rsidR="00CD2E2B" w:rsidRPr="00CD2E2B" w:rsidP="00CD2E2B" w14:paraId="7B350EB0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>Quanto ao inciso XIX, a redação proposta explicita o dever do Poder Executivo de receber, apreciar e responder, de forma fundamentada e nos termos da legislação aplicável, aos requerimentos, indicações, ofícios, reclamações e representações que lhe forem dirigidos.</w:t>
      </w:r>
    </w:p>
    <w:p w:rsidR="00CD2E2B" w:rsidRPr="00CD2E2B" w:rsidP="00CD2E2B" w14:paraId="2ABDB37B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 xml:space="preserve">A providência encontra fundamento no art. 5º, inciso </w:t>
      </w:r>
      <w:r w:rsidRPr="00CD2E2B">
        <w:rPr>
          <w:rFonts w:ascii="Courier New" w:hAnsi="Courier New" w:cs="Courier New"/>
          <w:sz w:val="22"/>
          <w:szCs w:val="22"/>
        </w:rPr>
        <w:t>XXXIV</w:t>
      </w:r>
      <w:r w:rsidRPr="00CD2E2B">
        <w:rPr>
          <w:rFonts w:ascii="Courier New" w:hAnsi="Courier New" w:cs="Courier New"/>
          <w:sz w:val="22"/>
          <w:szCs w:val="22"/>
        </w:rPr>
        <w:t>, alínea “a”, da Constituição Federal, que assegura o direito de petição aos Poderes Públicos em defesa de direitos ou contra ilegalidade ou abuso de poder, bem como no art. 37, que submete a Administração Pública aos princípios da legalidade, impessoalidade, moralidade, publicidade e eficiência.</w:t>
      </w:r>
    </w:p>
    <w:p w:rsidR="00CD2E2B" w:rsidRPr="00CD2E2B" w:rsidP="00CD2E2B" w14:paraId="3E80F051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>O direito de encaminhar solicitações e representações à Administração não se confunde com a obrigação de acolhimento material de todas as pretensões apresentadas. Entretanto, a apreciação das demandas deve observar os procedimentos legalmente aplicáveis, com a devida motivação quando exigida pelo ordenamento jurídico, permitindo ao interessado compreender as razões da decisão administrativa.</w:t>
      </w:r>
    </w:p>
    <w:p w:rsidR="00CD2E2B" w:rsidRPr="00CD2E2B" w:rsidP="00CD2E2B" w14:paraId="7B17530A" w14:textId="469E193E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>obrigação de resposta não transforma indicações parlamentares em determinações vinculantes ao Poder Executivo, tampouco interfere na competência administrativa para avaliar prioridades, conveniência, oportunidade e disponibilidade orçamentária, nos limites estabelecidos pela legislação. Busca-se apenas assegurar tratamento institucional adequado às manifestações encaminhadas pelos representantes eleitos e pela população.</w:t>
      </w:r>
    </w:p>
    <w:p w:rsidR="00CD2E2B" w:rsidRPr="00CD2E2B" w:rsidP="00CD2E2B" w14:paraId="5EDCC8C4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>Essa orientação mostra-se compatível com a Lei Federal nº 12.527/2011, especialmente com seu art. 11, que disciplina o atendimento das solicitações de acesso à informação e impõe a indicação das razões de fato ou de direito em caso de negativa, total ou parcial, do acesso pretendido.</w:t>
      </w:r>
    </w:p>
    <w:p w:rsidR="00CD2E2B" w:rsidRPr="00CD2E2B" w:rsidP="00CD2E2B" w14:paraId="73C4B32B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>Em relação ao inciso XX, a Subemenda busca ampliar a publicidade do relatório anual relativo às obras, aos serviços municipais e ao programa administrativo para o exercício seguinte, assegurando sua disponibilização em meio eletrônico oficial acessível ao público.</w:t>
      </w:r>
    </w:p>
    <w:p w:rsidR="00CD2E2B" w:rsidRPr="00CD2E2B" w:rsidP="00CD2E2B" w14:paraId="7F8E5D54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>A divulgação sistemática dessas informações constitui instrumento essencial para a fiscalização da gestão municipal, permitindo que cidadãos, entidades civis, movimentos comunitários e conselhos municipais acompanhem a execução das políticas públicas e confrontem as ações administrativas com o planejamento governamental e as metas constantes do Plano Plurianual.</w:t>
      </w:r>
    </w:p>
    <w:p w:rsidR="00CD2E2B" w:rsidRPr="00CD2E2B" w:rsidP="00CD2E2B" w14:paraId="6356111B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>O dever de transparência não deve limitar-se ao atendimento individualizado de solicitações. A publicidade ativa constitui obrigação expressamente reconhecida pelo art. 8º da Lei Federal nº 12.527/2011, que determina a divulgação de informações de interesse coletivo ou geral independentemente de requerimentos, incluindo dados relativos ao acompanhamento de programas, ações, projetos e obras dos órgãos e entidades públicas.</w:t>
      </w:r>
    </w:p>
    <w:p w:rsidR="00CD2E2B" w:rsidRPr="00CD2E2B" w:rsidP="00CD2E2B" w14:paraId="2B83CF2D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>A disponibilização pública do relatório anual permite ampliar o alcance das informações administrativas, favorecendo o controle social por entidades de defesa de direitos, associações de moradores, organizações comunitárias e conselhos municipais, sem prejuízo do exercício do direito individual de solicitar informações adicionais.</w:t>
      </w:r>
    </w:p>
    <w:p w:rsidR="00CD2E2B" w:rsidRPr="00CD2E2B" w:rsidP="00CD2E2B" w14:paraId="415E2CCA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>A matéria encontra respaldo direto na jurisprudência do Supremo Tribunal Federal, especialmente no Tema 917 da repercussão geral, firmado no julgamento do ARE nº 878.911/RJ, Relator Ministro Gilmar Mendes, com mérito julgado em 2016.</w:t>
      </w:r>
    </w:p>
    <w:p w:rsidR="00CD2E2B" w:rsidRPr="00CD2E2B" w:rsidP="00CD2E2B" w14:paraId="0A8A50A1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>Nesse precedente, o STF fixou o entendimento de que não há usurpação da competência privativa do Chefe do Poder Executivo quando a norma de iniciativa parlamentar, ainda que possa gerar despesa, não disponha sobre a estrutura administrativa, as atribuições dos órgãos do Executivo ou o regime jurídico de seus servidores.</w:t>
      </w:r>
    </w:p>
    <w:p w:rsidR="00CD2E2B" w:rsidRPr="00CD2E2B" w:rsidP="00CD2E2B" w14:paraId="02201152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>Embora o precedente trate especificamente de iniciativa legislativa municipal, seus fundamentos são relevantes para a análise da presente disposição, que estabelece dever geral de transparência sem criar órgãos, cargos ou estruturas administrativas.</w:t>
      </w:r>
    </w:p>
    <w:p w:rsidR="00CD2E2B" w:rsidRPr="00CD2E2B" w:rsidP="00CD2E2B" w14:paraId="2FDABFB9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>No mesmo sentido, no ARE nº 1.436.429/SP, decisão do Ministro André Mendonça divulgada em 12 de dezembro de 2023, o Supremo Tribunal Federal reconheceu a constitucionalidade de lei municipal de iniciativa parlamentar que determinava a divulgação, em sítio eletrônico oficial, de informações sobre estoque e fornecimento de medicamentos disponíveis nas farmácias públicas.</w:t>
      </w:r>
    </w:p>
    <w:p w:rsidR="00CD2E2B" w:rsidRPr="00CD2E2B" w:rsidP="00CD2E2B" w14:paraId="0FC5EE87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 xml:space="preserve">A decisão demonstra a compatibilidade constitucional de obrigações normativas destinadas a ampliar a publicidade das informações </w:t>
      </w:r>
      <w:r w:rsidRPr="00CD2E2B">
        <w:rPr>
          <w:rFonts w:ascii="Courier New" w:hAnsi="Courier New" w:cs="Courier New"/>
          <w:sz w:val="22"/>
          <w:szCs w:val="22"/>
        </w:rPr>
        <w:t>administrativas, desde que respeitadas as competências constitucionais e a organização dos Poderes.</w:t>
      </w:r>
    </w:p>
    <w:p w:rsidR="00CD2E2B" w:rsidRPr="00CD2E2B" w:rsidP="00CD2E2B" w14:paraId="708E7CB5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>Ainda quanto à transparência administrativa, merece destaque o julgamento do referendo da medida cautelar na ADI nº 6.351/DF, Relator Ministro Alexandre de Moraes, pelo Plenário do STF, em 30 de abril de 2020. Na ocasião, a Corte afastou restrições genéricas e desproporcionais ao direito de acesso à informação, reafirmando que a publicidade e a transparência constituem diretrizes fundamentais da atuação estatal.</w:t>
      </w:r>
    </w:p>
    <w:p w:rsidR="00CD2E2B" w:rsidRPr="00CD2E2B" w:rsidP="00CD2E2B" w14:paraId="00CA7EC6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>Esses entendimentos reforçam a pertinência da previsão orgânica de divulgação dos relatórios anuais de obras, serviços e planejamento municipal, sobretudo porque a publicidade das informações permite o acompanhamento permanente da Administração e contribui para a prevenção de irregularidades.</w:t>
      </w:r>
    </w:p>
    <w:p w:rsidR="00CD2E2B" w:rsidRPr="00CD2E2B" w:rsidP="00CD2E2B" w14:paraId="654A252F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>No tocante ao inciso XXI, mantém-se a previsão de que a contratação de empréstimos e a realização de operações de crédito pelo Prefeito dependem de prévia autorização da Câmara Municipal.</w:t>
      </w:r>
    </w:p>
    <w:p w:rsidR="00CD2E2B" w:rsidRPr="00CD2E2B" w:rsidP="00CD2E2B" w14:paraId="466D70CC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>A exigência constitui importante instrumento de controle democrático sobre o endividamento público, uma vez que operações de crédito podem gerar obrigações financeiras de longo prazo, com repercussões sobre exercícios orçamentários futuros e sobre a capacidade do Município de financiar políticas públicas essenciais.</w:t>
      </w:r>
    </w:p>
    <w:p w:rsidR="00CD2E2B" w:rsidRPr="00CD2E2B" w:rsidP="00CD2E2B" w14:paraId="153676C7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>A matéria encontra fundamento na Lei Complementar Federal nº 101/2000 — Lei de Responsabilidade Fiscal, cujo art. 32, § 1º, inciso I, exige prévia e expressa autorização para a contratação de operações de crédito, admitidas as formas legislativas nele previstas.</w:t>
      </w:r>
    </w:p>
    <w:p w:rsidR="00CD2E2B" w:rsidRPr="00CD2E2B" w:rsidP="00CD2E2B" w14:paraId="31943EB8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>A mesma legislação exige a observância das condições fiscais aplicáveis e a demonstração da relação custo-benefício e do interesse econômico e social da operação, reforçando a necessidade de planejamento, transparência e responsabilidade na gestão dos recursos públicos.</w:t>
      </w:r>
    </w:p>
    <w:p w:rsidR="00CD2E2B" w:rsidRPr="00CD2E2B" w:rsidP="00CD2E2B" w14:paraId="1A98AEC8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>Desse modo, a autorização legislativa deve integrar um sistema de controle destinado a assegurar que decisões de endividamento respeitem os limites legais, a sustentabilidade fiscal e o interesse público, preservando a capacidade de investimento do Município e a continuidade dos serviços essenciais.</w:t>
      </w:r>
    </w:p>
    <w:p w:rsidR="00CD2E2B" w:rsidRPr="00CD2E2B" w:rsidP="00CD2E2B" w14:paraId="3EFD5B28" w14:textId="3393863F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 xml:space="preserve">Por fim, quanto ao inciso XXII, a Subemenda corrige inconsistência de técnica legislativa identificada na Emenda nº </w:t>
      </w:r>
      <w:r w:rsidR="00665EDF">
        <w:rPr>
          <w:rFonts w:ascii="Courier New" w:hAnsi="Courier New" w:cs="Courier New"/>
          <w:sz w:val="22"/>
          <w:szCs w:val="22"/>
        </w:rPr>
        <w:t>14</w:t>
      </w:r>
      <w:r w:rsidRPr="00CD2E2B">
        <w:rPr>
          <w:rFonts w:ascii="Courier New" w:hAnsi="Courier New" w:cs="Courier New"/>
          <w:sz w:val="22"/>
          <w:szCs w:val="22"/>
        </w:rPr>
        <w:t>, que acrescenta novo inciso XXII com redação idêntica à do inciso XIX originalmente existente e, simultaneamente, determina a renumeração deste último para o mesmo inciso XXII.</w:t>
      </w:r>
    </w:p>
    <w:p w:rsidR="00CD2E2B" w:rsidRPr="00CD2E2B" w:rsidP="00CD2E2B" w14:paraId="2363F615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>A correção proposta preserva integralmente a cláusula residual de competências do Prefeito, evitando duplicidade e assegurando adequada organização e sequência dos dispositivos normativos.</w:t>
      </w:r>
    </w:p>
    <w:p w:rsidR="00CD2E2B" w:rsidRPr="00CD2E2B" w:rsidP="00CD2E2B" w14:paraId="6C7E7D52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>Assim, a presente Subemenda não interfere indevidamente na organização administrativa do Executivo nem estabelece obrigações incompatíveis com suas competências constitucionais. Busca conferir maior clareza e efetividade a deveres relacionados à transparência, ao atendimento das demandas públicas, ao controle social e à responsabilidade fiscal.</w:t>
      </w:r>
    </w:p>
    <w:p w:rsidR="008871E7" w:rsidRPr="00852ED9" w:rsidP="00CD2E2B" w14:paraId="5C06C57F" w14:textId="058A31CA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D2E2B">
        <w:rPr>
          <w:rFonts w:ascii="Courier New" w:hAnsi="Courier New" w:cs="Courier New"/>
          <w:sz w:val="22"/>
          <w:szCs w:val="22"/>
        </w:rPr>
        <w:t>A medida fortalece a relação institucional entre a Administração Municipal, a Câmara e a sociedade civil, assegurando instrumentos mais acessíveis de acompanhamento das decisões governamentais e promovendo maior controle democrático sobre a utilização dos recursos públicos.</w:t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245209" w:rsidRPr="00962D1C" w:rsidP="00962D1C" w14:paraId="6F3CD22F" w14:textId="1537432C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6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6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7E3DC3" w:rsidRPr="00962D1C" w:rsidP="007E3DC3" w14:paraId="26C4E298" w14:textId="5BA8A1D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20022"/>
    <w:rsid w:val="00031FEB"/>
    <w:rsid w:val="00037523"/>
    <w:rsid w:val="000401AF"/>
    <w:rsid w:val="00040D21"/>
    <w:rsid w:val="000428DB"/>
    <w:rsid w:val="00056D9C"/>
    <w:rsid w:val="00076553"/>
    <w:rsid w:val="000958A6"/>
    <w:rsid w:val="000A6F2E"/>
    <w:rsid w:val="000B08D8"/>
    <w:rsid w:val="000B4EDA"/>
    <w:rsid w:val="000B5735"/>
    <w:rsid w:val="000C7B42"/>
    <w:rsid w:val="000D145E"/>
    <w:rsid w:val="000E580C"/>
    <w:rsid w:val="000E658D"/>
    <w:rsid w:val="000F672F"/>
    <w:rsid w:val="00105020"/>
    <w:rsid w:val="00106142"/>
    <w:rsid w:val="00123E53"/>
    <w:rsid w:val="00124163"/>
    <w:rsid w:val="001277C1"/>
    <w:rsid w:val="001438A8"/>
    <w:rsid w:val="00153665"/>
    <w:rsid w:val="00154A5F"/>
    <w:rsid w:val="00156CD3"/>
    <w:rsid w:val="00156E23"/>
    <w:rsid w:val="001610A9"/>
    <w:rsid w:val="0016556C"/>
    <w:rsid w:val="00176E7E"/>
    <w:rsid w:val="00181152"/>
    <w:rsid w:val="00182771"/>
    <w:rsid w:val="00183AF0"/>
    <w:rsid w:val="001949B0"/>
    <w:rsid w:val="001959EF"/>
    <w:rsid w:val="001A39DE"/>
    <w:rsid w:val="001B42BA"/>
    <w:rsid w:val="001C3AA6"/>
    <w:rsid w:val="001D5F65"/>
    <w:rsid w:val="00200F1C"/>
    <w:rsid w:val="002210E8"/>
    <w:rsid w:val="00232891"/>
    <w:rsid w:val="002403E6"/>
    <w:rsid w:val="00241452"/>
    <w:rsid w:val="0024425A"/>
    <w:rsid w:val="00245209"/>
    <w:rsid w:val="00257241"/>
    <w:rsid w:val="00274563"/>
    <w:rsid w:val="0027575E"/>
    <w:rsid w:val="00296637"/>
    <w:rsid w:val="00296EA6"/>
    <w:rsid w:val="00297907"/>
    <w:rsid w:val="002A71BE"/>
    <w:rsid w:val="002B2E59"/>
    <w:rsid w:val="002B35DF"/>
    <w:rsid w:val="002B572E"/>
    <w:rsid w:val="002C14C0"/>
    <w:rsid w:val="002C4498"/>
    <w:rsid w:val="002D1B41"/>
    <w:rsid w:val="002D25FF"/>
    <w:rsid w:val="002D2C82"/>
    <w:rsid w:val="002D55C4"/>
    <w:rsid w:val="002D68CE"/>
    <w:rsid w:val="002F76C7"/>
    <w:rsid w:val="00307AFD"/>
    <w:rsid w:val="00317DEF"/>
    <w:rsid w:val="003226F4"/>
    <w:rsid w:val="00327030"/>
    <w:rsid w:val="003274BA"/>
    <w:rsid w:val="00332D04"/>
    <w:rsid w:val="0034361C"/>
    <w:rsid w:val="0035352F"/>
    <w:rsid w:val="0035370A"/>
    <w:rsid w:val="00355277"/>
    <w:rsid w:val="00374AF7"/>
    <w:rsid w:val="00386202"/>
    <w:rsid w:val="003B578C"/>
    <w:rsid w:val="003C411C"/>
    <w:rsid w:val="003C472E"/>
    <w:rsid w:val="003C4E89"/>
    <w:rsid w:val="003C62C3"/>
    <w:rsid w:val="003C76C6"/>
    <w:rsid w:val="003D352F"/>
    <w:rsid w:val="003D5A48"/>
    <w:rsid w:val="003E0416"/>
    <w:rsid w:val="003E2852"/>
    <w:rsid w:val="003E7309"/>
    <w:rsid w:val="00401038"/>
    <w:rsid w:val="00402140"/>
    <w:rsid w:val="00416282"/>
    <w:rsid w:val="00426E1A"/>
    <w:rsid w:val="004401C1"/>
    <w:rsid w:val="00452524"/>
    <w:rsid w:val="004622A3"/>
    <w:rsid w:val="00462DD5"/>
    <w:rsid w:val="00465074"/>
    <w:rsid w:val="00466795"/>
    <w:rsid w:val="00473BA2"/>
    <w:rsid w:val="004776B5"/>
    <w:rsid w:val="00481B75"/>
    <w:rsid w:val="00495529"/>
    <w:rsid w:val="004A38C7"/>
    <w:rsid w:val="004C4CD8"/>
    <w:rsid w:val="004C7ED8"/>
    <w:rsid w:val="004D0063"/>
    <w:rsid w:val="004D2029"/>
    <w:rsid w:val="004E4ADA"/>
    <w:rsid w:val="004E6D12"/>
    <w:rsid w:val="004F1BCE"/>
    <w:rsid w:val="004F7A40"/>
    <w:rsid w:val="00507EC7"/>
    <w:rsid w:val="00510DC1"/>
    <w:rsid w:val="00517C44"/>
    <w:rsid w:val="00521BE4"/>
    <w:rsid w:val="005349A0"/>
    <w:rsid w:val="00537FEA"/>
    <w:rsid w:val="00541302"/>
    <w:rsid w:val="005433F5"/>
    <w:rsid w:val="005446F3"/>
    <w:rsid w:val="005507A9"/>
    <w:rsid w:val="00560B86"/>
    <w:rsid w:val="00563BAB"/>
    <w:rsid w:val="00564B9E"/>
    <w:rsid w:val="0057381F"/>
    <w:rsid w:val="00574581"/>
    <w:rsid w:val="0059377F"/>
    <w:rsid w:val="005C5121"/>
    <w:rsid w:val="005C6926"/>
    <w:rsid w:val="005D014E"/>
    <w:rsid w:val="005D1A64"/>
    <w:rsid w:val="005E2E1F"/>
    <w:rsid w:val="005E33D2"/>
    <w:rsid w:val="005F3AEA"/>
    <w:rsid w:val="005F4015"/>
    <w:rsid w:val="005F4D88"/>
    <w:rsid w:val="00605473"/>
    <w:rsid w:val="00606FAD"/>
    <w:rsid w:val="00612EC2"/>
    <w:rsid w:val="006241C5"/>
    <w:rsid w:val="006267C8"/>
    <w:rsid w:val="006319D1"/>
    <w:rsid w:val="00634822"/>
    <w:rsid w:val="00634D61"/>
    <w:rsid w:val="00642056"/>
    <w:rsid w:val="00657DB6"/>
    <w:rsid w:val="0066388F"/>
    <w:rsid w:val="00665EDF"/>
    <w:rsid w:val="0068334C"/>
    <w:rsid w:val="0068590A"/>
    <w:rsid w:val="006A3E9F"/>
    <w:rsid w:val="006B2CD0"/>
    <w:rsid w:val="006B701B"/>
    <w:rsid w:val="006C3627"/>
    <w:rsid w:val="006C51EA"/>
    <w:rsid w:val="006C6A29"/>
    <w:rsid w:val="006D01AE"/>
    <w:rsid w:val="006D31CD"/>
    <w:rsid w:val="006D44EA"/>
    <w:rsid w:val="006D56EE"/>
    <w:rsid w:val="006E31FD"/>
    <w:rsid w:val="006F1586"/>
    <w:rsid w:val="006F3588"/>
    <w:rsid w:val="006F7039"/>
    <w:rsid w:val="00702152"/>
    <w:rsid w:val="00704898"/>
    <w:rsid w:val="00720772"/>
    <w:rsid w:val="007214E8"/>
    <w:rsid w:val="00721E52"/>
    <w:rsid w:val="007256BA"/>
    <w:rsid w:val="00727359"/>
    <w:rsid w:val="007273FD"/>
    <w:rsid w:val="00731990"/>
    <w:rsid w:val="00744EB9"/>
    <w:rsid w:val="00744EFF"/>
    <w:rsid w:val="00747418"/>
    <w:rsid w:val="007571D2"/>
    <w:rsid w:val="00774430"/>
    <w:rsid w:val="00774A63"/>
    <w:rsid w:val="0078781A"/>
    <w:rsid w:val="00792F39"/>
    <w:rsid w:val="007A3234"/>
    <w:rsid w:val="007A702D"/>
    <w:rsid w:val="007B2FD5"/>
    <w:rsid w:val="007B3AF8"/>
    <w:rsid w:val="007B44DD"/>
    <w:rsid w:val="007B79DD"/>
    <w:rsid w:val="007C7F52"/>
    <w:rsid w:val="007E3DC3"/>
    <w:rsid w:val="007F4EEB"/>
    <w:rsid w:val="007F5BB3"/>
    <w:rsid w:val="007F648B"/>
    <w:rsid w:val="008060C7"/>
    <w:rsid w:val="00806639"/>
    <w:rsid w:val="00815F08"/>
    <w:rsid w:val="00826BB5"/>
    <w:rsid w:val="00843873"/>
    <w:rsid w:val="0084452E"/>
    <w:rsid w:val="00852ED9"/>
    <w:rsid w:val="00863FC7"/>
    <w:rsid w:val="008677C0"/>
    <w:rsid w:val="008842AF"/>
    <w:rsid w:val="008844E4"/>
    <w:rsid w:val="008871E7"/>
    <w:rsid w:val="008A0234"/>
    <w:rsid w:val="008A26DA"/>
    <w:rsid w:val="008A7123"/>
    <w:rsid w:val="008C2FCC"/>
    <w:rsid w:val="008C42BB"/>
    <w:rsid w:val="008D10B2"/>
    <w:rsid w:val="008E2705"/>
    <w:rsid w:val="008F62DF"/>
    <w:rsid w:val="00923162"/>
    <w:rsid w:val="0094153C"/>
    <w:rsid w:val="00954EDC"/>
    <w:rsid w:val="00962D1C"/>
    <w:rsid w:val="00967AF2"/>
    <w:rsid w:val="00971146"/>
    <w:rsid w:val="00973DE8"/>
    <w:rsid w:val="00981F6B"/>
    <w:rsid w:val="00983A31"/>
    <w:rsid w:val="00986774"/>
    <w:rsid w:val="00991752"/>
    <w:rsid w:val="0099396E"/>
    <w:rsid w:val="00996493"/>
    <w:rsid w:val="009974FC"/>
    <w:rsid w:val="009A34E3"/>
    <w:rsid w:val="009B1393"/>
    <w:rsid w:val="009B1755"/>
    <w:rsid w:val="009B5BE4"/>
    <w:rsid w:val="009F6628"/>
    <w:rsid w:val="00A102FD"/>
    <w:rsid w:val="00A23C0E"/>
    <w:rsid w:val="00A26EE2"/>
    <w:rsid w:val="00A331D9"/>
    <w:rsid w:val="00A442EC"/>
    <w:rsid w:val="00A47FF5"/>
    <w:rsid w:val="00A519FB"/>
    <w:rsid w:val="00A56606"/>
    <w:rsid w:val="00A57636"/>
    <w:rsid w:val="00A60E10"/>
    <w:rsid w:val="00A70115"/>
    <w:rsid w:val="00A70FEA"/>
    <w:rsid w:val="00A711FE"/>
    <w:rsid w:val="00A72861"/>
    <w:rsid w:val="00A754DD"/>
    <w:rsid w:val="00A8211F"/>
    <w:rsid w:val="00A83754"/>
    <w:rsid w:val="00A946B4"/>
    <w:rsid w:val="00A95CC5"/>
    <w:rsid w:val="00A97856"/>
    <w:rsid w:val="00A97D4E"/>
    <w:rsid w:val="00AA44DC"/>
    <w:rsid w:val="00AB501C"/>
    <w:rsid w:val="00AC1E68"/>
    <w:rsid w:val="00AC39E3"/>
    <w:rsid w:val="00AC4BBE"/>
    <w:rsid w:val="00AD4535"/>
    <w:rsid w:val="00AE6E36"/>
    <w:rsid w:val="00AF2404"/>
    <w:rsid w:val="00B11CFB"/>
    <w:rsid w:val="00B1217C"/>
    <w:rsid w:val="00B24068"/>
    <w:rsid w:val="00B244CB"/>
    <w:rsid w:val="00B30920"/>
    <w:rsid w:val="00B36175"/>
    <w:rsid w:val="00B37401"/>
    <w:rsid w:val="00B41012"/>
    <w:rsid w:val="00B50D10"/>
    <w:rsid w:val="00B61FB6"/>
    <w:rsid w:val="00B62CC6"/>
    <w:rsid w:val="00B638BB"/>
    <w:rsid w:val="00B646A7"/>
    <w:rsid w:val="00B75636"/>
    <w:rsid w:val="00B859E6"/>
    <w:rsid w:val="00B85B25"/>
    <w:rsid w:val="00B90DF4"/>
    <w:rsid w:val="00B97728"/>
    <w:rsid w:val="00BB148C"/>
    <w:rsid w:val="00BB1C40"/>
    <w:rsid w:val="00BD12F2"/>
    <w:rsid w:val="00BD21C3"/>
    <w:rsid w:val="00BD4474"/>
    <w:rsid w:val="00BE015C"/>
    <w:rsid w:val="00BE07EE"/>
    <w:rsid w:val="00BE3319"/>
    <w:rsid w:val="00BE342B"/>
    <w:rsid w:val="00BE50D2"/>
    <w:rsid w:val="00C04FE4"/>
    <w:rsid w:val="00C1262D"/>
    <w:rsid w:val="00C174B3"/>
    <w:rsid w:val="00C17C83"/>
    <w:rsid w:val="00C211AD"/>
    <w:rsid w:val="00C2517C"/>
    <w:rsid w:val="00C27C97"/>
    <w:rsid w:val="00C31D75"/>
    <w:rsid w:val="00C372C4"/>
    <w:rsid w:val="00C421B1"/>
    <w:rsid w:val="00C422E8"/>
    <w:rsid w:val="00C42467"/>
    <w:rsid w:val="00C445DA"/>
    <w:rsid w:val="00C73C43"/>
    <w:rsid w:val="00C95BB4"/>
    <w:rsid w:val="00C96117"/>
    <w:rsid w:val="00CA126A"/>
    <w:rsid w:val="00CA4CE7"/>
    <w:rsid w:val="00CA526D"/>
    <w:rsid w:val="00CC242D"/>
    <w:rsid w:val="00CC385D"/>
    <w:rsid w:val="00CC4ACB"/>
    <w:rsid w:val="00CD2E2B"/>
    <w:rsid w:val="00CD7AA0"/>
    <w:rsid w:val="00D049F5"/>
    <w:rsid w:val="00D10A61"/>
    <w:rsid w:val="00D168E9"/>
    <w:rsid w:val="00D208C4"/>
    <w:rsid w:val="00D21E34"/>
    <w:rsid w:val="00D3252D"/>
    <w:rsid w:val="00D34085"/>
    <w:rsid w:val="00D464E5"/>
    <w:rsid w:val="00D550D7"/>
    <w:rsid w:val="00D572B9"/>
    <w:rsid w:val="00D61B20"/>
    <w:rsid w:val="00D64727"/>
    <w:rsid w:val="00D706B5"/>
    <w:rsid w:val="00D73096"/>
    <w:rsid w:val="00D77E88"/>
    <w:rsid w:val="00D80661"/>
    <w:rsid w:val="00D878CD"/>
    <w:rsid w:val="00DA192C"/>
    <w:rsid w:val="00DA1EBB"/>
    <w:rsid w:val="00DA32E4"/>
    <w:rsid w:val="00DB2B0E"/>
    <w:rsid w:val="00DD1C8A"/>
    <w:rsid w:val="00DD1D31"/>
    <w:rsid w:val="00DD36B8"/>
    <w:rsid w:val="00DD547B"/>
    <w:rsid w:val="00DF249B"/>
    <w:rsid w:val="00DF4981"/>
    <w:rsid w:val="00E14DC4"/>
    <w:rsid w:val="00E25FF8"/>
    <w:rsid w:val="00E26DB0"/>
    <w:rsid w:val="00E313E0"/>
    <w:rsid w:val="00E4672A"/>
    <w:rsid w:val="00E46ECB"/>
    <w:rsid w:val="00E52FF0"/>
    <w:rsid w:val="00E66BA2"/>
    <w:rsid w:val="00E673B0"/>
    <w:rsid w:val="00E86F30"/>
    <w:rsid w:val="00E96597"/>
    <w:rsid w:val="00EA5CF5"/>
    <w:rsid w:val="00EB5B27"/>
    <w:rsid w:val="00EB727B"/>
    <w:rsid w:val="00EB7BB0"/>
    <w:rsid w:val="00EE21B7"/>
    <w:rsid w:val="00EE29C1"/>
    <w:rsid w:val="00EE2F9D"/>
    <w:rsid w:val="00EF46EB"/>
    <w:rsid w:val="00F01200"/>
    <w:rsid w:val="00F05A3A"/>
    <w:rsid w:val="00F34345"/>
    <w:rsid w:val="00F41235"/>
    <w:rsid w:val="00F518ED"/>
    <w:rsid w:val="00F554E4"/>
    <w:rsid w:val="00F65A30"/>
    <w:rsid w:val="00F66B9B"/>
    <w:rsid w:val="00F67C8D"/>
    <w:rsid w:val="00F847BD"/>
    <w:rsid w:val="00F87F27"/>
    <w:rsid w:val="00FA5381"/>
    <w:rsid w:val="00FA793A"/>
    <w:rsid w:val="00FC3520"/>
    <w:rsid w:val="00FC7119"/>
    <w:rsid w:val="00FD4F96"/>
    <w:rsid w:val="00FE208B"/>
    <w:rsid w:val="00FE7215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2E2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1998</TotalTime>
  <Pages>6</Pages>
  <Words>1663</Words>
  <Characters>8981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99</cp:revision>
  <cp:lastPrinted>2026-10-14T19:34:26Z</cp:lastPrinted>
  <dcterms:created xsi:type="dcterms:W3CDTF">2026-01-09T01:35:00Z</dcterms:created>
  <dcterms:modified xsi:type="dcterms:W3CDTF">2026-10-14T19:13:00Z</dcterms:modified>
</cp:coreProperties>
</file>