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25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25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29A5456B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</w:t>
      </w:r>
      <w:r w:rsidR="00B82BC4">
        <w:rPr>
          <w:rFonts w:ascii="Courier New" w:hAnsi="Courier New" w:cs="Courier New"/>
          <w:i/>
          <w:iCs/>
          <w:kern w:val="3"/>
          <w:sz w:val="22"/>
          <w:szCs w:val="22"/>
        </w:rPr>
        <w:t>ADITIVA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79E5D6C0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Acrescenta</w:t>
      </w:r>
      <w:r>
        <w:rPr>
          <w:rFonts w:ascii="Courier New" w:hAnsi="Courier New" w:cs="Courier New"/>
          <w:sz w:val="22"/>
          <w:szCs w:val="22"/>
        </w:rPr>
        <w:t>-se</w:t>
      </w:r>
      <w:r w:rsidRPr="00B82BC4">
        <w:rPr>
          <w:rFonts w:ascii="Courier New" w:hAnsi="Courier New" w:cs="Courier New"/>
          <w:sz w:val="22"/>
          <w:szCs w:val="22"/>
        </w:rPr>
        <w:t xml:space="preserve"> o art. </w:t>
      </w:r>
      <w:r w:rsidR="00985CA5">
        <w:rPr>
          <w:rFonts w:ascii="Courier New" w:hAnsi="Courier New" w:cs="Courier New"/>
          <w:sz w:val="22"/>
          <w:szCs w:val="22"/>
        </w:rPr>
        <w:t>86</w:t>
      </w:r>
      <w:r w:rsidRPr="00B82BC4">
        <w:rPr>
          <w:rFonts w:ascii="Courier New" w:hAnsi="Courier New" w:cs="Courier New"/>
          <w:sz w:val="22"/>
          <w:szCs w:val="22"/>
        </w:rPr>
        <w:t xml:space="preserve"> </w:t>
      </w:r>
      <w:r w:rsidR="00230679">
        <w:rPr>
          <w:rFonts w:ascii="Courier New" w:hAnsi="Courier New" w:cs="Courier New"/>
          <w:sz w:val="22"/>
          <w:szCs w:val="22"/>
        </w:rPr>
        <w:t>a</w:t>
      </w:r>
      <w:r w:rsidRPr="00B82BC4">
        <w:rPr>
          <w:rFonts w:ascii="Courier New" w:hAnsi="Courier New" w:cs="Courier New"/>
          <w:sz w:val="22"/>
          <w:szCs w:val="22"/>
        </w:rPr>
        <w:t>o Projeto de Emenda Revisional à Lei Orgânica nº 1/2026</w:t>
      </w:r>
      <w:r w:rsidRPr="00852ED9">
        <w:rPr>
          <w:rFonts w:ascii="Courier New" w:hAnsi="Courier New" w:cs="Courier New"/>
          <w:sz w:val="22"/>
          <w:szCs w:val="22"/>
        </w:rPr>
        <w:t xml:space="preserve">, </w:t>
      </w:r>
      <w:r w:rsidR="00230679">
        <w:rPr>
          <w:rFonts w:ascii="Courier New" w:hAnsi="Courier New" w:cs="Courier New"/>
          <w:sz w:val="22"/>
          <w:szCs w:val="22"/>
        </w:rPr>
        <w:t>renumerando-se os demais</w:t>
      </w:r>
      <w:r w:rsidR="0096698D">
        <w:rPr>
          <w:rFonts w:ascii="Courier New" w:hAnsi="Courier New" w:cs="Courier New"/>
          <w:sz w:val="22"/>
          <w:szCs w:val="22"/>
        </w:rPr>
        <w:t>, caso aplicável</w:t>
      </w:r>
      <w:r w:rsidR="00230679">
        <w:rPr>
          <w:rFonts w:ascii="Courier New" w:hAnsi="Courier New" w:cs="Courier New"/>
          <w:sz w:val="22"/>
          <w:szCs w:val="22"/>
        </w:rPr>
        <w:t xml:space="preserve">, </w:t>
      </w:r>
      <w:r w:rsidRPr="00852ED9">
        <w:rPr>
          <w:rFonts w:ascii="Courier New" w:hAnsi="Courier New" w:cs="Courier New"/>
          <w:sz w:val="22"/>
          <w:szCs w:val="22"/>
        </w:rPr>
        <w:t>passando a vigorar com a seguinte redação:</w:t>
      </w:r>
    </w:p>
    <w:p w:rsidR="00274563" w:rsidP="00B82BC4" w14:paraId="38CD678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985CA5" w:rsidRPr="00985CA5" w:rsidP="00985CA5" w14:paraId="5DFF718C" w14:textId="10FDFE4C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“</w:t>
      </w:r>
      <w:r w:rsidRPr="00B82BC4">
        <w:rPr>
          <w:rFonts w:ascii="Courier New" w:hAnsi="Courier New" w:cs="Courier New"/>
          <w:b/>
          <w:bCs/>
          <w:sz w:val="22"/>
          <w:szCs w:val="22"/>
        </w:rPr>
        <w:t xml:space="preserve">Art. </w:t>
      </w:r>
      <w:r>
        <w:rPr>
          <w:rFonts w:ascii="Courier New" w:hAnsi="Courier New" w:cs="Courier New"/>
          <w:b/>
          <w:bCs/>
          <w:sz w:val="22"/>
          <w:szCs w:val="22"/>
        </w:rPr>
        <w:t>8</w:t>
      </w:r>
      <w:r w:rsidR="00230679">
        <w:rPr>
          <w:rFonts w:ascii="Courier New" w:hAnsi="Courier New" w:cs="Courier New"/>
          <w:b/>
          <w:bCs/>
          <w:sz w:val="22"/>
          <w:szCs w:val="22"/>
        </w:rPr>
        <w:t>6</w:t>
      </w:r>
      <w:r w:rsidRPr="00B82BC4">
        <w:rPr>
          <w:rFonts w:ascii="Courier New" w:hAnsi="Courier New" w:cs="Courier New"/>
          <w:b/>
          <w:bCs/>
          <w:sz w:val="22"/>
          <w:szCs w:val="22"/>
        </w:rPr>
        <w:t>.</w:t>
      </w:r>
      <w:r w:rsidRPr="00B82BC4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As nomeações para os cargos de agentes políticos de livre nomeação pelo Prefeito e para os cargos de provimento em comissão da Administração Pública Municipal Direta do Poder Executivo serão realizadas de forma a promover a diversidade e a igualdade na ocupação das posições de liderança, assegurando, a partir de 1º de janeiro de 2029, participação feminina correspondente a, no mínimo, 50% (cinquenta por cento) do conjunto desses cargos efetivamente ocupados, sem prejuízo da promoção do aumento da representatividade das pessoas negras e das pessoas com deficiência.</w:t>
      </w:r>
    </w:p>
    <w:p w:rsidR="00B82BC4" w:rsidRPr="00B82BC4" w:rsidP="00985CA5" w14:paraId="5C97A73E" w14:textId="2BB3FA93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b/>
          <w:bCs/>
          <w:sz w:val="22"/>
          <w:szCs w:val="22"/>
        </w:rPr>
        <w:t>Parágrafo único</w:t>
      </w:r>
      <w:r w:rsidRPr="00985CA5">
        <w:rPr>
          <w:rFonts w:ascii="Courier New" w:hAnsi="Courier New" w:cs="Courier New"/>
          <w:sz w:val="22"/>
          <w:szCs w:val="22"/>
        </w:rPr>
        <w:t>. Quando o número total de cargos providos for ímpar, o número mínimo de mulheres necessário ao cumprimento do percentual previsto no caput será arredondado para o número inteiro imediatamente superior.”</w:t>
      </w:r>
    </w:p>
    <w:p w:rsidR="00B82BC4" w:rsidRPr="00852ED9" w:rsidP="00B82BC4" w14:paraId="283DD89C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310F3274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18099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985CA5" w:rsidRPr="00985CA5" w:rsidP="00985CA5" w14:paraId="5A909BD3" w14:textId="315165A4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presente Emenda Aditiva tem por finalidade assegurar maior igualdade de gênero na composição dos cargos de direção, chefia e assessoramento da Administração Pública Municipal Direta do Poder Executivo, estabelecendo, a partir de 1º de janeiro de 2029, participação feminina mínima de 50% no conjunto dos cargos de agentes políticos de livre nomeação e de provimento em comissão efetivamente ocupados.</w:t>
      </w:r>
    </w:p>
    <w:p w:rsidR="00985CA5" w:rsidRPr="00985CA5" w:rsidP="00985CA5" w14:paraId="3BFBD0B7" w14:textId="32140BF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proposta busca transformar em garantia objetiva uma diretriz de igualdade e diversidade já incorporada à legislação municipal. O art. 51, inciso V, da Lei Complementar Municipal nº 403, de 18 de dezembro de 2025, estabelece expressamente que as nomeações para os cargos nela previstos deverão estimular o aumento da representatividade feminina, negra e das pessoas com deficiência, buscando igualdade na ocupação das posições de liderança.</w:t>
      </w:r>
      <w:r w:rsidR="00DA669D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Assim, a presente Emenda não introduz política inteiramente nova, mas confere maior efetividade a compromisso já reconhecido pelo próprio Município, estabelecendo percentual mínimo de participação feminina e preservando expressamente a promoção da representatividade das pessoas negras e das pessoas com deficiência.</w:t>
      </w:r>
    </w:p>
    <w:p w:rsidR="00985CA5" w:rsidRPr="00985CA5" w:rsidP="00985CA5" w14:paraId="210F1FD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medida encontra fundamento nos arts. 3º, inciso IV, e 5º, caput e inciso I, da Constituição Federal, que consagram a promoção do bem de todos sem discriminação e a igualdade de direitos e obrigações entre mulheres e homens. A igualdade constitucional não se restringe à proibição de tratamentos discriminatórios, abrangendo também a possibilidade de adoção de medidas destinadas à superação de desigualdades materiais historicamente verificadas.</w:t>
      </w:r>
    </w:p>
    <w:p w:rsidR="00985CA5" w:rsidRPr="00985CA5" w:rsidP="00985CA5" w14:paraId="18386EF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 xml:space="preserve">No plano internacional, a Convenção sobre a Eliminação de Todas as Formas de Discriminação contra a Mulher – </w:t>
      </w:r>
      <w:r w:rsidRPr="00985CA5">
        <w:rPr>
          <w:rFonts w:ascii="Courier New" w:hAnsi="Courier New" w:cs="Courier New"/>
          <w:sz w:val="22"/>
          <w:szCs w:val="22"/>
        </w:rPr>
        <w:t>CEDAW</w:t>
      </w:r>
      <w:r w:rsidRPr="00985CA5">
        <w:rPr>
          <w:rFonts w:ascii="Courier New" w:hAnsi="Courier New" w:cs="Courier New"/>
          <w:sz w:val="22"/>
          <w:szCs w:val="22"/>
        </w:rPr>
        <w:t>, promulgada pelo Decreto Federal nº 4.377/2002, estabelece, em seu art. 3º, o compromisso de adoção de medidas apropriadas, inclusive legislativas, para assegurar o pleno desenvolvimento e progresso das mulheres. O art. 4º reconhece a legitimidade de medidas especiais de caráter temporário destinadas a acelerar a igualdade de fato, enquanto o art. 7º prevê ações voltadas a assegurar às mulheres, em igualdade de condições, a participação na formulação e execução de políticas governamentais, a ocupação de cargos públicos e o exercício de funções públicas.</w:t>
      </w:r>
    </w:p>
    <w:p w:rsidR="00985CA5" w:rsidRPr="00985CA5" w:rsidP="00985CA5" w14:paraId="389F71F9" w14:textId="3479AF44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 xml:space="preserve">A proposta possui, ainda, fundamento institucional especificamente municipal. A 1ª Conferência Municipal dos Direitos da Mulher de Mogi Mirim, realizada em 16 de julho de 2025 pela Prefeitura e pelo Conselho Municipal dos Direitos da Mulher, aprovou proposta de criação de lei destinada a estabelecer reserva mínima de 50% de representatividade feminina nas nomeações para cargos comissionados </w:t>
      </w:r>
      <w:r w:rsidRPr="00985CA5">
        <w:rPr>
          <w:rFonts w:ascii="Courier New" w:hAnsi="Courier New" w:cs="Courier New"/>
          <w:sz w:val="22"/>
          <w:szCs w:val="22"/>
        </w:rPr>
        <w:t>dos Poderes Executivo e Legislativo, conforme publicação oficial da Prefeitura em 18 de julho de 2025.</w:t>
      </w:r>
      <w:r w:rsidR="00DA669D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Dessa forma, a presente Emenda também representa a incorporação, ao processo de revisão da Lei Orgânica, de demanda formulada em espaço institucional de participação democrática promovido pelo próprio Município.</w:t>
      </w:r>
    </w:p>
    <w:p w:rsidR="00985CA5" w:rsidRPr="00985CA5" w:rsidP="00985CA5" w14:paraId="073DCB6A" w14:textId="053CEC39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legitimidade de políticas afirmativas destinadas à ampliação da participação feminina encontra apoio na jurisprudência do Supremo Tribunal Federal. No julgamento da ADI nº 7.492/AM, Relator Ministro Cristiano Zanin, Tribunal Pleno, em fevereiro de 2024, a Corte reconheceu a reserva mínima de vagas destinadas às mulheres no ingresso na Polícia Militar como medida de ação afirmativa, afastando a interpretação que restringia a participação feminina ao percentual reservado e assegurando às candidatas o direito de disputar a totalidade das vagas disponíveis.</w:t>
      </w:r>
      <w:r w:rsidR="00DA669D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Também na ADI nº 5.617/DF, Relator Ministro Edson Fachin, Tribunal Pleno, julgada em 15 de março de 2018, o Supremo Tribunal Federal reconheceu a necessidade de assegurar às candidaturas femininas recursos do Fundo Partidário em proporção correspondente à participação das mulheres, respeitado o percentual mínimo legal. O precedente evidencia que a igualdade material pode exigir instrumentos concretos para ampliar a participação feminina nos espaços de representação e decisão.</w:t>
      </w:r>
      <w:r w:rsidR="00DA669D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Embora esses julgamentos tratem de contextos distintos das nomeações para cargos comissionados municipais, demonstram que a adoção de medidas afirmativas em benefício da participação feminina não é, por sua própria natureza, incompatível com o princípio constitucional da igualdade.</w:t>
      </w:r>
    </w:p>
    <w:p w:rsidR="00985CA5" w:rsidRPr="00985CA5" w:rsidP="00985CA5" w14:paraId="73FC916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No âmbito institucional, o Conselho Nacional de Justiça, por meio da Resolução nº 525/2023, estabeleceu política afirmativa destinada à ampliação do acesso de magistradas aos tribunais de segundo grau, mediante critérios específicos de promoção até o alcance de parâmetros de paridade.</w:t>
      </w:r>
    </w:p>
    <w:p w:rsidR="00985CA5" w:rsidRPr="00985CA5" w:rsidP="00985CA5" w14:paraId="5EFE2EC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Da mesma forma, o Tribunal de Contas do Estado de São Paulo, por meio da Resolução nº 15/2024, instituiu medidas voltadas ao aumento da representatividade feminina nas funções de chefia e cargos de direção. Embora esses atos possuam âmbitos próprios de aplicação, constituem exemplos concretos de políticas institucionais destinadas à promoção da igualdade de gênero em posições de liderança pública.</w:t>
      </w:r>
    </w:p>
    <w:p w:rsidR="00985CA5" w:rsidRPr="00985CA5" w:rsidP="00985CA5" w14:paraId="3D12A69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fixação do marco temporal de 1º de janeiro de 2029 permite a implementação prospectiva da medida, no início do próximo mandato municipal, proporcionando período de planejamento e organização das nomeações, sem impor a recomposição imediata do quadro atualmente ocupado.</w:t>
      </w:r>
    </w:p>
    <w:p w:rsidR="00985CA5" w:rsidRPr="00985CA5" w:rsidP="00985CA5" w14:paraId="3C84483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 xml:space="preserve">A previsão considera o conjunto dos cargos efetivamente providos, e não o total de cargos existentes na estrutura administrativa, evitando que vagas desocupadas sejam artificialmente computadas para fins de cumprimento do percentual. Também estabelece solução expressa </w:t>
      </w:r>
      <w:r w:rsidRPr="00985CA5">
        <w:rPr>
          <w:rFonts w:ascii="Courier New" w:hAnsi="Courier New" w:cs="Courier New"/>
          <w:sz w:val="22"/>
          <w:szCs w:val="22"/>
        </w:rPr>
        <w:t>para os casos em que o número de cargos ocupados seja ímpar, admitindo diferença máxima de um integrante entre mulheres e homens.</w:t>
      </w:r>
    </w:p>
    <w:p w:rsidR="00985CA5" w:rsidRPr="00985CA5" w:rsidP="00985CA5" w14:paraId="5B99972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Importa destacar que a Emenda não cria novos cargos, não altera o quantitativo de postos administrativos, não majora vencimentos e não impõe contratação adicional de pessoal. Seu objeto consiste no estabelecimento de critério de composição para cargos já integrantes da estrutura administrativa, com aplicação a partir do marco temporal expressamente previsto.</w:t>
      </w:r>
    </w:p>
    <w:p w:rsidR="00985CA5" w:rsidRPr="00985CA5" w:rsidP="00985CA5" w14:paraId="37B70647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ampliação da presença feminina nas posições de liderança constitui medida destinada a favorecer a igualdade de oportunidades e a participação das mulheres nos espaços institucionais de formulação, coordenação e execução das políticas públicas.</w:t>
      </w:r>
    </w:p>
    <w:p w:rsidR="008871E7" w:rsidRPr="00852ED9" w:rsidP="00985CA5" w14:paraId="5C06C57F" w14:textId="44A2B6F3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Diante do exposto, a presente Emenda busca concretizar os princípios constitucionais da igualdade e da não discriminação, atender à demanda expressa pela 1ª Conferência Municipal dos Direitos da Mulher e conferir efetividade à política de representatividade já prevista na legislação municipal.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4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4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2158"/>
    <w:rsid w:val="00056D9C"/>
    <w:rsid w:val="00076553"/>
    <w:rsid w:val="000958A6"/>
    <w:rsid w:val="000A6F2E"/>
    <w:rsid w:val="000B08D8"/>
    <w:rsid w:val="000B4893"/>
    <w:rsid w:val="000B4EDA"/>
    <w:rsid w:val="000B5735"/>
    <w:rsid w:val="000C7B42"/>
    <w:rsid w:val="000D145E"/>
    <w:rsid w:val="000D1F01"/>
    <w:rsid w:val="000E658D"/>
    <w:rsid w:val="000F672F"/>
    <w:rsid w:val="001039ED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210E8"/>
    <w:rsid w:val="00230679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76C7"/>
    <w:rsid w:val="00307AFD"/>
    <w:rsid w:val="003226F4"/>
    <w:rsid w:val="00327030"/>
    <w:rsid w:val="003274BA"/>
    <w:rsid w:val="00332D04"/>
    <w:rsid w:val="0035352F"/>
    <w:rsid w:val="0035370A"/>
    <w:rsid w:val="00355277"/>
    <w:rsid w:val="00372A35"/>
    <w:rsid w:val="00374AF7"/>
    <w:rsid w:val="00386202"/>
    <w:rsid w:val="003B11A7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24C0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16EC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3D0"/>
    <w:rsid w:val="007B79DD"/>
    <w:rsid w:val="007C7F52"/>
    <w:rsid w:val="007E3DC3"/>
    <w:rsid w:val="007E7AEB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577CA"/>
    <w:rsid w:val="00863FC7"/>
    <w:rsid w:val="00873FF4"/>
    <w:rsid w:val="008842AF"/>
    <w:rsid w:val="008844E4"/>
    <w:rsid w:val="008871E7"/>
    <w:rsid w:val="00892F20"/>
    <w:rsid w:val="008A0234"/>
    <w:rsid w:val="008A21BD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6698D"/>
    <w:rsid w:val="00971146"/>
    <w:rsid w:val="00973DE8"/>
    <w:rsid w:val="00983A31"/>
    <w:rsid w:val="00985CA5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068F8"/>
    <w:rsid w:val="00A102FD"/>
    <w:rsid w:val="00A23C0E"/>
    <w:rsid w:val="00A26EE2"/>
    <w:rsid w:val="00A331D9"/>
    <w:rsid w:val="00A442EC"/>
    <w:rsid w:val="00A454F3"/>
    <w:rsid w:val="00A461B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0A0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655E7"/>
    <w:rsid w:val="00B75636"/>
    <w:rsid w:val="00B82BC4"/>
    <w:rsid w:val="00B859E6"/>
    <w:rsid w:val="00B85B25"/>
    <w:rsid w:val="00B90DF4"/>
    <w:rsid w:val="00B97728"/>
    <w:rsid w:val="00BB148C"/>
    <w:rsid w:val="00BB1C40"/>
    <w:rsid w:val="00BC047D"/>
    <w:rsid w:val="00BD12F2"/>
    <w:rsid w:val="00BD21C3"/>
    <w:rsid w:val="00BE015C"/>
    <w:rsid w:val="00BE07EE"/>
    <w:rsid w:val="00BE3319"/>
    <w:rsid w:val="00BE342B"/>
    <w:rsid w:val="00BE50D2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A669D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63E8"/>
    <w:rsid w:val="00EB727B"/>
    <w:rsid w:val="00EB7BB0"/>
    <w:rsid w:val="00EE21B7"/>
    <w:rsid w:val="00EE29C1"/>
    <w:rsid w:val="00EE2F9D"/>
    <w:rsid w:val="00EF46EB"/>
    <w:rsid w:val="00EF757B"/>
    <w:rsid w:val="00F01200"/>
    <w:rsid w:val="00F05A3A"/>
    <w:rsid w:val="00F10372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FB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2025</TotalTime>
  <Pages>4</Pages>
  <Words>1225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100</cp:revision>
  <cp:lastPrinted>2026-10-14T19:43:32Z</cp:lastPrinted>
  <dcterms:created xsi:type="dcterms:W3CDTF">2026-01-09T01:35:00Z</dcterms:created>
  <dcterms:modified xsi:type="dcterms:W3CDTF">2026-10-14T19:42:00Z</dcterms:modified>
</cp:coreProperties>
</file>