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26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26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9A5456B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="00B82BC4">
        <w:rPr>
          <w:rFonts w:ascii="Courier New" w:hAnsi="Courier New" w:cs="Courier New"/>
          <w:i/>
          <w:iCs/>
          <w:kern w:val="3"/>
          <w:sz w:val="22"/>
          <w:szCs w:val="22"/>
        </w:rPr>
        <w:t>ADITIVA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15642DDB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Acrescenta</w:t>
      </w:r>
      <w:r>
        <w:rPr>
          <w:rFonts w:ascii="Courier New" w:hAnsi="Courier New" w:cs="Courier New"/>
          <w:sz w:val="22"/>
          <w:szCs w:val="22"/>
        </w:rPr>
        <w:t>-se</w:t>
      </w:r>
      <w:r w:rsidRPr="00B82BC4">
        <w:rPr>
          <w:rFonts w:ascii="Courier New" w:hAnsi="Courier New" w:cs="Courier New"/>
          <w:sz w:val="22"/>
          <w:szCs w:val="22"/>
        </w:rPr>
        <w:t xml:space="preserve"> o art. </w:t>
      </w:r>
      <w:r w:rsidR="00B36AE9">
        <w:rPr>
          <w:rFonts w:ascii="Courier New" w:hAnsi="Courier New" w:cs="Courier New"/>
          <w:sz w:val="22"/>
          <w:szCs w:val="22"/>
        </w:rPr>
        <w:t>21</w:t>
      </w:r>
      <w:r w:rsidR="00772D8A">
        <w:rPr>
          <w:rFonts w:ascii="Courier New" w:hAnsi="Courier New" w:cs="Courier New"/>
          <w:sz w:val="22"/>
          <w:szCs w:val="22"/>
        </w:rPr>
        <w:t>6 a</w:t>
      </w:r>
      <w:r w:rsidRPr="00B82BC4">
        <w:rPr>
          <w:rFonts w:ascii="Courier New" w:hAnsi="Courier New" w:cs="Courier New"/>
          <w:sz w:val="22"/>
          <w:szCs w:val="22"/>
        </w:rPr>
        <w:t>o Projeto de Emenda Revisional à Lei Orgânica nº 1/2026</w:t>
      </w:r>
      <w:r w:rsidR="00772D8A">
        <w:rPr>
          <w:rFonts w:ascii="Courier New" w:hAnsi="Courier New" w:cs="Courier New"/>
          <w:sz w:val="22"/>
          <w:szCs w:val="22"/>
        </w:rPr>
        <w:t>, renumerando-se os demais</w:t>
      </w:r>
      <w:r w:rsidR="00F11E50">
        <w:rPr>
          <w:rFonts w:ascii="Courier New" w:hAnsi="Courier New" w:cs="Courier New"/>
          <w:sz w:val="22"/>
          <w:szCs w:val="22"/>
        </w:rPr>
        <w:t>,</w:t>
      </w:r>
      <w:r w:rsidR="00772D8A">
        <w:rPr>
          <w:rFonts w:ascii="Courier New" w:hAnsi="Courier New" w:cs="Courier New"/>
          <w:sz w:val="22"/>
          <w:szCs w:val="22"/>
        </w:rPr>
        <w:t xml:space="preserve"> caso aplicável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P="00B82BC4" w14:paraId="38CD678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B36AE9" w:rsidRPr="00B36AE9" w:rsidP="00B36AE9" w14:paraId="685DE3F2" w14:textId="0B3212C9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“</w:t>
      </w:r>
      <w:r w:rsidRPr="00B36AE9">
        <w:rPr>
          <w:rFonts w:ascii="Courier New" w:hAnsi="Courier New" w:cs="Courier New"/>
          <w:b/>
          <w:bCs/>
          <w:sz w:val="22"/>
          <w:szCs w:val="22"/>
        </w:rPr>
        <w:t>Art. 21</w:t>
      </w:r>
      <w:r w:rsidR="00113C36">
        <w:rPr>
          <w:rFonts w:ascii="Courier New" w:hAnsi="Courier New" w:cs="Courier New"/>
          <w:b/>
          <w:bCs/>
          <w:sz w:val="22"/>
          <w:szCs w:val="22"/>
        </w:rPr>
        <w:t>6</w:t>
      </w:r>
      <w:r w:rsidRPr="00B36AE9">
        <w:rPr>
          <w:rFonts w:ascii="Courier New" w:hAnsi="Courier New" w:cs="Courier New"/>
          <w:b/>
          <w:bCs/>
          <w:sz w:val="22"/>
          <w:szCs w:val="22"/>
        </w:rPr>
        <w:t>.</w:t>
      </w:r>
      <w:r w:rsidRPr="00B36AE9">
        <w:rPr>
          <w:rFonts w:ascii="Courier New" w:hAnsi="Courier New" w:cs="Courier New"/>
          <w:sz w:val="22"/>
          <w:szCs w:val="22"/>
        </w:rPr>
        <w:t xml:space="preserve"> Fica assegurada a manutenção do Serviço Autônomo de Água e Esgotos de Mogi Mirim (SAAE) como autarquia municipal de direito público, responsável pelos serviços de abastecimento de água potável e de coleta e afastamento de esgotos sanitários sob sua execução direta, sendo vedadas sua privatização, sua transformação em pessoa jurídica de direito privado e sua extinção com a finalidade de transferir à iniciativa privada os serviços que presta diretamente.</w:t>
      </w:r>
    </w:p>
    <w:p w:rsidR="00B36AE9" w:rsidRPr="00B36AE9" w:rsidP="00B36AE9" w14:paraId="6A7749EA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1º</w:t>
      </w:r>
      <w:r w:rsidRPr="00B36AE9">
        <w:rPr>
          <w:rFonts w:ascii="Courier New" w:hAnsi="Courier New" w:cs="Courier New"/>
          <w:sz w:val="22"/>
          <w:szCs w:val="22"/>
        </w:rPr>
        <w:t xml:space="preserve"> A delegação, total ou parcial, à iniciativa privada da prestação dos serviços de abastecimento de água potável e de esgotamento sanitário atualmente executados diretamente pelo SAAE, inclusive mediante concessão ou parceria público-privada, dependerá de prévia aprovação popular em plebiscito, observadas as competências da Câmara Municipal, a legislação federal de saneamento básico, a legislação eleitoral e as normas da Justiça Eleitoral.</w:t>
      </w:r>
    </w:p>
    <w:p w:rsidR="00B36AE9" w:rsidRPr="00B36AE9" w:rsidP="00B36AE9" w14:paraId="3B3D02B5" w14:textId="5A7DEA05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2º</w:t>
      </w:r>
      <w:r w:rsidRPr="00B36AE9">
        <w:rPr>
          <w:rFonts w:ascii="Courier New" w:hAnsi="Courier New" w:cs="Courier New"/>
          <w:sz w:val="22"/>
          <w:szCs w:val="22"/>
        </w:rPr>
        <w:t xml:space="preserve"> Previamente à deliberação legislativa sobre a realização do plebiscito, a proposta de delegação e os respectivos estudos técnicos e econômico-financeiros deverão ser submetidos à análise e ao parecer conclusivo do Conselho Gestor do Saneamento Ambiental, asseguradas sua ampla divulgação e a realização de audiências públicas</w:t>
      </w:r>
      <w:r w:rsidR="00745FE1">
        <w:rPr>
          <w:rFonts w:ascii="Courier New" w:hAnsi="Courier New" w:cs="Courier New"/>
          <w:sz w:val="22"/>
          <w:szCs w:val="22"/>
        </w:rPr>
        <w:t xml:space="preserve"> em, pelo menos, todas as zonas municipais e no distrito de Martim Francisco</w:t>
      </w:r>
      <w:r w:rsidRPr="00B36AE9">
        <w:rPr>
          <w:rFonts w:ascii="Courier New" w:hAnsi="Courier New" w:cs="Courier New"/>
          <w:sz w:val="22"/>
          <w:szCs w:val="22"/>
        </w:rPr>
        <w:t>, nos termos da legislação municipal.</w:t>
      </w:r>
    </w:p>
    <w:p w:rsidR="00B36AE9" w:rsidRPr="00B36AE9" w:rsidP="00B36AE9" w14:paraId="71A6AF6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3º</w:t>
      </w:r>
      <w:r w:rsidRPr="00B36AE9">
        <w:rPr>
          <w:rFonts w:ascii="Courier New" w:hAnsi="Courier New" w:cs="Courier New"/>
          <w:sz w:val="22"/>
          <w:szCs w:val="22"/>
        </w:rPr>
        <w:t xml:space="preserve"> O disposto neste artigo não prejudica os contratos de concessão celebrados anteriormente à sua promulgação, cuja execução observará a legislação e as condições contratuais aplicáveis, nem impede a contratação de obras, bens e serviços instrumentais necessários ao funcionamento do SAAE, desde que não configure delegação da prestação dos serviços públicos abrangidos pelo § 1º.</w:t>
      </w:r>
    </w:p>
    <w:p w:rsidR="00B36AE9" w:rsidRPr="00B82BC4" w:rsidP="00B36AE9" w14:paraId="5DFF718C" w14:textId="0E12E551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b/>
          <w:bCs/>
          <w:sz w:val="22"/>
          <w:szCs w:val="22"/>
        </w:rPr>
        <w:t>§ 4º</w:t>
      </w:r>
      <w:r w:rsidRPr="00B36AE9">
        <w:rPr>
          <w:rFonts w:ascii="Courier New" w:hAnsi="Courier New" w:cs="Courier New"/>
          <w:sz w:val="22"/>
          <w:szCs w:val="22"/>
        </w:rPr>
        <w:t xml:space="preserve"> As disposições deste artigo observarão, quando aplicáveis, as competências relativas à titularidade compartilhada e à governança regional dos serviços de saneamento básico de interesse comum, nos termos da Constituição Federal e da legislação nacional."</w:t>
      </w:r>
    </w:p>
    <w:p w:rsidR="00B82BC4" w:rsidRPr="00852ED9" w:rsidP="00B82BC4" w14:paraId="283DD89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6502C94F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8988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B36AE9" w:rsidRPr="00B36AE9" w:rsidP="00B36AE9" w14:paraId="5934E8C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presente Emenda Aditiva tem por finalidade assegurar, na Lei Orgânica do Município de Mogi Mirim, a preservação da natureza pública do Serviço Autônomo de Água e Esgotos (SAAE) e estabelecer garantias de participação democrática em eventuais propostas de transferência à iniciativa privada dos serviços de abastecimento de água e esgotamento sanitário atualmente executados diretamente pela autarquia.</w:t>
      </w:r>
    </w:p>
    <w:p w:rsidR="00B36AE9" w:rsidRPr="00B36AE9" w:rsidP="00B36AE9" w14:paraId="1FEA291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proposta encontra fundamento no caráter essencial desses serviços, diretamente relacionados à saúde pública, à proteção do meio ambiente, à dignidade humana e ao acesso da população a condições adequadas de vida.</w:t>
      </w:r>
    </w:p>
    <w:p w:rsidR="00B36AE9" w:rsidRPr="00B36AE9" w:rsidP="00B36AE9" w14:paraId="58CD3FE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O art. 30, inciso V, da Constituição Federal estabelece a competência municipal para organizar e prestar, diretamente ou sob regime de concessão ou permissão, os serviços públicos de interesse local. Por sua vez, o art. 175 da Constituição Federal disciplina sua prestação pelo Poder Público, diretamente ou mediante delegação, observadas as condições legais.</w:t>
      </w:r>
    </w:p>
    <w:p w:rsidR="00B36AE9" w:rsidRPr="00B36AE9" w:rsidP="00B36AE9" w14:paraId="448E464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Lei Federal nº 11.445/2007, com as alterações introduzidas pela Lei nº 14.026/2020, estabelece, em seu art. 8º, inciso I, que os Municípios exercem a titularidade dos serviços públicos de saneamento básico de interesse local. Seu art. 9º, inciso II, admite expressamente tanto a prestação direta quanto a prestação mediante concessão, cabendo ao titular formular a respectiva política pública e observar as regras nacionais de saneamento.</w:t>
      </w:r>
    </w:p>
    <w:p w:rsidR="00B36AE9" w:rsidRPr="00B36AE9" w:rsidP="00B36AE9" w14:paraId="699505F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Assim, a legislação federal não estabelece a obrigatoriedade de privatização dos serviços municipais, reconhecendo a prestação direta como modalidade juridicamente admitida.</w:t>
      </w:r>
    </w:p>
    <w:p w:rsidR="00B36AE9" w:rsidRPr="00B36AE9" w:rsidP="00B36AE9" w14:paraId="01BE396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No âmbito municipal, o art. 2º da Lei Complementar nº 403/2025 identifica expressamente o SAAE como entidade autárquica integrante da Administração Indireta de Mogi Mirim, demonstrando que sua natureza pública constitui característica atual da organização administrativa municipal.</w:t>
      </w:r>
    </w:p>
    <w:p w:rsidR="00B36AE9" w:rsidRPr="00B36AE9" w:rsidP="00B36AE9" w14:paraId="083F35EE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própria Lei Orgânica vigente, em seu art. 199, reconhece a existência da autarquia municipal encarregada dos serviços de água e esgoto, determinando que possua plano diretor aprovado pela Câmara Municipal. Entretanto, o Projeto de Emenda Revisional nº 1/2026 não reproduz expressamente essa referência institucional ao SAAE, limitando-se, nos arts. 212 a 215, a estabelecer disposições gerais sobre saneamento básico.</w:t>
      </w:r>
    </w:p>
    <w:p w:rsidR="00B36AE9" w:rsidRPr="00B36AE9" w:rsidP="00B36AE9" w14:paraId="5B490CB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A inclusão proposta busca, portanto, conferir continuidade à proteção da autarquia no texto orgânico, impedindo que sua natureza jurídica e sua responsabilidade pelos serviços públicos atualmente </w:t>
      </w:r>
      <w:r w:rsidRPr="00B36AE9">
        <w:rPr>
          <w:rFonts w:ascii="Courier New" w:hAnsi="Courier New" w:cs="Courier New"/>
          <w:sz w:val="22"/>
          <w:szCs w:val="22"/>
        </w:rPr>
        <w:t>prestados sejam desconsideradas no processo de reorganização normativa do Município.</w:t>
      </w:r>
    </w:p>
    <w:p w:rsidR="00B36AE9" w:rsidRPr="00B36AE9" w:rsidP="00B36AE9" w14:paraId="04F84B9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medida também encontra fundamento em legislação municipal já existente. O art. 6º da Lei Complementar nº 381/2024, que instituiu o Plano Municipal de Saneamento Básico, estabelece expressamente que os serviços de saneamento somente poderão ser concedidos à iniciativa privada mediante consulta popular pelo instrumento de plebiscito.</w:t>
      </w:r>
    </w:p>
    <w:p w:rsidR="00B36AE9" w:rsidRPr="00B36AE9" w:rsidP="00B36AE9" w14:paraId="3988F8E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O parágrafo único do mesmo dispositivo determina que, antes da convocação da consulta popular, a proposta de concessão e os respectivos estudos técnicos e econômicos sejam submetidos à análise e ao parecer conclusivo do Conselho Gestor de Saneamento Ambiental, assegurando procedimentos de consulta e audiências públicas.</w:t>
      </w:r>
    </w:p>
    <w:p w:rsidR="00B36AE9" w:rsidRPr="00B36AE9" w:rsidP="00B36AE9" w14:paraId="5454209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Desse modo, a presente Emenda não introduz exigência inteiramente nova no ordenamento municipal. Sua finalidade consiste em incorporar à Lei Orgânica uma garantia de participação popular já estabelecida pela legislação complementar vigente, conferindo-lhe maior estabilidade normativa e reforçando sua observância em eventuais propostas de delegação dos serviços.</w:t>
      </w:r>
    </w:p>
    <w:p w:rsidR="00B36AE9" w:rsidRPr="00B36AE9" w:rsidP="00B36AE9" w14:paraId="03D8A73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exigência de plebiscito encontra fundamento nos arts. 1º, parágrafo único, e 14, inciso I, da Constituição Federal, que reconhecem o exercício direto da soberania popular, bem como no art. 6º da Lei Federal nº 9.709/1998, segundo o qual plebiscitos e referendos relativos a questões de competência municipal serão convocados em conformidade com a respectiva Lei Orgânica.</w:t>
      </w:r>
    </w:p>
    <w:p w:rsidR="00B36AE9" w:rsidRPr="00B36AE9" w:rsidP="00B36AE9" w14:paraId="291810C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proposta também respeita o art. 14, § 12, da Constituição Federal, que exige aprovação das consultas populares locais pelas Câmaras Municipais e estabelece condições para seu encaminhamento à Justiça Eleitoral, observadas as normas eleitorais aplicáveis.</w:t>
      </w:r>
    </w:p>
    <w:p w:rsidR="00B36AE9" w:rsidRPr="00B36AE9" w:rsidP="00B36AE9" w14:paraId="1B662A0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Quanto à jurisprudência, o Supremo Tribunal Federal, no julgamento da ADI nº 1.842/RJ, reconheceu a importância da autonomia municipal na organização dos serviços de saneamento básico, ressalvando que, nas hipóteses de interesse comum metropolitano, a titularidade e o poder decisório devem observar a participação conjunta dos entes federativos competentes.</w:t>
      </w:r>
    </w:p>
    <w:p w:rsidR="00B36AE9" w:rsidRPr="00B36AE9" w:rsidP="00B36AE9" w14:paraId="1925085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Posteriormente, no julgamento das </w:t>
      </w:r>
      <w:r w:rsidRPr="00B36AE9">
        <w:rPr>
          <w:rFonts w:ascii="Courier New" w:hAnsi="Courier New" w:cs="Courier New"/>
          <w:sz w:val="22"/>
          <w:szCs w:val="22"/>
        </w:rPr>
        <w:t>ADIs</w:t>
      </w:r>
      <w:r w:rsidRPr="00B36AE9">
        <w:rPr>
          <w:rFonts w:ascii="Courier New" w:hAnsi="Courier New" w:cs="Courier New"/>
          <w:sz w:val="22"/>
          <w:szCs w:val="22"/>
        </w:rPr>
        <w:t xml:space="preserve"> nº 6.492, 6.536, 6.583 e 6.882, concluído em 2 de dezembro de 2021, o Supremo Tribunal Federal reconheceu a constitucionalidade do Novo Marco Legal do Saneamento Básico, reafirmando a validade das normas nacionais que disciplinam a organização, a regulação e a prestação dos serviços, inclusive em âmbito regional.</w:t>
      </w:r>
    </w:p>
    <w:p w:rsidR="00B36AE9" w:rsidRPr="00B36AE9" w:rsidP="00B36AE9" w14:paraId="036D742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Esses precedentes não instituem proibição judicial de privatização nem validam especificamente a presente Emenda, mas demonstram a necessidade de harmonizar a autonomia municipal com a legislação </w:t>
      </w:r>
      <w:r w:rsidRPr="00B36AE9">
        <w:rPr>
          <w:rFonts w:ascii="Courier New" w:hAnsi="Courier New" w:cs="Courier New"/>
          <w:sz w:val="22"/>
          <w:szCs w:val="22"/>
        </w:rPr>
        <w:t>federal e os regimes de titularidade compartilhada, quando aplicáveis, conforme expressamente previsto na redação proposta.</w:t>
      </w:r>
    </w:p>
    <w:p w:rsidR="00B36AE9" w:rsidRPr="00B36AE9" w:rsidP="00B36AE9" w14:paraId="6D77717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 xml:space="preserve">Também se mostra indispensável respeitar a situação jurídica dos contratos existentes. Em Mogi Mirim, parte dos serviços de esgotamento sanitário já foi objeto de concessão à empresa </w:t>
      </w:r>
      <w:r w:rsidRPr="00B36AE9">
        <w:rPr>
          <w:rFonts w:ascii="Courier New" w:hAnsi="Courier New" w:cs="Courier New"/>
          <w:sz w:val="22"/>
          <w:szCs w:val="22"/>
        </w:rPr>
        <w:t>SESAMM</w:t>
      </w:r>
      <w:r w:rsidRPr="00B36AE9">
        <w:rPr>
          <w:rFonts w:ascii="Courier New" w:hAnsi="Courier New" w:cs="Courier New"/>
          <w:sz w:val="22"/>
          <w:szCs w:val="22"/>
        </w:rPr>
        <w:t>, conforme informações divulgadas pelo próprio SAAE e pela agência reguladora ARES-</w:t>
      </w:r>
      <w:r w:rsidRPr="00B36AE9">
        <w:rPr>
          <w:rFonts w:ascii="Courier New" w:hAnsi="Courier New" w:cs="Courier New"/>
          <w:sz w:val="22"/>
          <w:szCs w:val="22"/>
        </w:rPr>
        <w:t>PCJ</w:t>
      </w:r>
      <w:r w:rsidRPr="00B36AE9">
        <w:rPr>
          <w:rFonts w:ascii="Courier New" w:hAnsi="Courier New" w:cs="Courier New"/>
          <w:sz w:val="22"/>
          <w:szCs w:val="22"/>
        </w:rPr>
        <w:t>.</w:t>
      </w:r>
    </w:p>
    <w:p w:rsidR="00B36AE9" w:rsidRPr="00B36AE9" w:rsidP="00B36AE9" w14:paraId="05DF3B6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Por essa razão, a Emenda preserva expressamente os contratos de concessão celebrados anteriormente à sua promulgação, evitando interferência automática em relações contratuais preexistentes e concentrando sua disciplina sobre futuras decisões de privatização ou delegação dos serviços atualmente prestados diretamente pela autarquia.</w:t>
      </w:r>
    </w:p>
    <w:p w:rsidR="00B36AE9" w:rsidRPr="00B36AE9" w:rsidP="00B36AE9" w14:paraId="2A4F0F9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proposta igualmente não impede a contratação de obras, equipamentos, tecnologia e serviços instrumentais necessários à manutenção e à modernização do SAAE, desde que tais contratações não constituam transferência da prestação dos serviços públicos sem a observância das garantias previstas.</w:t>
      </w:r>
    </w:p>
    <w:p w:rsidR="00B36AE9" w:rsidRPr="00B36AE9" w:rsidP="00B36AE9" w14:paraId="0B2E510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Importa destacar que a preservação do caráter público do SAAE não afasta os deveres de eficiência, sustentabilidade econômico-financeira, planejamento, transparência e universalização do acesso estabelecidos pela legislação federal. Ao contrário, a prestação pública deverá observar integralmente essas exigências, assegurando continuidade, qualidade e atendimento adequado à população.</w:t>
      </w:r>
    </w:p>
    <w:p w:rsidR="00B36AE9" w:rsidRPr="00B36AE9" w:rsidP="00B36AE9" w14:paraId="78CFC07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A manutenção de uma autarquia pública responsável pelo abastecimento de água e pela coleta de esgotos constitui escolha de organização administrativa voltada à preservação de um serviço essencial, enquanto a exigência de consulta popular assegura que eventuais propostas de alteração substancial de seu modelo de prestação sejam submetidas ao conhecimento e à participação direta da população.</w:t>
      </w:r>
    </w:p>
    <w:p w:rsidR="008871E7" w:rsidRPr="00852ED9" w:rsidP="00B36AE9" w14:paraId="5C06C57F" w14:textId="7F2C75E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6AE9">
        <w:rPr>
          <w:rFonts w:ascii="Courier New" w:hAnsi="Courier New" w:cs="Courier New"/>
          <w:sz w:val="22"/>
          <w:szCs w:val="22"/>
        </w:rPr>
        <w:t>Dessa forma, a presente Emenda busca preservar o SAAE como patrimônio institucional do Município, assegurar maior estabilidade ao modelo público de prestação dos serviços e incorporar à Lei Orgânica garantias de participação democrática já reconhecidas pela legislação municipal, respeitando a Constituição Federal, o Marco Legal do Saneamento Básico e os contratos existentes.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2158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D1F01"/>
    <w:rsid w:val="000E658D"/>
    <w:rsid w:val="000F672F"/>
    <w:rsid w:val="001039ED"/>
    <w:rsid w:val="00105020"/>
    <w:rsid w:val="00106142"/>
    <w:rsid w:val="00113C36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17E08"/>
    <w:rsid w:val="002210E8"/>
    <w:rsid w:val="00231EB9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76C7"/>
    <w:rsid w:val="00307AFD"/>
    <w:rsid w:val="003226F4"/>
    <w:rsid w:val="00327030"/>
    <w:rsid w:val="003274BA"/>
    <w:rsid w:val="00332D04"/>
    <w:rsid w:val="003334ED"/>
    <w:rsid w:val="0035352F"/>
    <w:rsid w:val="0035370A"/>
    <w:rsid w:val="00355277"/>
    <w:rsid w:val="00372A35"/>
    <w:rsid w:val="00374AF7"/>
    <w:rsid w:val="00386202"/>
    <w:rsid w:val="003B11A7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24C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16EC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127C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5FE1"/>
    <w:rsid w:val="00747418"/>
    <w:rsid w:val="007571D2"/>
    <w:rsid w:val="00772D8A"/>
    <w:rsid w:val="00774430"/>
    <w:rsid w:val="00774A63"/>
    <w:rsid w:val="00775DB8"/>
    <w:rsid w:val="0078781A"/>
    <w:rsid w:val="00792F39"/>
    <w:rsid w:val="007A3234"/>
    <w:rsid w:val="007A702D"/>
    <w:rsid w:val="007B2FD5"/>
    <w:rsid w:val="007B3AF8"/>
    <w:rsid w:val="007B44DD"/>
    <w:rsid w:val="007B73D0"/>
    <w:rsid w:val="007B79DD"/>
    <w:rsid w:val="007C7F52"/>
    <w:rsid w:val="007E3DC3"/>
    <w:rsid w:val="007E7AEB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577CA"/>
    <w:rsid w:val="00863FC7"/>
    <w:rsid w:val="00873FF4"/>
    <w:rsid w:val="008842AF"/>
    <w:rsid w:val="008844E4"/>
    <w:rsid w:val="008871E7"/>
    <w:rsid w:val="00892F20"/>
    <w:rsid w:val="008A0234"/>
    <w:rsid w:val="008A21BD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5CA5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068F8"/>
    <w:rsid w:val="00A102FD"/>
    <w:rsid w:val="00A23C0E"/>
    <w:rsid w:val="00A26EE2"/>
    <w:rsid w:val="00A331D9"/>
    <w:rsid w:val="00A442EC"/>
    <w:rsid w:val="00A454F3"/>
    <w:rsid w:val="00A461B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0A0"/>
    <w:rsid w:val="00B30920"/>
    <w:rsid w:val="00B36175"/>
    <w:rsid w:val="00B36AE9"/>
    <w:rsid w:val="00B37401"/>
    <w:rsid w:val="00B41012"/>
    <w:rsid w:val="00B50D10"/>
    <w:rsid w:val="00B61FB6"/>
    <w:rsid w:val="00B62CC6"/>
    <w:rsid w:val="00B638BB"/>
    <w:rsid w:val="00B646A7"/>
    <w:rsid w:val="00B655E7"/>
    <w:rsid w:val="00B75636"/>
    <w:rsid w:val="00B82BC4"/>
    <w:rsid w:val="00B859E6"/>
    <w:rsid w:val="00B85B25"/>
    <w:rsid w:val="00B90DF4"/>
    <w:rsid w:val="00B97728"/>
    <w:rsid w:val="00BB148C"/>
    <w:rsid w:val="00BB1C40"/>
    <w:rsid w:val="00BC047D"/>
    <w:rsid w:val="00BD12F2"/>
    <w:rsid w:val="00BD21C3"/>
    <w:rsid w:val="00BD6527"/>
    <w:rsid w:val="00BE015C"/>
    <w:rsid w:val="00BE07EE"/>
    <w:rsid w:val="00BE3319"/>
    <w:rsid w:val="00BE342B"/>
    <w:rsid w:val="00BE50D2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8155E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A669D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63E8"/>
    <w:rsid w:val="00EB727B"/>
    <w:rsid w:val="00EB7BB0"/>
    <w:rsid w:val="00EE21B7"/>
    <w:rsid w:val="00EE29C1"/>
    <w:rsid w:val="00EE2F9D"/>
    <w:rsid w:val="00EF46EB"/>
    <w:rsid w:val="00EF757B"/>
    <w:rsid w:val="00F01200"/>
    <w:rsid w:val="00F05A3A"/>
    <w:rsid w:val="00F10372"/>
    <w:rsid w:val="00F11E50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5</Pages>
  <Words>1530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103</cp:revision>
  <cp:lastPrinted>2026-10-14T19:44:58Z</cp:lastPrinted>
  <dcterms:created xsi:type="dcterms:W3CDTF">2026-01-09T01:35:00Z</dcterms:created>
  <dcterms:modified xsi:type="dcterms:W3CDTF">2026-10-14T19:44:00Z</dcterms:modified>
</cp:coreProperties>
</file>