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71C56" w:rsidP="00C71C56">
      <w:pPr>
        <w:spacing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Emenda Nº 31 ao Projeto de Emenda Revisional da Lei Orgânica Nº 1/2026</w:t>
      </w:r>
      <w:r>
        <w:rPr>
          <w:b/>
          <w:sz w:val="24"/>
          <w:szCs w:val="24"/>
        </w:rPr>
        <w:t>Emenda Nº 31 ao Projeto de Emenda Revisional da Lei Orgânica Nº 1/2026</w:t>
      </w:r>
    </w:p>
    <w:p w:rsidR="00C71C56" w:rsidP="00C71C56">
      <w:pPr>
        <w:spacing w:line="276" w:lineRule="auto"/>
        <w:jc w:val="both"/>
        <w:rPr>
          <w:b/>
          <w:sz w:val="24"/>
          <w:szCs w:val="24"/>
        </w:rPr>
      </w:pPr>
    </w:p>
    <w:p w:rsidR="00044280" w:rsidP="00C71C56">
      <w:pPr>
        <w:spacing w:line="276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EMENDA ADITIVA </w:t>
      </w:r>
      <w:r w:rsidRPr="002127E1">
        <w:rPr>
          <w:b/>
          <w:sz w:val="24"/>
          <w:szCs w:val="24"/>
          <w:u w:val="single"/>
        </w:rPr>
        <w:t xml:space="preserve">AO </w:t>
      </w:r>
    </w:p>
    <w:p w:rsidR="00C71C56" w:rsidRPr="00044280" w:rsidP="00C71C56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2127E1">
        <w:rPr>
          <w:b/>
          <w:sz w:val="24"/>
          <w:szCs w:val="24"/>
          <w:u w:val="single"/>
        </w:rPr>
        <w:t>PROJETO DE EMENDA REVISIONAL DA LEI ORGÂNICA Nº 1/2026</w:t>
      </w:r>
    </w:p>
    <w:p w:rsidR="00C71C56" w:rsidRPr="001E5474" w:rsidP="00C71C56">
      <w:pPr>
        <w:spacing w:line="276" w:lineRule="auto"/>
        <w:jc w:val="both"/>
        <w:rPr>
          <w:sz w:val="24"/>
          <w:szCs w:val="24"/>
        </w:rPr>
      </w:pPr>
    </w:p>
    <w:p w:rsidR="00C71C56" w:rsidP="00C71C56">
      <w:pPr>
        <w:spacing w:line="276" w:lineRule="auto"/>
        <w:jc w:val="both"/>
        <w:rPr>
          <w:sz w:val="24"/>
          <w:szCs w:val="24"/>
        </w:rPr>
      </w:pPr>
      <w:r w:rsidRPr="001E5474">
        <w:rPr>
          <w:sz w:val="24"/>
          <w:szCs w:val="24"/>
        </w:rPr>
        <w:tab/>
      </w:r>
    </w:p>
    <w:p w:rsidR="00C71C56" w:rsidP="00C71C56">
      <w:pPr>
        <w:spacing w:line="276" w:lineRule="auto"/>
        <w:ind w:firstLine="708"/>
        <w:rPr>
          <w:bCs/>
          <w:i/>
          <w:sz w:val="24"/>
          <w:szCs w:val="24"/>
          <w:lang w:eastAsia="pt-BR"/>
        </w:rPr>
      </w:pPr>
      <w:r>
        <w:rPr>
          <w:bCs/>
          <w:i/>
          <w:sz w:val="24"/>
          <w:szCs w:val="24"/>
          <w:lang w:eastAsia="pt-BR"/>
        </w:rPr>
        <w:t xml:space="preserve">Acrescenta o art. 12-A ao Projeto de Emenda Revisional da </w:t>
      </w:r>
      <w:r w:rsidRPr="00C71C56">
        <w:rPr>
          <w:bCs/>
          <w:i/>
          <w:sz w:val="24"/>
          <w:szCs w:val="24"/>
          <w:lang w:eastAsia="pt-BR"/>
        </w:rPr>
        <w:t xml:space="preserve">Lei Orgânica </w:t>
      </w:r>
      <w:r w:rsidR="00BD4E8C">
        <w:rPr>
          <w:bCs/>
          <w:i/>
          <w:sz w:val="24"/>
          <w:szCs w:val="24"/>
          <w:lang w:eastAsia="pt-BR"/>
        </w:rPr>
        <w:t>nº 1/2026.</w:t>
      </w:r>
      <w:bookmarkStart w:id="0" w:name="_GoBack"/>
      <w:bookmarkEnd w:id="0"/>
    </w:p>
    <w:p w:rsidR="00C71C56" w:rsidP="00C71C56">
      <w:pPr>
        <w:spacing w:line="276" w:lineRule="auto"/>
        <w:ind w:firstLine="708"/>
        <w:jc w:val="both"/>
        <w:rPr>
          <w:bCs/>
          <w:sz w:val="24"/>
          <w:szCs w:val="24"/>
          <w:lang w:eastAsia="pt-BR"/>
        </w:rPr>
      </w:pPr>
    </w:p>
    <w:p w:rsid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C71C56">
        <w:rPr>
          <w:bCs/>
          <w:sz w:val="24"/>
          <w:szCs w:val="24"/>
          <w:lang w:eastAsia="pt-BR"/>
        </w:rPr>
        <w:t>Acrescente-se ao Projeto de Emenda Revisional da Lei Orgânica nº 1/2026 o seguinte dispositivo:</w:t>
      </w:r>
    </w:p>
    <w:p w:rsidR="00C71C56" w:rsidP="00C71C56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C71C56" w:rsidP="00C71C56">
      <w:pPr>
        <w:spacing w:line="276" w:lineRule="auto"/>
        <w:jc w:val="both"/>
        <w:rPr>
          <w:b/>
          <w:bCs/>
          <w:sz w:val="24"/>
          <w:szCs w:val="24"/>
          <w:u w:val="single"/>
          <w:lang w:eastAsia="pt-BR"/>
        </w:rPr>
      </w:pP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/>
          <w:bCs/>
          <w:sz w:val="24"/>
          <w:szCs w:val="24"/>
          <w:lang w:eastAsia="pt-BR"/>
        </w:rPr>
        <w:tab/>
      </w:r>
      <w:r w:rsidRPr="00C71C56">
        <w:rPr>
          <w:b/>
          <w:bCs/>
          <w:sz w:val="24"/>
          <w:szCs w:val="24"/>
          <w:lang w:eastAsia="pt-BR"/>
        </w:rPr>
        <w:t>Art. 12-A</w:t>
      </w:r>
      <w:r w:rsidRPr="00C71C56">
        <w:rPr>
          <w:bCs/>
          <w:sz w:val="24"/>
          <w:szCs w:val="24"/>
          <w:lang w:eastAsia="pt-BR"/>
        </w:rPr>
        <w:t>. O Município assegurará, no âmbito de suas competências, o respeito à liberdade de consciência e de crença, ao livre exercício dos cultos religiosos e à manifestação individual da fé, observados a Constituição Federal e os demais direitos fundamentais.</w:t>
      </w: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C71C56">
        <w:rPr>
          <w:bCs/>
          <w:sz w:val="24"/>
          <w:szCs w:val="24"/>
          <w:lang w:eastAsia="pt-BR"/>
        </w:rPr>
        <w:t>§ 1º É assegurado a todas as pessoas, inclusive aos agentes públicos ou políticos dos Poderes Executivo e Legislativo, o direito de professar e manifestar suas convicções religiosas por meio de palavras, publicações e outros meios de comunicação lícitos, respeitados os direitos fundamentais, a legislação vigente e os princípios que regem a Administração Pública.</w:t>
      </w: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C71C56">
        <w:rPr>
          <w:bCs/>
          <w:sz w:val="24"/>
          <w:szCs w:val="24"/>
          <w:lang w:eastAsia="pt-BR"/>
        </w:rPr>
        <w:t>§ 2º A manifestação lícita de convicção religiosa não poderá, por si só, constituir motivo de discriminação ou restrição ao exercício de direitos.</w:t>
      </w: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C71C56">
        <w:rPr>
          <w:bCs/>
          <w:sz w:val="24"/>
          <w:szCs w:val="24"/>
          <w:lang w:eastAsia="pt-BR"/>
        </w:rPr>
        <w:t>§ 3º O disposto neste artigo não autoriza a imposição de crença religiosa, a discriminação por motivo de religião ou a utilização da estrutura pública para favorecer ou prejudicar determinada religião ou convicção.</w:t>
      </w:r>
    </w:p>
    <w:p w:rsidR="00C71C56" w:rsidRP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71C56" w:rsidRPr="006652AB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ab/>
      </w:r>
      <w:r w:rsidRPr="00C71C56">
        <w:rPr>
          <w:bCs/>
          <w:sz w:val="24"/>
          <w:szCs w:val="24"/>
          <w:lang w:eastAsia="pt-BR"/>
        </w:rPr>
        <w:t>§ 4º O Município assegurará, no âmbito de suas competências e na forma da lei, a proteção aos templos, igrejas e demais locais destinados ao culto religioso, bem como ao livre exercício das celebrações, liturgias e atividades religiosas, vedados os atos de intolerância, discriminação, perseguição ou embaraço injustificado ao seu funcionamento, observad</w:t>
      </w:r>
      <w:r w:rsidR="00044280">
        <w:rPr>
          <w:bCs/>
          <w:sz w:val="24"/>
          <w:szCs w:val="24"/>
          <w:lang w:eastAsia="pt-BR"/>
        </w:rPr>
        <w:t>as as normas legais aplicáveis.</w:t>
      </w:r>
    </w:p>
    <w:p w:rsidR="00C71C56" w:rsidP="00C71C56">
      <w:pPr>
        <w:spacing w:line="276" w:lineRule="auto"/>
        <w:jc w:val="both"/>
        <w:rPr>
          <w:bCs/>
          <w:sz w:val="24"/>
          <w:szCs w:val="24"/>
          <w:lang w:eastAsia="pt-BR"/>
        </w:rPr>
      </w:pPr>
    </w:p>
    <w:p w:rsidR="00C71C56" w:rsidP="00C71C56">
      <w:pPr>
        <w:spacing w:line="276" w:lineRule="auto"/>
        <w:jc w:val="both"/>
        <w:rPr>
          <w:b/>
          <w:bCs/>
          <w:sz w:val="24"/>
          <w:szCs w:val="24"/>
        </w:rPr>
      </w:pPr>
    </w:p>
    <w:p w:rsidR="00C71C56" w:rsidRPr="001E5474" w:rsidP="00C71C56">
      <w:pPr>
        <w:spacing w:line="276" w:lineRule="auto"/>
        <w:jc w:val="center"/>
        <w:rPr>
          <w:sz w:val="24"/>
          <w:szCs w:val="24"/>
        </w:rPr>
      </w:pPr>
      <w:r w:rsidRPr="001E5474">
        <w:rPr>
          <w:b/>
          <w:bCs/>
          <w:sz w:val="24"/>
          <w:szCs w:val="24"/>
        </w:rPr>
        <w:t>Sala das Sess</w:t>
      </w:r>
      <w:r>
        <w:rPr>
          <w:b/>
          <w:bCs/>
          <w:sz w:val="24"/>
          <w:szCs w:val="24"/>
        </w:rPr>
        <w:t>ões “VEREADOR SANTO RÓTOLLI”, 14 de outubro de 2026</w:t>
      </w:r>
      <w:r w:rsidRPr="001E5474">
        <w:rPr>
          <w:b/>
          <w:bCs/>
          <w:sz w:val="24"/>
          <w:szCs w:val="24"/>
        </w:rPr>
        <w:t>.</w:t>
      </w:r>
    </w:p>
    <w:p w:rsidR="00C71C56" w:rsidRPr="001E5474" w:rsidP="00C71C56">
      <w:pPr>
        <w:tabs>
          <w:tab w:val="left" w:pos="5700"/>
        </w:tabs>
        <w:spacing w:line="276" w:lineRule="auto"/>
        <w:jc w:val="center"/>
        <w:rPr>
          <w:sz w:val="24"/>
          <w:szCs w:val="24"/>
        </w:rPr>
      </w:pPr>
    </w:p>
    <w:p w:rsidR="00C71C56" w:rsidRPr="00DC1D64" w:rsidP="00C71C56">
      <w:pPr>
        <w:pStyle w:val="NoSpacing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C1D64">
        <w:rPr>
          <w:rFonts w:ascii="Times New Roman" w:hAnsi="Times New Roman" w:cs="Times New Roman"/>
          <w:i/>
          <w:sz w:val="24"/>
          <w:szCs w:val="24"/>
        </w:rPr>
        <w:t>(</w:t>
      </w:r>
      <w:r w:rsidRPr="00DC1D64">
        <w:rPr>
          <w:rFonts w:ascii="Times New Roman" w:hAnsi="Times New Roman" w:cs="Times New Roman"/>
          <w:i/>
          <w:sz w:val="24"/>
          <w:szCs w:val="24"/>
        </w:rPr>
        <w:t>assinado</w:t>
      </w:r>
      <w:r w:rsidRPr="00DC1D64">
        <w:rPr>
          <w:rFonts w:ascii="Times New Roman" w:hAnsi="Times New Roman" w:cs="Times New Roman"/>
          <w:i/>
          <w:sz w:val="24"/>
          <w:szCs w:val="24"/>
        </w:rPr>
        <w:t xml:space="preserve"> digitalmente)</w:t>
      </w:r>
    </w:p>
    <w:p w:rsidR="00C71C56" w:rsidRPr="002717DE" w:rsidP="00C71C56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 w:rsidRPr="002717DE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 xml:space="preserve">VEREADOR </w:t>
      </w:r>
      <w:r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ADEMIR SOUZA FLORETTI JUNIOR</w:t>
      </w:r>
    </w:p>
    <w:p w:rsidR="00C71C56" w:rsidP="00C71C56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  <w:u w:val="single"/>
        </w:rPr>
      </w:pPr>
    </w:p>
    <w:p w:rsidR="00C71C56" w:rsidRPr="001E5474" w:rsidP="00C71C56">
      <w:pPr>
        <w:pStyle w:val="Normal1"/>
        <w:spacing w:line="276" w:lineRule="auto"/>
        <w:jc w:val="center"/>
        <w:rPr>
          <w:rFonts w:eastAsia="Calibri"/>
          <w:b/>
          <w:bCs/>
          <w:sz w:val="24"/>
          <w:szCs w:val="24"/>
          <w:u w:val="single"/>
        </w:rPr>
      </w:pPr>
      <w:r w:rsidRPr="001E5474">
        <w:rPr>
          <w:rFonts w:eastAsia="Calibri"/>
          <w:b/>
          <w:bCs/>
          <w:sz w:val="24"/>
          <w:szCs w:val="24"/>
          <w:u w:val="single"/>
        </w:rPr>
        <w:t>JUSTIFICATIVA</w:t>
      </w:r>
    </w:p>
    <w:p w:rsidR="00C71C56" w:rsidP="00C71C56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C71C56" w:rsidRPr="001E5474" w:rsidP="00C71C56">
      <w:pPr>
        <w:pStyle w:val="Normal1"/>
        <w:spacing w:line="276" w:lineRule="auto"/>
        <w:jc w:val="both"/>
        <w:rPr>
          <w:rFonts w:eastAsia="Calibri"/>
          <w:b/>
          <w:bCs/>
          <w:sz w:val="24"/>
          <w:szCs w:val="24"/>
        </w:rPr>
      </w:pPr>
    </w:p>
    <w:p w:rsidR="00C71C56" w:rsidP="00C71C56">
      <w:pPr>
        <w:spacing w:line="276" w:lineRule="auto"/>
        <w:jc w:val="both"/>
      </w:pPr>
      <w:r>
        <w:rPr>
          <w:sz w:val="24"/>
          <w:szCs w:val="24"/>
        </w:rPr>
        <w:tab/>
      </w:r>
      <w:r w:rsidRPr="00C71C56">
        <w:rPr>
          <w:sz w:val="24"/>
          <w:szCs w:val="24"/>
        </w:rPr>
        <w:t>A emenda visa reforçar a liberdade de consciência e de crença, a manifestação individual da fé e a proteção dos locais destinados ao culto religioso. A proposta se fundamenta no art. 5º, incisos VI e VIII, da Constituição Federal, preservando a laicidade do Estado, a igualdade entre as religiões e os princípios da Administração Pública.</w:t>
      </w:r>
    </w:p>
    <w:p w:rsidR="00441A1A"/>
    <w:sectPr w:rsidSect="00C71C56">
      <w:headerReference w:type="default" r:id="rId4"/>
      <w:footerReference w:type="default" r:id="rId5"/>
      <w:pgSz w:w="11906" w:h="16838"/>
      <w:pgMar w:top="2552" w:right="1701" w:bottom="709" w:left="1701" w:header="708" w:footer="47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>
    <w:pPr>
      <w:pStyle w:val="Footer"/>
      <w:jc w:val="center"/>
    </w:pPr>
    <w:r>
      <w:rPr>
        <w:sz w:val="18"/>
      </w:rPr>
      <w:t>Rua Dr. José Alves, 129 - Centro - Fone: (019) 3814.1200 - Fax: (019) 3814.1224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26D4" w:rsidP="00C8401A">
    <w:pPr>
      <w:pStyle w:val="Header"/>
      <w:tabs>
        <w:tab w:val="clear" w:pos="4419"/>
        <w:tab w:val="right" w:pos="7513"/>
        <w:tab w:val="clear" w:pos="8838"/>
      </w:tabs>
      <w:rPr>
        <w:rFonts w:ascii="Arial" w:hAnsi="Arial" w:cs="Arial"/>
        <w:b/>
        <w:sz w:val="34"/>
      </w:rPr>
    </w:pPr>
    <w:r>
      <w:rPr>
        <w:noProof/>
        <w:lang w:eastAsia="pt-BR"/>
      </w:rPr>
      <w:drawing>
        <wp:anchor distT="0" distB="0" distL="114935" distR="114935" simplePos="0" relativeHeight="251658240" behindDoc="0" locked="0" layoutInCell="1" allowOverlap="1">
          <wp:simplePos x="0" y="0"/>
          <wp:positionH relativeFrom="column">
            <wp:posOffset>-531495</wp:posOffset>
          </wp:positionH>
          <wp:positionV relativeFrom="paragraph">
            <wp:posOffset>45720</wp:posOffset>
          </wp:positionV>
          <wp:extent cx="1024890" cy="739140"/>
          <wp:effectExtent l="0" t="0" r="3810" b="381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6115563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04" t="-282" r="-204" b="-282"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7391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6721475</wp:posOffset>
              </wp:positionH>
              <wp:positionV relativeFrom="paragraph">
                <wp:posOffset>635</wp:posOffset>
              </wp:positionV>
              <wp:extent cx="39370" cy="133350"/>
              <wp:effectExtent l="6350" t="635" r="1905" b="8890"/>
              <wp:wrapSquare wrapText="largest"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70" cy="1333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126D4">
                          <w:pPr>
                            <w:pStyle w:val="Header"/>
                          </w:pPr>
                        </w:p>
                      </w:txbxContent>
                    </wps:txbx>
                    <wps:bodyPr rot="0" vert="horz" wrap="square" lIns="12700" tIns="12700" rIns="12700" bIns="1270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2049" type="#_x0000_t202" style="width:3.1pt;height:10.5pt;margin-top:0.05pt;margin-left:529.2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60288" stroked="f">
              <v:fill opacity="0"/>
              <v:textbox inset="1pt,1pt,1pt,1pt">
                <w:txbxContent>
                  <w:p w:rsidR="007126D4">
                    <w:pPr>
                      <w:pStyle w:val="Header"/>
                    </w:pPr>
                  </w:p>
                </w:txbxContent>
              </v:textbox>
              <w10:wrap type="square" side="largest"/>
            </v:shape>
          </w:pict>
        </mc:Fallback>
      </mc:AlternateConten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34"/>
      </w:rPr>
      <w:t>CÂMARA MUNICIPAL DE MOGI MIRIM</w:t>
    </w:r>
  </w:p>
  <w:p w:rsidR="007126D4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 w:cs="Arial"/>
        <w:b/>
        <w:sz w:val="24"/>
      </w:rPr>
      <w:t>Estado de São Paulo</w:t>
    </w:r>
  </w:p>
  <w:p w:rsidR="007126D4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Style w:val="Fontepargpadro1"/>
        <w:rFonts w:ascii="Arial" w:hAnsi="Arial" w:cs="Arial"/>
        <w:b/>
        <w:sz w:val="24"/>
      </w:rPr>
      <w:t>GABINETE DO VEREADOR ADEMIR JUNIOR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C56"/>
    <w:rsid w:val="00044280"/>
    <w:rsid w:val="001E5474"/>
    <w:rsid w:val="002127E1"/>
    <w:rsid w:val="002717DE"/>
    <w:rsid w:val="00441A1A"/>
    <w:rsid w:val="006652AB"/>
    <w:rsid w:val="00700C61"/>
    <w:rsid w:val="007126D4"/>
    <w:rsid w:val="00972A76"/>
    <w:rsid w:val="00BD4E8C"/>
    <w:rsid w:val="00C71C56"/>
    <w:rsid w:val="00C8401A"/>
    <w:rsid w:val="00CA4AA8"/>
    <w:rsid w:val="00DC1D6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0E945BF-86A0-48F5-A6F2-27B9F6A91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1C5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epargpadro1">
    <w:name w:val="Fonte parág. padrão1"/>
    <w:rsid w:val="00C71C56"/>
  </w:style>
  <w:style w:type="paragraph" w:styleId="Header">
    <w:name w:val="header"/>
    <w:basedOn w:val="Normal"/>
    <w:link w:val="CabealhoChar"/>
    <w:rsid w:val="00C71C56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C71C56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styleId="Footer">
    <w:name w:val="footer"/>
    <w:basedOn w:val="Normal"/>
    <w:link w:val="RodapChar"/>
    <w:rsid w:val="00C71C56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C71C56"/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Normal1">
    <w:name w:val="Normal1"/>
    <w:rsid w:val="00C71C5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zh-CN"/>
    </w:rPr>
  </w:style>
  <w:style w:type="paragraph" w:customStyle="1" w:styleId="LO-Normal">
    <w:name w:val="LO-Normal"/>
    <w:rsid w:val="00C71C56"/>
    <w:pPr>
      <w:widowControl w:val="0"/>
      <w:suppressAutoHyphens/>
      <w:spacing w:after="0" w:line="240" w:lineRule="auto"/>
    </w:pPr>
    <w:rPr>
      <w:rFonts w:ascii="Times New Roman" w:eastAsia="Times New Roman" w:hAnsi="Times New Roman" w:cs="Lucida Sans"/>
      <w:sz w:val="20"/>
      <w:szCs w:val="20"/>
      <w:lang w:eastAsia="zh-CN" w:bidi="hi-IN"/>
    </w:rPr>
  </w:style>
  <w:style w:type="paragraph" w:styleId="NoSpacing">
    <w:name w:val="No Spacing"/>
    <w:uiPriority w:val="1"/>
    <w:qFormat/>
    <w:rsid w:val="00C71C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333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2</cp:revision>
  <cp:lastPrinted>2026-10-14T22:27:04Z</cp:lastPrinted>
  <dcterms:created xsi:type="dcterms:W3CDTF">2026-10-14T19:17:00Z</dcterms:created>
  <dcterms:modified xsi:type="dcterms:W3CDTF">2026-10-14T22:16:00Z</dcterms:modified>
</cp:coreProperties>
</file>