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1B29F8" w:rsidP="00447754">
      <w:pPr>
        <w:jc w:val="both"/>
        <w:rPr>
          <w:rFonts w:ascii="Arial" w:hAnsi="Arial" w:cs="Arial"/>
          <w:b/>
          <w:sz w:val="24"/>
          <w:szCs w:val="24"/>
        </w:rPr>
      </w:pPr>
      <w:r>
        <w:rPr>
          <w:rFonts w:ascii="Arial" w:hAnsi="Arial" w:cs="Arial"/>
          <w:b/>
          <w:sz w:val="24"/>
          <w:szCs w:val="24"/>
        </w:rPr>
        <w:t>Projeto de Lei Nº 110/2026</w:t>
      </w:r>
      <w:r>
        <w:rPr>
          <w:rFonts w:ascii="Arial" w:hAnsi="Arial" w:cs="Arial"/>
          <w:b/>
          <w:sz w:val="24"/>
          <w:szCs w:val="24"/>
        </w:rPr>
        <w:t>Projeto de Lei Nº 110/2026</w:t>
      </w:r>
    </w:p>
    <w:p w:rsidR="001B29F8" w:rsidP="00F46A0A">
      <w:pPr>
        <w:ind w:firstLine="2268"/>
        <w:jc w:val="both"/>
        <w:rPr>
          <w:rFonts w:ascii="Arial" w:hAnsi="Arial" w:cs="Arial"/>
          <w:b/>
          <w:sz w:val="24"/>
          <w:szCs w:val="24"/>
        </w:rPr>
      </w:pPr>
    </w:p>
    <w:p w:rsidR="004D096C" w:rsidRPr="00295C8B" w:rsidP="004D096C">
      <w:pPr>
        <w:spacing w:line="360" w:lineRule="auto"/>
        <w:ind w:left="4253"/>
        <w:jc w:val="both"/>
        <w:rPr>
          <w:b/>
          <w:sz w:val="24"/>
          <w:szCs w:val="24"/>
        </w:rPr>
      </w:pPr>
      <w:r w:rsidRPr="00295C8B">
        <w:rPr>
          <w:b/>
          <w:sz w:val="24"/>
          <w:szCs w:val="24"/>
        </w:rPr>
        <w:t>ALTERA DISPOS</w:t>
      </w:r>
      <w:r w:rsidR="002B6038">
        <w:rPr>
          <w:b/>
          <w:sz w:val="24"/>
          <w:szCs w:val="24"/>
        </w:rPr>
        <w:t>ITIVOS DA LEI ORDINÁRIA Nº 5.073, DE 18 DE MARÇO DE 2011</w:t>
      </w:r>
      <w:r w:rsidR="00A409A7">
        <w:rPr>
          <w:b/>
          <w:sz w:val="24"/>
          <w:szCs w:val="24"/>
        </w:rPr>
        <w:t xml:space="preserve"> </w:t>
      </w:r>
      <w:r w:rsidRPr="002B6038" w:rsidR="002B6038">
        <w:rPr>
          <w:b/>
          <w:sz w:val="24"/>
          <w:szCs w:val="24"/>
        </w:rPr>
        <w:t>E DÁ OUTRAS PROVIDÊNCIAS.</w:t>
      </w:r>
    </w:p>
    <w:p w:rsidR="004D096C" w:rsidP="004D096C">
      <w:pPr>
        <w:jc w:val="both"/>
        <w:rPr>
          <w:rFonts w:ascii="Arial" w:hAnsi="Arial" w:cs="Arial"/>
          <w:b/>
          <w:sz w:val="24"/>
          <w:szCs w:val="24"/>
        </w:rPr>
      </w:pPr>
    </w:p>
    <w:p w:rsidR="004D096C" w:rsidRPr="00FE5189" w:rsidP="00447754">
      <w:pPr>
        <w:ind w:firstLine="708"/>
        <w:jc w:val="both"/>
        <w:rPr>
          <w:sz w:val="24"/>
          <w:szCs w:val="24"/>
        </w:rPr>
      </w:pPr>
      <w:r w:rsidRPr="00FE5189">
        <w:rPr>
          <w:sz w:val="24"/>
          <w:szCs w:val="24"/>
        </w:rPr>
        <w:t>A Câmara Municipal de Mogi Mirim aprova:</w:t>
      </w:r>
    </w:p>
    <w:p w:rsidR="004D096C" w:rsidP="004D096C">
      <w:pPr>
        <w:spacing w:line="360" w:lineRule="auto"/>
        <w:ind w:firstLine="708"/>
        <w:jc w:val="both"/>
        <w:rPr>
          <w:sz w:val="24"/>
          <w:szCs w:val="24"/>
        </w:rPr>
      </w:pPr>
    </w:p>
    <w:p w:rsidR="00295C8B" w:rsidP="00362FF6">
      <w:pPr>
        <w:spacing w:line="360" w:lineRule="auto"/>
        <w:rPr>
          <w:b/>
          <w:sz w:val="24"/>
          <w:szCs w:val="24"/>
        </w:rPr>
      </w:pPr>
    </w:p>
    <w:p w:rsidR="00362FF6" w:rsidRPr="00273EF9" w:rsidP="00273EF9">
      <w:pPr>
        <w:spacing w:line="360" w:lineRule="auto"/>
        <w:ind w:firstLine="709"/>
        <w:jc w:val="both"/>
        <w:rPr>
          <w:sz w:val="24"/>
          <w:szCs w:val="24"/>
        </w:rPr>
      </w:pPr>
      <w:r w:rsidRPr="00273EF9">
        <w:rPr>
          <w:sz w:val="24"/>
          <w:szCs w:val="24"/>
        </w:rPr>
        <w:t>Art. 1º A Lei Municipal nº 5.073, de 18 de março de 201</w:t>
      </w:r>
      <w:r w:rsidR="00A409A7">
        <w:rPr>
          <w:sz w:val="24"/>
          <w:szCs w:val="24"/>
        </w:rPr>
        <w:t>1, passa a vigorar acrescida do seguinte dispositivo</w:t>
      </w:r>
      <w:r w:rsidRPr="00273EF9">
        <w:rPr>
          <w:sz w:val="24"/>
          <w:szCs w:val="24"/>
        </w:rPr>
        <w:t>:</w:t>
      </w:r>
    </w:p>
    <w:p w:rsidR="00362FF6" w:rsidRPr="00273EF9" w:rsidP="00273EF9">
      <w:pPr>
        <w:spacing w:line="360" w:lineRule="auto"/>
        <w:ind w:firstLine="709"/>
        <w:jc w:val="both"/>
        <w:rPr>
          <w:sz w:val="24"/>
          <w:szCs w:val="24"/>
        </w:rPr>
      </w:pPr>
    </w:p>
    <w:p w:rsidR="00362FF6" w:rsidP="00273EF9">
      <w:pPr>
        <w:spacing w:line="360" w:lineRule="auto"/>
        <w:ind w:firstLine="709"/>
        <w:jc w:val="both"/>
        <w:rPr>
          <w:sz w:val="24"/>
          <w:szCs w:val="24"/>
        </w:rPr>
      </w:pPr>
      <w:r w:rsidRPr="00273EF9">
        <w:rPr>
          <w:sz w:val="24"/>
          <w:szCs w:val="24"/>
        </w:rPr>
        <w:t xml:space="preserve">“Art. 3º-A. A fiscalização do cumprimento desta Lei poderá ser realizada de ofício ou mediante denúncia ou reclamação de munícipes, independentemente da existência de reclamações anteriores, </w:t>
      </w:r>
      <w:r w:rsidR="00273EF9">
        <w:rPr>
          <w:sz w:val="24"/>
          <w:szCs w:val="24"/>
        </w:rPr>
        <w:t xml:space="preserve">inclusive em caráter conjunto com outros órgãos públicos de segurança, como a Guarda Civil Municipal e a Polícia Militar, quando necessário. </w:t>
      </w:r>
    </w:p>
    <w:p w:rsidR="00273EF9" w:rsidRPr="00273EF9" w:rsidP="00273EF9">
      <w:pPr>
        <w:spacing w:line="360" w:lineRule="auto"/>
        <w:ind w:firstLine="709"/>
        <w:jc w:val="both"/>
        <w:rPr>
          <w:sz w:val="24"/>
          <w:szCs w:val="24"/>
        </w:rPr>
      </w:pPr>
    </w:p>
    <w:p w:rsidR="00362FF6" w:rsidRPr="00273EF9" w:rsidP="00273EF9">
      <w:pPr>
        <w:spacing w:line="360" w:lineRule="auto"/>
        <w:ind w:firstLine="709"/>
        <w:jc w:val="both"/>
        <w:rPr>
          <w:sz w:val="24"/>
          <w:szCs w:val="24"/>
        </w:rPr>
      </w:pPr>
      <w:r w:rsidRPr="00273EF9">
        <w:rPr>
          <w:sz w:val="24"/>
          <w:szCs w:val="24"/>
        </w:rPr>
        <w:t>§ 1º As denúncias poderão ser apresentadas por meio dos canais oficiais de atendimento do Município, inclusive eletrônicos, devendo ser registradas e encaminhadas ao órgão competente.</w:t>
      </w:r>
    </w:p>
    <w:p w:rsidR="00362FF6" w:rsidRPr="00273EF9" w:rsidP="00273EF9">
      <w:pPr>
        <w:spacing w:line="360" w:lineRule="auto"/>
        <w:ind w:firstLine="709"/>
        <w:jc w:val="both"/>
        <w:rPr>
          <w:sz w:val="24"/>
          <w:szCs w:val="24"/>
        </w:rPr>
      </w:pPr>
    </w:p>
    <w:p w:rsidR="00362FF6" w:rsidRPr="00273EF9" w:rsidP="00273EF9">
      <w:pPr>
        <w:spacing w:line="360" w:lineRule="auto"/>
        <w:ind w:firstLine="709"/>
        <w:jc w:val="both"/>
        <w:rPr>
          <w:sz w:val="24"/>
          <w:szCs w:val="24"/>
        </w:rPr>
      </w:pPr>
      <w:r w:rsidRPr="00273EF9">
        <w:rPr>
          <w:sz w:val="24"/>
          <w:szCs w:val="24"/>
        </w:rPr>
        <w:t>§ 2º A fiscalização deverá priorizar as ocorrências reiteradas, aquelas verificadas em período noturno e as que envolvam estabelecimentos ou atividades situados nas proximidades de hospitais, casas de repouso, instituições de longa permanência para idosos e estabelecimentos de ensino.</w:t>
      </w:r>
    </w:p>
    <w:p w:rsidR="00362FF6" w:rsidRPr="00273EF9" w:rsidP="00273EF9">
      <w:pPr>
        <w:spacing w:line="360" w:lineRule="auto"/>
        <w:ind w:firstLine="709"/>
        <w:jc w:val="both"/>
        <w:rPr>
          <w:sz w:val="24"/>
          <w:szCs w:val="24"/>
        </w:rPr>
      </w:pPr>
    </w:p>
    <w:p w:rsidR="00362FF6" w:rsidRPr="00273EF9" w:rsidP="00273EF9">
      <w:pPr>
        <w:spacing w:line="360" w:lineRule="auto"/>
        <w:ind w:firstLine="709"/>
        <w:jc w:val="both"/>
        <w:rPr>
          <w:sz w:val="24"/>
          <w:szCs w:val="24"/>
        </w:rPr>
      </w:pPr>
      <w:r w:rsidRPr="00273EF9">
        <w:rPr>
          <w:sz w:val="24"/>
          <w:szCs w:val="24"/>
        </w:rPr>
        <w:t>§ 3º A existência de reclamação formalizada não dispensará a comprovação da infração pelos meios legalmente admitidos, ressalvadas as hipóteses em que a própria legislação permita a adoção de medidas cautelares diante de risco ou irregularidade constatada.</w:t>
      </w:r>
    </w:p>
    <w:p w:rsidR="00362FF6" w:rsidRPr="00273EF9" w:rsidP="00273EF9">
      <w:pPr>
        <w:spacing w:line="360" w:lineRule="auto"/>
        <w:ind w:firstLine="709"/>
        <w:jc w:val="both"/>
        <w:rPr>
          <w:sz w:val="24"/>
          <w:szCs w:val="24"/>
        </w:rPr>
      </w:pPr>
    </w:p>
    <w:p w:rsidR="00362FF6" w:rsidRPr="00273EF9" w:rsidP="00273EF9">
      <w:pPr>
        <w:spacing w:line="360" w:lineRule="auto"/>
        <w:ind w:firstLine="709"/>
        <w:jc w:val="both"/>
        <w:rPr>
          <w:sz w:val="24"/>
          <w:szCs w:val="24"/>
        </w:rPr>
      </w:pPr>
      <w:r w:rsidRPr="00273EF9">
        <w:rPr>
          <w:sz w:val="24"/>
          <w:szCs w:val="24"/>
        </w:rPr>
        <w:t>§ 4º Os órgãos municipais competentes deverão manter registros das reclamações, vistorias, autuações, reincidências e providências adotadas, de modo a permitir o acompanhamento das ocorrências e a identificação dos infratores reincidentes</w:t>
      </w:r>
      <w:r w:rsidR="00FA2A0B">
        <w:rPr>
          <w:sz w:val="24"/>
          <w:szCs w:val="24"/>
        </w:rPr>
        <w:t>”</w:t>
      </w:r>
      <w:r w:rsidRPr="00273EF9">
        <w:rPr>
          <w:sz w:val="24"/>
          <w:szCs w:val="24"/>
        </w:rPr>
        <w:t>.</w:t>
      </w:r>
    </w:p>
    <w:p w:rsidR="00362FF6" w:rsidRPr="00273EF9" w:rsidP="00273EF9">
      <w:pPr>
        <w:spacing w:line="360" w:lineRule="auto"/>
        <w:ind w:firstLine="709"/>
        <w:jc w:val="both"/>
        <w:rPr>
          <w:sz w:val="24"/>
          <w:szCs w:val="24"/>
        </w:rPr>
      </w:pPr>
    </w:p>
    <w:p w:rsidR="00FA2A0B" w:rsidRPr="00273EF9" w:rsidP="00FA2A0B">
      <w:pPr>
        <w:spacing w:line="360" w:lineRule="auto"/>
        <w:ind w:firstLine="709"/>
        <w:jc w:val="both"/>
        <w:rPr>
          <w:sz w:val="24"/>
          <w:szCs w:val="24"/>
        </w:rPr>
      </w:pPr>
      <w:r>
        <w:rPr>
          <w:sz w:val="24"/>
          <w:szCs w:val="24"/>
        </w:rPr>
        <w:t>Art. 2º O artigo 19 da</w:t>
      </w:r>
      <w:r w:rsidRPr="00273EF9">
        <w:rPr>
          <w:sz w:val="24"/>
          <w:szCs w:val="24"/>
        </w:rPr>
        <w:t xml:space="preserve"> Lei Municipal nº 5.073, de 18 de março de 2011, passa a vigorar </w:t>
      </w:r>
      <w:r>
        <w:rPr>
          <w:sz w:val="24"/>
          <w:szCs w:val="24"/>
        </w:rPr>
        <w:t>com a seguinte redação</w:t>
      </w:r>
      <w:r w:rsidRPr="00273EF9">
        <w:rPr>
          <w:sz w:val="24"/>
          <w:szCs w:val="24"/>
        </w:rPr>
        <w:t>:</w:t>
      </w:r>
    </w:p>
    <w:p w:rsidR="00FA2A0B" w:rsidP="00273EF9">
      <w:pPr>
        <w:spacing w:line="360" w:lineRule="auto"/>
        <w:ind w:firstLine="709"/>
        <w:jc w:val="both"/>
        <w:rPr>
          <w:sz w:val="24"/>
          <w:szCs w:val="24"/>
        </w:rPr>
      </w:pPr>
    </w:p>
    <w:p w:rsidR="00273EF9" w:rsidP="00273EF9">
      <w:pPr>
        <w:spacing w:line="360" w:lineRule="auto"/>
        <w:ind w:firstLine="709"/>
        <w:jc w:val="both"/>
        <w:rPr>
          <w:sz w:val="24"/>
          <w:szCs w:val="24"/>
        </w:rPr>
      </w:pPr>
      <w:r>
        <w:rPr>
          <w:sz w:val="24"/>
          <w:szCs w:val="24"/>
        </w:rPr>
        <w:t>“</w:t>
      </w:r>
      <w:r>
        <w:rPr>
          <w:sz w:val="24"/>
          <w:szCs w:val="24"/>
        </w:rPr>
        <w:t>Art. 19</w:t>
      </w:r>
      <w:r w:rsidRPr="00273EF9" w:rsidR="00362FF6">
        <w:rPr>
          <w:sz w:val="24"/>
          <w:szCs w:val="24"/>
        </w:rPr>
        <w:t xml:space="preserve">. </w:t>
      </w:r>
      <w:r w:rsidRPr="00273EF9">
        <w:rPr>
          <w:sz w:val="24"/>
          <w:szCs w:val="24"/>
        </w:rPr>
        <w:t>Verificada a violação a qualquer dispositivo desta Lei, será lavrado o Auto de Infração e Notificação, com precisão e clareza, o qual deverá:</w:t>
      </w:r>
    </w:p>
    <w:p w:rsidR="004207D2" w:rsidP="00273EF9">
      <w:pPr>
        <w:spacing w:line="360" w:lineRule="auto"/>
        <w:ind w:firstLine="709"/>
        <w:jc w:val="both"/>
        <w:rPr>
          <w:sz w:val="24"/>
          <w:szCs w:val="24"/>
        </w:rPr>
      </w:pPr>
    </w:p>
    <w:p w:rsidR="004207D2" w:rsidRPr="004207D2" w:rsidP="004207D2">
      <w:pPr>
        <w:spacing w:line="360" w:lineRule="auto"/>
        <w:ind w:firstLine="709"/>
        <w:jc w:val="both"/>
        <w:rPr>
          <w:sz w:val="24"/>
          <w:szCs w:val="24"/>
        </w:rPr>
      </w:pPr>
      <w:r w:rsidRPr="004207D2">
        <w:rPr>
          <w:sz w:val="24"/>
          <w:szCs w:val="24"/>
        </w:rPr>
        <w:t>I - conter o nome do infrator e, em caso de estabelecimento comercial, a razão social juntamente com o número de inscrição no cadastro imobiliário municipal;</w:t>
      </w:r>
    </w:p>
    <w:p w:rsidR="004207D2" w:rsidRPr="004207D2" w:rsidP="004207D2">
      <w:pPr>
        <w:spacing w:line="360" w:lineRule="auto"/>
        <w:ind w:firstLine="709"/>
        <w:jc w:val="both"/>
        <w:rPr>
          <w:sz w:val="24"/>
          <w:szCs w:val="24"/>
        </w:rPr>
      </w:pPr>
    </w:p>
    <w:p w:rsidR="004207D2" w:rsidRPr="004207D2" w:rsidP="004207D2">
      <w:pPr>
        <w:spacing w:line="360" w:lineRule="auto"/>
        <w:ind w:firstLine="709"/>
        <w:jc w:val="both"/>
        <w:rPr>
          <w:sz w:val="24"/>
          <w:szCs w:val="24"/>
        </w:rPr>
      </w:pPr>
      <w:r w:rsidRPr="004207D2">
        <w:rPr>
          <w:sz w:val="24"/>
          <w:szCs w:val="24"/>
        </w:rPr>
        <w:t>II - mencionar o local, o dia e a hora da lavratura;</w:t>
      </w:r>
    </w:p>
    <w:p w:rsidR="004207D2" w:rsidRPr="004207D2" w:rsidP="004207D2">
      <w:pPr>
        <w:spacing w:line="360" w:lineRule="auto"/>
        <w:ind w:firstLine="709"/>
        <w:jc w:val="both"/>
        <w:rPr>
          <w:sz w:val="24"/>
          <w:szCs w:val="24"/>
        </w:rPr>
      </w:pPr>
    </w:p>
    <w:p w:rsidR="004207D2" w:rsidRPr="004207D2" w:rsidP="004207D2">
      <w:pPr>
        <w:spacing w:line="360" w:lineRule="auto"/>
        <w:ind w:firstLine="709"/>
        <w:jc w:val="both"/>
        <w:rPr>
          <w:sz w:val="24"/>
          <w:szCs w:val="24"/>
        </w:rPr>
      </w:pPr>
      <w:r w:rsidRPr="004207D2">
        <w:rPr>
          <w:sz w:val="24"/>
          <w:szCs w:val="24"/>
        </w:rPr>
        <w:t>III - descrever o fato que constitui a infração e as circunstâncias pertinentes;</w:t>
      </w:r>
    </w:p>
    <w:p w:rsidR="004207D2" w:rsidRPr="004207D2" w:rsidP="004207D2">
      <w:pPr>
        <w:spacing w:line="360" w:lineRule="auto"/>
        <w:ind w:firstLine="709"/>
        <w:jc w:val="both"/>
        <w:rPr>
          <w:sz w:val="24"/>
          <w:szCs w:val="24"/>
        </w:rPr>
      </w:pPr>
    </w:p>
    <w:p w:rsidR="004207D2" w:rsidRPr="004207D2" w:rsidP="004207D2">
      <w:pPr>
        <w:spacing w:line="360" w:lineRule="auto"/>
        <w:ind w:firstLine="709"/>
        <w:jc w:val="both"/>
        <w:rPr>
          <w:sz w:val="24"/>
          <w:szCs w:val="24"/>
        </w:rPr>
      </w:pPr>
      <w:r w:rsidRPr="004207D2">
        <w:rPr>
          <w:sz w:val="24"/>
          <w:szCs w:val="24"/>
        </w:rPr>
        <w:t>IV - indicar o dispositivo legal ou regulamentar violado, o das eventuais determinações legais subsequentes e o da penalidade a ser aplicada. (Redação dada pela Lei ordinária nº 5.967, de 2017)</w:t>
      </w:r>
    </w:p>
    <w:p w:rsidR="004207D2" w:rsidRPr="004207D2" w:rsidP="004207D2">
      <w:pPr>
        <w:spacing w:line="360" w:lineRule="auto"/>
        <w:ind w:firstLine="709"/>
        <w:jc w:val="both"/>
        <w:rPr>
          <w:sz w:val="24"/>
          <w:szCs w:val="24"/>
        </w:rPr>
      </w:pPr>
    </w:p>
    <w:p w:rsidR="004207D2" w:rsidRPr="004207D2" w:rsidP="004207D2">
      <w:pPr>
        <w:spacing w:line="360" w:lineRule="auto"/>
        <w:ind w:firstLine="709"/>
        <w:jc w:val="both"/>
        <w:rPr>
          <w:sz w:val="24"/>
          <w:szCs w:val="24"/>
        </w:rPr>
      </w:pPr>
      <w:r w:rsidRPr="004207D2">
        <w:rPr>
          <w:sz w:val="24"/>
          <w:szCs w:val="24"/>
        </w:rPr>
        <w:t>V - estipular prazos para eventuais adequações, nunca superiores a 30 dias, naquilo que, pela sua natureza, não se prestar às providências imediatas ou ao cumprimento de determinações sumárias emanadas pelo Poder Público. (Redação dada pela Lei ordinária nº 5.967, de 2017)</w:t>
      </w:r>
    </w:p>
    <w:p w:rsidR="004207D2" w:rsidRPr="004207D2" w:rsidP="004207D2">
      <w:pPr>
        <w:spacing w:line="360" w:lineRule="auto"/>
        <w:ind w:firstLine="709"/>
        <w:jc w:val="both"/>
        <w:rPr>
          <w:sz w:val="24"/>
          <w:szCs w:val="24"/>
        </w:rPr>
      </w:pPr>
    </w:p>
    <w:p w:rsidR="004207D2" w:rsidRPr="004207D2" w:rsidP="004207D2">
      <w:pPr>
        <w:spacing w:line="360" w:lineRule="auto"/>
        <w:ind w:firstLine="709"/>
        <w:jc w:val="both"/>
        <w:rPr>
          <w:sz w:val="24"/>
          <w:szCs w:val="24"/>
        </w:rPr>
      </w:pPr>
      <w:r w:rsidRPr="004207D2">
        <w:rPr>
          <w:sz w:val="24"/>
          <w:szCs w:val="24"/>
        </w:rPr>
        <w:t xml:space="preserve">VI - conter assinatura do fiscal </w:t>
      </w:r>
      <w:r w:rsidRPr="004207D2">
        <w:rPr>
          <w:sz w:val="24"/>
          <w:szCs w:val="24"/>
        </w:rPr>
        <w:t>autuante</w:t>
      </w:r>
      <w:r w:rsidRPr="004207D2">
        <w:rPr>
          <w:sz w:val="24"/>
          <w:szCs w:val="24"/>
        </w:rPr>
        <w:t xml:space="preserve"> aposta sobre a indicação de seu cargo e ou função;</w:t>
      </w:r>
    </w:p>
    <w:p w:rsidR="004207D2" w:rsidRPr="004207D2" w:rsidP="004207D2">
      <w:pPr>
        <w:spacing w:line="360" w:lineRule="auto"/>
        <w:ind w:firstLine="709"/>
        <w:jc w:val="both"/>
        <w:rPr>
          <w:sz w:val="24"/>
          <w:szCs w:val="24"/>
        </w:rPr>
      </w:pPr>
    </w:p>
    <w:p w:rsidR="004207D2" w:rsidRPr="004207D2" w:rsidP="004207D2">
      <w:pPr>
        <w:spacing w:line="360" w:lineRule="auto"/>
        <w:ind w:firstLine="709"/>
        <w:jc w:val="both"/>
        <w:rPr>
          <w:sz w:val="24"/>
          <w:szCs w:val="24"/>
        </w:rPr>
      </w:pPr>
      <w:r w:rsidRPr="004207D2">
        <w:rPr>
          <w:sz w:val="24"/>
          <w:szCs w:val="24"/>
        </w:rPr>
        <w:t>VII - assinatura do próprio autuado ou infrator, ou de seu representante, mandatário ou preposto, ou da menção da circunstância de que houve impossibilidade ou recusa de assinatura.</w:t>
      </w:r>
    </w:p>
    <w:p w:rsidR="004207D2" w:rsidRPr="004207D2" w:rsidP="004207D2">
      <w:pPr>
        <w:spacing w:line="360" w:lineRule="auto"/>
        <w:ind w:firstLine="709"/>
        <w:jc w:val="both"/>
        <w:rPr>
          <w:sz w:val="24"/>
          <w:szCs w:val="24"/>
        </w:rPr>
      </w:pPr>
    </w:p>
    <w:p w:rsidR="004207D2" w:rsidP="004207D2">
      <w:pPr>
        <w:spacing w:line="360" w:lineRule="auto"/>
        <w:ind w:firstLine="709"/>
        <w:jc w:val="both"/>
        <w:rPr>
          <w:sz w:val="24"/>
          <w:szCs w:val="24"/>
        </w:rPr>
      </w:pPr>
      <w:r w:rsidRPr="004207D2">
        <w:rPr>
          <w:sz w:val="24"/>
          <w:szCs w:val="24"/>
        </w:rPr>
        <w:t>VIII - indicar providências que deverão ser adotadas pelo reclamado. (Incluído pela Lei ordinária nº 5.967, de 2017)</w:t>
      </w:r>
    </w:p>
    <w:p w:rsidR="004207D2" w:rsidP="004207D2">
      <w:pPr>
        <w:spacing w:line="360" w:lineRule="auto"/>
        <w:ind w:firstLine="709"/>
        <w:jc w:val="both"/>
        <w:rPr>
          <w:sz w:val="24"/>
          <w:szCs w:val="24"/>
        </w:rPr>
      </w:pPr>
    </w:p>
    <w:p w:rsidR="004207D2" w:rsidRPr="00273EF9" w:rsidP="004207D2">
      <w:pPr>
        <w:spacing w:line="360" w:lineRule="auto"/>
        <w:ind w:firstLine="709"/>
        <w:jc w:val="both"/>
        <w:rPr>
          <w:sz w:val="24"/>
          <w:szCs w:val="24"/>
        </w:rPr>
      </w:pPr>
      <w:r>
        <w:rPr>
          <w:sz w:val="24"/>
          <w:szCs w:val="24"/>
        </w:rPr>
        <w:t>IX</w:t>
      </w:r>
      <w:r w:rsidRPr="00273EF9">
        <w:rPr>
          <w:sz w:val="24"/>
          <w:szCs w:val="24"/>
        </w:rPr>
        <w:t xml:space="preserve"> – indicação do limite aplicável e do resultad</w:t>
      </w:r>
      <w:r>
        <w:rPr>
          <w:sz w:val="24"/>
          <w:szCs w:val="24"/>
        </w:rPr>
        <w:t>o obtido, quando houver medição.</w:t>
      </w:r>
    </w:p>
    <w:p w:rsidR="004207D2" w:rsidRPr="004207D2" w:rsidP="004207D2">
      <w:pPr>
        <w:spacing w:line="360" w:lineRule="auto"/>
        <w:jc w:val="both"/>
        <w:rPr>
          <w:sz w:val="24"/>
          <w:szCs w:val="24"/>
        </w:rPr>
      </w:pPr>
    </w:p>
    <w:p w:rsidR="004207D2" w:rsidRPr="004207D2" w:rsidP="004207D2">
      <w:pPr>
        <w:spacing w:line="360" w:lineRule="auto"/>
        <w:ind w:firstLine="709"/>
        <w:jc w:val="both"/>
        <w:rPr>
          <w:sz w:val="24"/>
          <w:szCs w:val="24"/>
        </w:rPr>
      </w:pPr>
      <w:r w:rsidRPr="004207D2">
        <w:rPr>
          <w:sz w:val="24"/>
          <w:szCs w:val="24"/>
        </w:rPr>
        <w:t>§ 1º As omissões ou incorreções do auto não acarretarão nulidade quando constarem no processo elementos suficientes para a determinação da infração e do infrator.</w:t>
      </w:r>
    </w:p>
    <w:p w:rsidR="004207D2" w:rsidRPr="004207D2" w:rsidP="004207D2">
      <w:pPr>
        <w:spacing w:line="360" w:lineRule="auto"/>
        <w:ind w:firstLine="709"/>
        <w:jc w:val="both"/>
        <w:rPr>
          <w:sz w:val="24"/>
          <w:szCs w:val="24"/>
        </w:rPr>
      </w:pPr>
    </w:p>
    <w:p w:rsidR="004207D2" w:rsidP="004207D2">
      <w:pPr>
        <w:spacing w:line="360" w:lineRule="auto"/>
        <w:ind w:firstLine="709"/>
        <w:jc w:val="both"/>
        <w:rPr>
          <w:sz w:val="24"/>
          <w:szCs w:val="24"/>
        </w:rPr>
      </w:pPr>
      <w:r w:rsidRPr="004207D2">
        <w:rPr>
          <w:sz w:val="24"/>
          <w:szCs w:val="24"/>
        </w:rPr>
        <w:t>§ 2º A assinatura não constitui formalidade essencial à validade do auto, não implica confissão, nem a sua falta ou recusa agravará a pena.</w:t>
      </w:r>
    </w:p>
    <w:p w:rsidR="00273EF9" w:rsidP="00273EF9">
      <w:pPr>
        <w:spacing w:line="360" w:lineRule="auto"/>
        <w:ind w:firstLine="709"/>
        <w:jc w:val="both"/>
        <w:rPr>
          <w:sz w:val="24"/>
          <w:szCs w:val="24"/>
        </w:rPr>
      </w:pPr>
    </w:p>
    <w:p w:rsidR="00362FF6" w:rsidRPr="004207D2" w:rsidP="00273EF9">
      <w:pPr>
        <w:spacing w:line="360" w:lineRule="auto"/>
        <w:ind w:firstLine="709"/>
        <w:jc w:val="both"/>
        <w:rPr>
          <w:sz w:val="24"/>
          <w:szCs w:val="24"/>
        </w:rPr>
      </w:pPr>
      <w:r w:rsidRPr="004207D2">
        <w:rPr>
          <w:sz w:val="24"/>
          <w:szCs w:val="24"/>
        </w:rPr>
        <w:t xml:space="preserve">§ 3º </w:t>
      </w:r>
      <w:r w:rsidRPr="004207D2">
        <w:rPr>
          <w:sz w:val="24"/>
          <w:szCs w:val="24"/>
        </w:rPr>
        <w:t>Sempre que possível, a fiscalização das infrações previstas nesta Lei será instruída com registros fotográficos, audiovisuais, relatórios de vistoria, medições acústicas ou outros elementos de prova legalmente admitidos.</w:t>
      </w:r>
    </w:p>
    <w:p w:rsidR="00362FF6" w:rsidRPr="004207D2" w:rsidP="00273EF9">
      <w:pPr>
        <w:spacing w:line="360" w:lineRule="auto"/>
        <w:ind w:firstLine="709"/>
        <w:jc w:val="both"/>
        <w:rPr>
          <w:sz w:val="24"/>
          <w:szCs w:val="24"/>
        </w:rPr>
      </w:pPr>
    </w:p>
    <w:p w:rsidR="00362FF6" w:rsidRPr="004207D2" w:rsidP="00273EF9">
      <w:pPr>
        <w:spacing w:line="360" w:lineRule="auto"/>
        <w:ind w:firstLine="709"/>
        <w:jc w:val="both"/>
        <w:rPr>
          <w:sz w:val="24"/>
          <w:szCs w:val="24"/>
        </w:rPr>
      </w:pPr>
      <w:r w:rsidRPr="004207D2">
        <w:rPr>
          <w:sz w:val="24"/>
          <w:szCs w:val="24"/>
        </w:rPr>
        <w:t>§ 4</w:t>
      </w:r>
      <w:r w:rsidRPr="004207D2">
        <w:rPr>
          <w:sz w:val="24"/>
          <w:szCs w:val="24"/>
        </w:rPr>
        <w:t>º Quando a caracterização da infração depender da medição dos níveis de pressão sonora, deverá ser observada a metodologia técnica prevista no art. 2º desta Lei.</w:t>
      </w:r>
    </w:p>
    <w:p w:rsidR="00362FF6" w:rsidRPr="004207D2" w:rsidP="004207D2">
      <w:pPr>
        <w:spacing w:line="360" w:lineRule="auto"/>
        <w:jc w:val="both"/>
        <w:rPr>
          <w:sz w:val="24"/>
          <w:szCs w:val="24"/>
        </w:rPr>
      </w:pPr>
    </w:p>
    <w:p w:rsidR="00362FF6" w:rsidP="00273EF9">
      <w:pPr>
        <w:spacing w:line="360" w:lineRule="auto"/>
        <w:ind w:firstLine="709"/>
        <w:jc w:val="both"/>
        <w:rPr>
          <w:sz w:val="24"/>
          <w:szCs w:val="24"/>
        </w:rPr>
      </w:pPr>
      <w:r w:rsidRPr="004207D2">
        <w:rPr>
          <w:sz w:val="24"/>
          <w:szCs w:val="24"/>
        </w:rPr>
        <w:t>§ 5</w:t>
      </w:r>
      <w:r w:rsidRPr="004207D2">
        <w:rPr>
          <w:sz w:val="24"/>
          <w:szCs w:val="24"/>
        </w:rPr>
        <w:t>º A impossibilidade de realização de medição no momento da fiscalização deverá ser registrada e justificada, sem prejuízo da apuração de outras infrações que possam ser comprovadas por meios legalmente admitidos</w:t>
      </w:r>
      <w:r w:rsidR="00FA2A0B">
        <w:rPr>
          <w:sz w:val="24"/>
          <w:szCs w:val="24"/>
        </w:rPr>
        <w:t>”</w:t>
      </w:r>
      <w:r w:rsidRPr="004207D2">
        <w:rPr>
          <w:sz w:val="24"/>
          <w:szCs w:val="24"/>
        </w:rPr>
        <w:t>.</w:t>
      </w:r>
    </w:p>
    <w:p w:rsidR="004207D2" w:rsidP="00273EF9">
      <w:pPr>
        <w:spacing w:line="360" w:lineRule="auto"/>
        <w:ind w:firstLine="709"/>
        <w:jc w:val="both"/>
        <w:rPr>
          <w:sz w:val="24"/>
          <w:szCs w:val="24"/>
        </w:rPr>
      </w:pPr>
    </w:p>
    <w:p w:rsidR="00FA2A0B" w:rsidRPr="00273EF9" w:rsidP="00FA2A0B">
      <w:pPr>
        <w:spacing w:line="360" w:lineRule="auto"/>
        <w:ind w:firstLine="709"/>
        <w:jc w:val="both"/>
        <w:rPr>
          <w:sz w:val="24"/>
          <w:szCs w:val="24"/>
        </w:rPr>
      </w:pPr>
      <w:r>
        <w:rPr>
          <w:sz w:val="24"/>
          <w:szCs w:val="24"/>
        </w:rPr>
        <w:t>Art. 3º O artigo 25 da</w:t>
      </w:r>
      <w:r w:rsidRPr="00273EF9">
        <w:rPr>
          <w:sz w:val="24"/>
          <w:szCs w:val="24"/>
        </w:rPr>
        <w:t xml:space="preserve"> Lei Municipal nº 5.073, de 18 de março de 2011, passa a vigorar </w:t>
      </w:r>
      <w:r>
        <w:rPr>
          <w:sz w:val="24"/>
          <w:szCs w:val="24"/>
        </w:rPr>
        <w:t>com a seguinte redação</w:t>
      </w:r>
      <w:r w:rsidRPr="00273EF9">
        <w:rPr>
          <w:sz w:val="24"/>
          <w:szCs w:val="24"/>
        </w:rPr>
        <w:t>:</w:t>
      </w:r>
    </w:p>
    <w:p w:rsidR="00FA2A0B" w:rsidP="00273EF9">
      <w:pPr>
        <w:spacing w:line="360" w:lineRule="auto"/>
        <w:ind w:firstLine="709"/>
        <w:jc w:val="both"/>
        <w:rPr>
          <w:sz w:val="24"/>
          <w:szCs w:val="24"/>
        </w:rPr>
      </w:pPr>
    </w:p>
    <w:p w:rsidR="004207D2" w:rsidP="00273EF9">
      <w:pPr>
        <w:spacing w:line="360" w:lineRule="auto"/>
        <w:ind w:firstLine="709"/>
        <w:jc w:val="both"/>
        <w:rPr>
          <w:sz w:val="24"/>
          <w:szCs w:val="24"/>
        </w:rPr>
      </w:pPr>
      <w:r>
        <w:rPr>
          <w:sz w:val="24"/>
          <w:szCs w:val="24"/>
        </w:rPr>
        <w:t>“</w:t>
      </w:r>
      <w:r w:rsidRPr="004207D2">
        <w:rPr>
          <w:sz w:val="24"/>
          <w:szCs w:val="24"/>
        </w:rPr>
        <w:t xml:space="preserve">Art. 25. O autuado e ou infrator poderá impugnar a multa contra ele lavrada, </w:t>
      </w:r>
      <w:r w:rsidRPr="004207D2">
        <w:rPr>
          <w:sz w:val="24"/>
          <w:szCs w:val="24"/>
        </w:rPr>
        <w:t>independente</w:t>
      </w:r>
      <w:r w:rsidRPr="004207D2">
        <w:rPr>
          <w:sz w:val="24"/>
          <w:szCs w:val="24"/>
        </w:rPr>
        <w:t xml:space="preserve"> de qualque</w:t>
      </w:r>
      <w:r>
        <w:rPr>
          <w:sz w:val="24"/>
          <w:szCs w:val="24"/>
        </w:rPr>
        <w:t>r depósito, dentro do prazo de 10 (dez</w:t>
      </w:r>
      <w:r w:rsidRPr="004207D2">
        <w:rPr>
          <w:sz w:val="24"/>
          <w:szCs w:val="24"/>
        </w:rPr>
        <w:t>) dias, contados do seu recebimento, mediante defesa escrita e juntando documentos comprobatórios das razões por ele apresentadas.</w:t>
      </w:r>
    </w:p>
    <w:p w:rsidR="00A409A7" w:rsidP="00273EF9">
      <w:pPr>
        <w:spacing w:line="360" w:lineRule="auto"/>
        <w:ind w:firstLine="709"/>
        <w:jc w:val="both"/>
        <w:rPr>
          <w:sz w:val="24"/>
          <w:szCs w:val="24"/>
        </w:rPr>
      </w:pPr>
      <w:r w:rsidRPr="00A409A7">
        <w:rPr>
          <w:sz w:val="24"/>
          <w:szCs w:val="24"/>
        </w:rPr>
        <w:t>Parágrafo único. O impugnante poderá fazer-se representar por pr</w:t>
      </w:r>
      <w:r>
        <w:rPr>
          <w:sz w:val="24"/>
          <w:szCs w:val="24"/>
        </w:rPr>
        <w:t>ocurador legalmente constituído”.</w:t>
      </w:r>
    </w:p>
    <w:p w:rsidR="00FA2A0B" w:rsidP="00273EF9">
      <w:pPr>
        <w:spacing w:line="360" w:lineRule="auto"/>
        <w:ind w:firstLine="709"/>
        <w:jc w:val="both"/>
        <w:rPr>
          <w:sz w:val="24"/>
          <w:szCs w:val="24"/>
        </w:rPr>
      </w:pPr>
    </w:p>
    <w:p w:rsidR="00FA2A0B" w:rsidP="00FA2A0B">
      <w:pPr>
        <w:spacing w:line="360" w:lineRule="auto"/>
        <w:ind w:firstLine="709"/>
        <w:jc w:val="both"/>
        <w:rPr>
          <w:sz w:val="24"/>
          <w:szCs w:val="24"/>
        </w:rPr>
      </w:pPr>
      <w:r>
        <w:rPr>
          <w:sz w:val="24"/>
          <w:szCs w:val="24"/>
        </w:rPr>
        <w:t>Art. 4º O artigo 31 da</w:t>
      </w:r>
      <w:r w:rsidRPr="00273EF9">
        <w:rPr>
          <w:sz w:val="24"/>
          <w:szCs w:val="24"/>
        </w:rPr>
        <w:t xml:space="preserve"> Lei Municipal nº 5.073, de 18 de março de 2011, passa a vigorar </w:t>
      </w:r>
      <w:r>
        <w:rPr>
          <w:sz w:val="24"/>
          <w:szCs w:val="24"/>
        </w:rPr>
        <w:t>com a seguinte redação</w:t>
      </w:r>
      <w:r w:rsidRPr="00273EF9">
        <w:rPr>
          <w:sz w:val="24"/>
          <w:szCs w:val="24"/>
        </w:rPr>
        <w:t>:</w:t>
      </w:r>
    </w:p>
    <w:p w:rsidR="004207D2" w:rsidP="00273EF9">
      <w:pPr>
        <w:spacing w:line="360" w:lineRule="auto"/>
        <w:ind w:firstLine="709"/>
        <w:jc w:val="both"/>
        <w:rPr>
          <w:sz w:val="24"/>
          <w:szCs w:val="24"/>
        </w:rPr>
      </w:pPr>
    </w:p>
    <w:p w:rsidR="004207D2" w:rsidP="00273EF9">
      <w:pPr>
        <w:spacing w:line="360" w:lineRule="auto"/>
        <w:ind w:firstLine="709"/>
        <w:jc w:val="both"/>
        <w:rPr>
          <w:sz w:val="24"/>
          <w:szCs w:val="24"/>
        </w:rPr>
      </w:pPr>
      <w:r>
        <w:rPr>
          <w:sz w:val="24"/>
          <w:szCs w:val="24"/>
        </w:rPr>
        <w:t>“</w:t>
      </w:r>
      <w:r w:rsidRPr="004207D2">
        <w:rPr>
          <w:sz w:val="24"/>
          <w:szCs w:val="24"/>
        </w:rPr>
        <w:t xml:space="preserve">Art. 31. Após a decisão em primeira instância (impugnação) caberá recurso voluntário ao Prefeito </w:t>
      </w:r>
      <w:r>
        <w:rPr>
          <w:sz w:val="24"/>
          <w:szCs w:val="24"/>
        </w:rPr>
        <w:t>Municipal, dentro do prazo de 10 (dez</w:t>
      </w:r>
      <w:r w:rsidRPr="004207D2">
        <w:rPr>
          <w:sz w:val="24"/>
          <w:szCs w:val="24"/>
        </w:rPr>
        <w:t>) dias, contados do recebimento da intimação, podendo este ser interposto contra toda a decisão ou parte dela.</w:t>
      </w:r>
    </w:p>
    <w:p w:rsidR="00A409A7" w:rsidP="00273EF9">
      <w:pPr>
        <w:spacing w:line="360" w:lineRule="auto"/>
        <w:ind w:firstLine="709"/>
        <w:jc w:val="both"/>
        <w:rPr>
          <w:sz w:val="24"/>
          <w:szCs w:val="24"/>
        </w:rPr>
      </w:pPr>
      <w:r w:rsidRPr="00A409A7">
        <w:rPr>
          <w:sz w:val="24"/>
          <w:szCs w:val="24"/>
        </w:rPr>
        <w:t>Parágrafo único. O recurso voluntário ter</w:t>
      </w:r>
      <w:r>
        <w:rPr>
          <w:sz w:val="24"/>
          <w:szCs w:val="24"/>
        </w:rPr>
        <w:t>á efeito suspensivo da cobrança”.</w:t>
      </w:r>
    </w:p>
    <w:p w:rsidR="00FA2A0B" w:rsidP="00273EF9">
      <w:pPr>
        <w:spacing w:line="360" w:lineRule="auto"/>
        <w:ind w:firstLine="709"/>
        <w:jc w:val="both"/>
        <w:rPr>
          <w:sz w:val="24"/>
          <w:szCs w:val="24"/>
        </w:rPr>
      </w:pPr>
    </w:p>
    <w:p w:rsidR="00FA2A0B" w:rsidRPr="004207D2" w:rsidP="00FA2A0B">
      <w:pPr>
        <w:spacing w:line="360" w:lineRule="auto"/>
        <w:ind w:firstLine="709"/>
        <w:jc w:val="both"/>
        <w:rPr>
          <w:sz w:val="24"/>
          <w:szCs w:val="24"/>
        </w:rPr>
      </w:pPr>
      <w:r>
        <w:rPr>
          <w:sz w:val="24"/>
          <w:szCs w:val="24"/>
        </w:rPr>
        <w:t>Art. 5º O artigo 37 da</w:t>
      </w:r>
      <w:r w:rsidRPr="00273EF9">
        <w:rPr>
          <w:sz w:val="24"/>
          <w:szCs w:val="24"/>
        </w:rPr>
        <w:t xml:space="preserve"> Lei Municipal nº 5.073, de 18 de março de 2011, passa a vigorar </w:t>
      </w:r>
      <w:r>
        <w:rPr>
          <w:sz w:val="24"/>
          <w:szCs w:val="24"/>
        </w:rPr>
        <w:t>com a seguinte redação</w:t>
      </w:r>
      <w:r w:rsidRPr="00273EF9">
        <w:rPr>
          <w:sz w:val="24"/>
          <w:szCs w:val="24"/>
        </w:rPr>
        <w:t>:</w:t>
      </w:r>
    </w:p>
    <w:p w:rsidR="00362FF6" w:rsidRPr="00273EF9" w:rsidP="00273EF9">
      <w:pPr>
        <w:spacing w:line="360" w:lineRule="auto"/>
        <w:ind w:firstLine="709"/>
        <w:jc w:val="both"/>
        <w:rPr>
          <w:sz w:val="24"/>
          <w:szCs w:val="24"/>
        </w:rPr>
      </w:pPr>
    </w:p>
    <w:p w:rsidR="0000761E" w:rsidRPr="0000761E" w:rsidP="0000761E">
      <w:pPr>
        <w:spacing w:line="360" w:lineRule="auto"/>
        <w:ind w:firstLine="709"/>
        <w:jc w:val="both"/>
        <w:rPr>
          <w:sz w:val="24"/>
          <w:szCs w:val="24"/>
        </w:rPr>
      </w:pPr>
      <w:r>
        <w:rPr>
          <w:sz w:val="24"/>
          <w:szCs w:val="24"/>
        </w:rPr>
        <w:t>“</w:t>
      </w:r>
      <w:r w:rsidRPr="0000761E">
        <w:rPr>
          <w:sz w:val="24"/>
          <w:szCs w:val="24"/>
        </w:rPr>
        <w:t xml:space="preserve">Art. 37. Será considerada infração qualquer inobservância às disposições legais desta Lei, sendo aplicadas pelos órgãos competentes do Município, sem prejuízo das demais sanções, as seguintes penalidades: </w:t>
      </w:r>
    </w:p>
    <w:p w:rsidR="0000761E" w:rsidRPr="0000761E" w:rsidP="0000761E">
      <w:pPr>
        <w:spacing w:line="360" w:lineRule="auto"/>
        <w:ind w:firstLine="709"/>
        <w:jc w:val="both"/>
        <w:rPr>
          <w:sz w:val="24"/>
          <w:szCs w:val="24"/>
        </w:rPr>
      </w:pPr>
    </w:p>
    <w:p w:rsidR="0000761E" w:rsidRPr="0000761E" w:rsidP="0000761E">
      <w:pPr>
        <w:spacing w:line="360" w:lineRule="auto"/>
        <w:ind w:firstLine="709"/>
        <w:jc w:val="both"/>
        <w:rPr>
          <w:sz w:val="24"/>
          <w:szCs w:val="24"/>
        </w:rPr>
      </w:pPr>
      <w:r w:rsidRPr="0000761E">
        <w:rPr>
          <w:sz w:val="24"/>
          <w:szCs w:val="24"/>
        </w:rPr>
        <w:t>I - na primeira incidência: lavratura do Auto de Infração e Notificação</w:t>
      </w:r>
      <w:r>
        <w:rPr>
          <w:sz w:val="24"/>
          <w:szCs w:val="24"/>
        </w:rPr>
        <w:t xml:space="preserve"> e aplicação de multa no valor de R$5.000,00 (cinco mil reais)</w:t>
      </w:r>
      <w:r w:rsidRPr="0000761E">
        <w:rPr>
          <w:sz w:val="24"/>
          <w:szCs w:val="24"/>
        </w:rPr>
        <w:t>,</w:t>
      </w:r>
      <w:r w:rsidRPr="00860498" w:rsidR="00860498">
        <w:rPr>
          <w:sz w:val="24"/>
          <w:szCs w:val="24"/>
        </w:rPr>
        <w:t xml:space="preserve"> </w:t>
      </w:r>
      <w:r w:rsidRPr="0000761E" w:rsidR="00860498">
        <w:rPr>
          <w:sz w:val="24"/>
          <w:szCs w:val="24"/>
        </w:rPr>
        <w:t>corrigidos anualmente pelo Índice de Pr</w:t>
      </w:r>
      <w:r w:rsidR="00860498">
        <w:rPr>
          <w:sz w:val="24"/>
          <w:szCs w:val="24"/>
        </w:rPr>
        <w:t>eços ao Consumidor Amplo (IPCA),</w:t>
      </w:r>
      <w:r w:rsidRPr="0000761E">
        <w:rPr>
          <w:sz w:val="24"/>
          <w:szCs w:val="24"/>
        </w:rPr>
        <w:t xml:space="preserve"> considerando que:</w:t>
      </w:r>
    </w:p>
    <w:p w:rsidR="0000761E" w:rsidRPr="0000761E" w:rsidP="0000761E">
      <w:pPr>
        <w:spacing w:line="360" w:lineRule="auto"/>
        <w:ind w:firstLine="709"/>
        <w:jc w:val="both"/>
        <w:rPr>
          <w:sz w:val="24"/>
          <w:szCs w:val="24"/>
        </w:rPr>
      </w:pPr>
    </w:p>
    <w:p w:rsidR="0000761E" w:rsidRPr="0000761E" w:rsidP="0000761E">
      <w:pPr>
        <w:spacing w:line="360" w:lineRule="auto"/>
        <w:ind w:firstLine="709"/>
        <w:jc w:val="both"/>
        <w:rPr>
          <w:sz w:val="24"/>
          <w:szCs w:val="24"/>
        </w:rPr>
      </w:pPr>
      <w:r w:rsidRPr="0000761E">
        <w:rPr>
          <w:sz w:val="24"/>
          <w:szCs w:val="24"/>
        </w:rPr>
        <w:t>a) fica estabelecida a imediata paralisação da fonte sonora, conduta, procedimento ou atividade que der causa a incômodo, de acordo com reclamação protocolada e conforme o respectivo laudo de aferição prévio, demonstrativo dos limites excedidos, e assim deverá permanecer, sob pena das sanções cabíveis por reincidência, até que se promovam adequações que tenham como resultado o enquadramento dos níveis de ruído produzidos aos limites legais impostos por essa Lei, conforme laudo posterior composto pelo setor de fiscalização competente. (Redação dada pela Lei ordinária nº 5.967, de 2017)</w:t>
      </w:r>
    </w:p>
    <w:p w:rsidR="0000761E" w:rsidRPr="0000761E" w:rsidP="0000761E">
      <w:pPr>
        <w:spacing w:line="360" w:lineRule="auto"/>
        <w:ind w:firstLine="709"/>
        <w:jc w:val="both"/>
        <w:rPr>
          <w:sz w:val="24"/>
          <w:szCs w:val="24"/>
        </w:rPr>
      </w:pPr>
    </w:p>
    <w:p w:rsidR="0000761E" w:rsidRPr="0000761E" w:rsidP="0000761E">
      <w:pPr>
        <w:spacing w:line="360" w:lineRule="auto"/>
        <w:ind w:firstLine="709"/>
        <w:jc w:val="both"/>
        <w:rPr>
          <w:sz w:val="24"/>
          <w:szCs w:val="24"/>
        </w:rPr>
      </w:pPr>
      <w:r w:rsidRPr="0000761E">
        <w:rPr>
          <w:sz w:val="24"/>
          <w:szCs w:val="24"/>
        </w:rPr>
        <w:t>b) entenda-se por reincidência, a persistência na continuidade em ato ou omissão, que atente contra as determinações legais impostas que resultem em infração aos dispositivos desta Lei, ou o cometimento da mesma infração pela qual o responsável já tenha sido autuado anteriormente, independentemente de período mínimo entre os atos verificados, não obstante o exercício de contraditório, salvo decisão a este favorável em recurso administrativo contra a autuação anterior. (Redação dada pela Lei ordinária nº 5.967, de 2017)</w:t>
      </w:r>
    </w:p>
    <w:p w:rsidR="0000761E" w:rsidRPr="0000761E" w:rsidP="0000761E">
      <w:pPr>
        <w:spacing w:line="360" w:lineRule="auto"/>
        <w:ind w:firstLine="709"/>
        <w:jc w:val="both"/>
        <w:rPr>
          <w:sz w:val="24"/>
          <w:szCs w:val="24"/>
        </w:rPr>
      </w:pPr>
    </w:p>
    <w:p w:rsidR="0000761E" w:rsidRPr="0000761E" w:rsidP="0000761E">
      <w:pPr>
        <w:spacing w:line="360" w:lineRule="auto"/>
        <w:ind w:firstLine="709"/>
        <w:jc w:val="both"/>
        <w:rPr>
          <w:sz w:val="24"/>
          <w:szCs w:val="24"/>
        </w:rPr>
      </w:pPr>
      <w:r w:rsidRPr="0000761E">
        <w:rPr>
          <w:sz w:val="24"/>
          <w:szCs w:val="24"/>
        </w:rPr>
        <w:t>c) nos casos de alarmes residenciais e ou comerciais que provoquem disparos intermitentes e involuntários, fica estabelecido o prazo improrrogável de 48 (quarenta e oito) horas para reparos;</w:t>
      </w:r>
    </w:p>
    <w:p w:rsidR="0000761E" w:rsidRPr="0000761E" w:rsidP="0000761E">
      <w:pPr>
        <w:spacing w:line="360" w:lineRule="auto"/>
        <w:ind w:firstLine="709"/>
        <w:jc w:val="both"/>
        <w:rPr>
          <w:sz w:val="24"/>
          <w:szCs w:val="24"/>
        </w:rPr>
      </w:pPr>
    </w:p>
    <w:p w:rsidR="0000761E" w:rsidRPr="0000761E" w:rsidP="0000761E">
      <w:pPr>
        <w:spacing w:line="360" w:lineRule="auto"/>
        <w:ind w:firstLine="709"/>
        <w:jc w:val="both"/>
        <w:rPr>
          <w:sz w:val="24"/>
          <w:szCs w:val="24"/>
        </w:rPr>
      </w:pPr>
      <w:r w:rsidRPr="0000761E">
        <w:rPr>
          <w:sz w:val="24"/>
          <w:szCs w:val="24"/>
        </w:rPr>
        <w:t>d) (Revogado pela Lei ordinária nº 5.362, de 26 de abril de 2013)</w:t>
      </w:r>
    </w:p>
    <w:p w:rsidR="0000761E" w:rsidRPr="0000761E" w:rsidP="0000761E">
      <w:pPr>
        <w:spacing w:line="360" w:lineRule="auto"/>
        <w:ind w:firstLine="709"/>
        <w:jc w:val="both"/>
        <w:rPr>
          <w:sz w:val="24"/>
          <w:szCs w:val="24"/>
        </w:rPr>
      </w:pPr>
    </w:p>
    <w:p w:rsidR="0000761E" w:rsidRPr="0000761E" w:rsidP="0000761E">
      <w:pPr>
        <w:spacing w:line="360" w:lineRule="auto"/>
        <w:ind w:firstLine="709"/>
        <w:jc w:val="both"/>
        <w:rPr>
          <w:sz w:val="24"/>
          <w:szCs w:val="24"/>
        </w:rPr>
      </w:pPr>
      <w:r w:rsidRPr="0000761E">
        <w:rPr>
          <w:sz w:val="24"/>
          <w:szCs w:val="24"/>
        </w:rPr>
        <w:t xml:space="preserve">II - (Revogado pela Lei nº 5.967, de 14 de dezembro </w:t>
      </w:r>
      <w:r w:rsidRPr="0000761E">
        <w:rPr>
          <w:sz w:val="24"/>
          <w:szCs w:val="24"/>
        </w:rPr>
        <w:t>de  2017</w:t>
      </w:r>
      <w:r w:rsidRPr="0000761E">
        <w:rPr>
          <w:sz w:val="24"/>
          <w:szCs w:val="24"/>
        </w:rPr>
        <w:t>)</w:t>
      </w:r>
    </w:p>
    <w:p w:rsidR="0000761E" w:rsidRPr="0000761E" w:rsidP="0000761E">
      <w:pPr>
        <w:spacing w:line="360" w:lineRule="auto"/>
        <w:ind w:firstLine="709"/>
        <w:jc w:val="both"/>
        <w:rPr>
          <w:sz w:val="24"/>
          <w:szCs w:val="24"/>
        </w:rPr>
      </w:pPr>
    </w:p>
    <w:p w:rsidR="0000761E" w:rsidRPr="0000761E" w:rsidP="0000761E">
      <w:pPr>
        <w:spacing w:line="360" w:lineRule="auto"/>
        <w:ind w:firstLine="709"/>
        <w:jc w:val="both"/>
        <w:rPr>
          <w:sz w:val="24"/>
          <w:szCs w:val="24"/>
        </w:rPr>
      </w:pPr>
      <w:r w:rsidRPr="0000761E">
        <w:rPr>
          <w:sz w:val="24"/>
          <w:szCs w:val="24"/>
        </w:rPr>
        <w:t xml:space="preserve">a) (Revogada pela Lei nº 5.967, de 14 de dezembro </w:t>
      </w:r>
      <w:r w:rsidRPr="0000761E">
        <w:rPr>
          <w:sz w:val="24"/>
          <w:szCs w:val="24"/>
        </w:rPr>
        <w:t>de  2017</w:t>
      </w:r>
      <w:r w:rsidRPr="0000761E">
        <w:rPr>
          <w:sz w:val="24"/>
          <w:szCs w:val="24"/>
        </w:rPr>
        <w:t>)</w:t>
      </w:r>
    </w:p>
    <w:p w:rsidR="0000761E" w:rsidRPr="0000761E" w:rsidP="0000761E">
      <w:pPr>
        <w:spacing w:line="360" w:lineRule="auto"/>
        <w:ind w:firstLine="709"/>
        <w:jc w:val="both"/>
        <w:rPr>
          <w:sz w:val="24"/>
          <w:szCs w:val="24"/>
        </w:rPr>
      </w:pPr>
    </w:p>
    <w:p w:rsidR="0000761E" w:rsidRPr="0000761E" w:rsidP="0000761E">
      <w:pPr>
        <w:spacing w:line="360" w:lineRule="auto"/>
        <w:ind w:firstLine="709"/>
        <w:jc w:val="both"/>
        <w:rPr>
          <w:sz w:val="24"/>
          <w:szCs w:val="24"/>
        </w:rPr>
      </w:pPr>
      <w:r w:rsidRPr="0000761E">
        <w:rPr>
          <w:sz w:val="24"/>
          <w:szCs w:val="24"/>
        </w:rPr>
        <w:t xml:space="preserve">III - na segunda reincidência: aplicação </w:t>
      </w:r>
      <w:r w:rsidR="00860498">
        <w:rPr>
          <w:sz w:val="24"/>
          <w:szCs w:val="24"/>
        </w:rPr>
        <w:t>de multa no valor de R$10.000,00 (dez</w:t>
      </w:r>
      <w:r w:rsidRPr="0000761E">
        <w:rPr>
          <w:sz w:val="24"/>
          <w:szCs w:val="24"/>
        </w:rPr>
        <w:t xml:space="preserve"> mil reais), corrigidos anualmente pelo Índice de Preços ao Consumidor Amplo (IPCA);</w:t>
      </w:r>
    </w:p>
    <w:p w:rsidR="0000761E" w:rsidRPr="0000761E" w:rsidP="0000761E">
      <w:pPr>
        <w:spacing w:line="360" w:lineRule="auto"/>
        <w:ind w:firstLine="709"/>
        <w:jc w:val="both"/>
        <w:rPr>
          <w:sz w:val="24"/>
          <w:szCs w:val="24"/>
        </w:rPr>
      </w:pPr>
    </w:p>
    <w:p w:rsidR="0000761E" w:rsidRPr="0000761E" w:rsidP="0000761E">
      <w:pPr>
        <w:spacing w:line="360" w:lineRule="auto"/>
        <w:ind w:firstLine="709"/>
        <w:jc w:val="both"/>
        <w:rPr>
          <w:sz w:val="24"/>
          <w:szCs w:val="24"/>
        </w:rPr>
      </w:pPr>
      <w:r w:rsidRPr="0000761E">
        <w:rPr>
          <w:sz w:val="24"/>
          <w:szCs w:val="24"/>
        </w:rPr>
        <w:t>IV - persistindo a infração, o estabelecimento industrial, comercial ou prestador de serviços terá o seu alvará de funcionamento cassado pela Secretaria Responsável pela sua emissão, somente podendo protocolizar novo requerimento desta natureza após o decurso de 60 (sessenta) dias da data da cassação, devendo ainda apresentar a adequação técnica do local assinada por profissional habilitado quanto ao atendimento ao art. 2° desta Lei. (Redação dada pela Lei ordinária nº 5.967, de 2017)</w:t>
      </w:r>
    </w:p>
    <w:p w:rsidR="0000761E" w:rsidRPr="0000761E" w:rsidP="0000761E">
      <w:pPr>
        <w:spacing w:line="360" w:lineRule="auto"/>
        <w:ind w:firstLine="709"/>
        <w:jc w:val="both"/>
        <w:rPr>
          <w:sz w:val="24"/>
          <w:szCs w:val="24"/>
        </w:rPr>
      </w:pPr>
    </w:p>
    <w:p w:rsidR="0000761E" w:rsidRPr="0000761E" w:rsidP="0000761E">
      <w:pPr>
        <w:spacing w:line="360" w:lineRule="auto"/>
        <w:ind w:firstLine="709"/>
        <w:jc w:val="both"/>
        <w:rPr>
          <w:sz w:val="24"/>
          <w:szCs w:val="24"/>
        </w:rPr>
      </w:pPr>
      <w:r w:rsidRPr="0000761E">
        <w:rPr>
          <w:sz w:val="24"/>
          <w:szCs w:val="24"/>
        </w:rPr>
        <w:t xml:space="preserve">§ 1º O estabelecimento industrial, comercial, prestador de serviços ou particular que persistir em infringir os dispositivos legais desta Lei ficará sujeitos à apreensão dos equipamentos pelos Fiscais </w:t>
      </w:r>
      <w:r w:rsidR="00860498">
        <w:rPr>
          <w:sz w:val="24"/>
          <w:szCs w:val="24"/>
        </w:rPr>
        <w:t xml:space="preserve">da </w:t>
      </w:r>
      <w:r w:rsidRPr="0000761E">
        <w:rPr>
          <w:sz w:val="24"/>
          <w:szCs w:val="24"/>
        </w:rPr>
        <w:t>Prefeitura de Mogi Mirim.</w:t>
      </w:r>
    </w:p>
    <w:p w:rsidR="0000761E" w:rsidRPr="0000761E" w:rsidP="0000761E">
      <w:pPr>
        <w:spacing w:line="360" w:lineRule="auto"/>
        <w:ind w:firstLine="709"/>
        <w:jc w:val="both"/>
        <w:rPr>
          <w:sz w:val="24"/>
          <w:szCs w:val="24"/>
        </w:rPr>
      </w:pPr>
    </w:p>
    <w:p w:rsidR="0000761E" w:rsidRPr="0000761E" w:rsidP="0000761E">
      <w:pPr>
        <w:spacing w:line="360" w:lineRule="auto"/>
        <w:ind w:firstLine="709"/>
        <w:jc w:val="both"/>
        <w:rPr>
          <w:sz w:val="24"/>
          <w:szCs w:val="24"/>
        </w:rPr>
      </w:pPr>
      <w:r w:rsidRPr="0000761E">
        <w:rPr>
          <w:sz w:val="24"/>
          <w:szCs w:val="24"/>
        </w:rPr>
        <w:t>§ 2º O equipamento apreendido somente será restituído ao responsável legal do estabelecimento comercial ou prestador de serviços após o pagamento do preço público referente à apreensão e guarda, regulamentado, pelo Decreto Municipal n° 2.915, de 23 de dezembro de 1993, ou o que vier a suceder.</w:t>
      </w:r>
    </w:p>
    <w:p w:rsidR="0000761E" w:rsidRPr="0000761E" w:rsidP="0000761E">
      <w:pPr>
        <w:spacing w:line="360" w:lineRule="auto"/>
        <w:ind w:firstLine="709"/>
        <w:jc w:val="both"/>
        <w:rPr>
          <w:sz w:val="24"/>
          <w:szCs w:val="24"/>
        </w:rPr>
      </w:pPr>
    </w:p>
    <w:p w:rsidR="0000761E" w:rsidRPr="0000761E" w:rsidP="0000761E">
      <w:pPr>
        <w:spacing w:line="360" w:lineRule="auto"/>
        <w:ind w:firstLine="709"/>
        <w:jc w:val="both"/>
        <w:rPr>
          <w:sz w:val="24"/>
          <w:szCs w:val="24"/>
        </w:rPr>
      </w:pPr>
      <w:r w:rsidRPr="0000761E">
        <w:rPr>
          <w:sz w:val="24"/>
          <w:szCs w:val="24"/>
        </w:rPr>
        <w:t>§ 3º O equipamento apreendido ficará sob a responsabilidade do Departamento que efetuar sua apreensão pelo prazo máximo de 90 (noventa) dias.</w:t>
      </w:r>
    </w:p>
    <w:p w:rsidR="0000761E" w:rsidRPr="0000761E" w:rsidP="0000761E">
      <w:pPr>
        <w:spacing w:line="360" w:lineRule="auto"/>
        <w:ind w:firstLine="709"/>
        <w:jc w:val="both"/>
        <w:rPr>
          <w:sz w:val="24"/>
          <w:szCs w:val="24"/>
        </w:rPr>
      </w:pPr>
    </w:p>
    <w:p w:rsidR="00362FF6" w:rsidP="002B48D6">
      <w:pPr>
        <w:spacing w:line="360" w:lineRule="auto"/>
        <w:ind w:firstLine="709"/>
        <w:jc w:val="both"/>
        <w:rPr>
          <w:sz w:val="24"/>
          <w:szCs w:val="24"/>
        </w:rPr>
      </w:pPr>
      <w:r w:rsidRPr="0000761E">
        <w:rPr>
          <w:sz w:val="24"/>
          <w:szCs w:val="24"/>
        </w:rPr>
        <w:t>§ 4º Após o prazo estipulado no § 3° deste artigo o equipamento será doado ao Fundo Social de Solidariedade de Mogi Mirim</w:t>
      </w:r>
      <w:r w:rsidR="00860498">
        <w:rPr>
          <w:sz w:val="24"/>
          <w:szCs w:val="24"/>
        </w:rPr>
        <w:t>”</w:t>
      </w:r>
      <w:r w:rsidRPr="0000761E">
        <w:rPr>
          <w:sz w:val="24"/>
          <w:szCs w:val="24"/>
        </w:rPr>
        <w:t>.</w:t>
      </w:r>
    </w:p>
    <w:p w:rsidR="00594405" w:rsidP="002B48D6">
      <w:pPr>
        <w:spacing w:line="360" w:lineRule="auto"/>
        <w:ind w:firstLine="709"/>
        <w:jc w:val="both"/>
        <w:rPr>
          <w:sz w:val="24"/>
          <w:szCs w:val="24"/>
        </w:rPr>
      </w:pPr>
    </w:p>
    <w:p w:rsidR="00594405" w:rsidRPr="00273EF9" w:rsidP="00594405">
      <w:pPr>
        <w:spacing w:line="360" w:lineRule="auto"/>
        <w:ind w:firstLine="709"/>
        <w:jc w:val="both"/>
        <w:rPr>
          <w:sz w:val="24"/>
          <w:szCs w:val="24"/>
        </w:rPr>
      </w:pPr>
      <w:r>
        <w:rPr>
          <w:sz w:val="24"/>
          <w:szCs w:val="24"/>
        </w:rPr>
        <w:t>Art. 6</w:t>
      </w:r>
      <w:r w:rsidRPr="00273EF9">
        <w:rPr>
          <w:sz w:val="24"/>
          <w:szCs w:val="24"/>
        </w:rPr>
        <w:t>º A Lei Municipal nº 5.073, de 18 de março de 201</w:t>
      </w:r>
      <w:r>
        <w:rPr>
          <w:sz w:val="24"/>
          <w:szCs w:val="24"/>
        </w:rPr>
        <w:t>1, passa a vigorar acrescida do seguinte dispositivo</w:t>
      </w:r>
      <w:r w:rsidRPr="00273EF9">
        <w:rPr>
          <w:sz w:val="24"/>
          <w:szCs w:val="24"/>
        </w:rPr>
        <w:t>:</w:t>
      </w:r>
    </w:p>
    <w:p w:rsidR="00362FF6" w:rsidRPr="00273EF9" w:rsidP="00273EF9">
      <w:pPr>
        <w:spacing w:line="360" w:lineRule="auto"/>
        <w:ind w:firstLine="709"/>
        <w:jc w:val="both"/>
        <w:rPr>
          <w:sz w:val="24"/>
          <w:szCs w:val="24"/>
        </w:rPr>
      </w:pPr>
    </w:p>
    <w:p w:rsidR="00362FF6" w:rsidRPr="00273EF9" w:rsidP="00273EF9">
      <w:pPr>
        <w:spacing w:line="360" w:lineRule="auto"/>
        <w:ind w:firstLine="709"/>
        <w:jc w:val="both"/>
        <w:rPr>
          <w:sz w:val="24"/>
          <w:szCs w:val="24"/>
        </w:rPr>
      </w:pPr>
      <w:r>
        <w:rPr>
          <w:sz w:val="24"/>
          <w:szCs w:val="24"/>
        </w:rPr>
        <w:t>“</w:t>
      </w:r>
      <w:r w:rsidR="002B48D6">
        <w:rPr>
          <w:sz w:val="24"/>
          <w:szCs w:val="24"/>
        </w:rPr>
        <w:t>Art. 37-A</w:t>
      </w:r>
      <w:r w:rsidRPr="00273EF9">
        <w:rPr>
          <w:sz w:val="24"/>
          <w:szCs w:val="24"/>
        </w:rPr>
        <w:t>. O Poder Executivo poderá promover ações integradas de fiscalização entre os órgãos municipais competentes, respeitadas as atribuições legais de cada unidade administrativa.</w:t>
      </w:r>
    </w:p>
    <w:p w:rsidR="00362FF6" w:rsidRPr="00273EF9" w:rsidP="00273EF9">
      <w:pPr>
        <w:spacing w:line="360" w:lineRule="auto"/>
        <w:ind w:firstLine="709"/>
        <w:jc w:val="both"/>
        <w:rPr>
          <w:sz w:val="24"/>
          <w:szCs w:val="24"/>
        </w:rPr>
      </w:pPr>
    </w:p>
    <w:p w:rsidR="00362FF6" w:rsidP="00594405">
      <w:pPr>
        <w:spacing w:line="360" w:lineRule="auto"/>
        <w:ind w:firstLine="709"/>
        <w:jc w:val="both"/>
        <w:rPr>
          <w:sz w:val="24"/>
          <w:szCs w:val="24"/>
        </w:rPr>
      </w:pPr>
      <w:r w:rsidRPr="00273EF9">
        <w:rPr>
          <w:sz w:val="24"/>
          <w:szCs w:val="24"/>
        </w:rPr>
        <w:t xml:space="preserve">Parágrafo único. As ações previstas no </w:t>
      </w:r>
      <w:r w:rsidRPr="002B48D6">
        <w:rPr>
          <w:i/>
          <w:sz w:val="24"/>
          <w:szCs w:val="24"/>
        </w:rPr>
        <w:t xml:space="preserve">caput </w:t>
      </w:r>
      <w:r w:rsidRPr="00273EF9">
        <w:rPr>
          <w:sz w:val="24"/>
          <w:szCs w:val="24"/>
        </w:rPr>
        <w:t>poderão compreender operações conjuntas, compartilhamento de informações administrativas pertinentes, fiscalização em horários de maior incidência de reclamações e divulgação de canais ofici</w:t>
      </w:r>
      <w:r w:rsidR="002B48D6">
        <w:rPr>
          <w:sz w:val="24"/>
          <w:szCs w:val="24"/>
        </w:rPr>
        <w:t>ais para registro de denúncias</w:t>
      </w:r>
      <w:r w:rsidR="00594405">
        <w:rPr>
          <w:sz w:val="24"/>
          <w:szCs w:val="24"/>
        </w:rPr>
        <w:t>”</w:t>
      </w:r>
      <w:r w:rsidR="002B48D6">
        <w:rPr>
          <w:sz w:val="24"/>
          <w:szCs w:val="24"/>
        </w:rPr>
        <w:t>.</w:t>
      </w:r>
    </w:p>
    <w:p w:rsidR="00594405" w:rsidRPr="00273EF9" w:rsidP="00594405">
      <w:pPr>
        <w:spacing w:line="360" w:lineRule="auto"/>
        <w:ind w:firstLine="709"/>
        <w:jc w:val="both"/>
        <w:rPr>
          <w:sz w:val="24"/>
          <w:szCs w:val="24"/>
        </w:rPr>
      </w:pPr>
      <w:bookmarkStart w:id="0" w:name="_GoBack"/>
      <w:bookmarkEnd w:id="0"/>
    </w:p>
    <w:p w:rsidR="00362FF6" w:rsidP="00273EF9">
      <w:pPr>
        <w:spacing w:line="360" w:lineRule="auto"/>
        <w:ind w:firstLine="709"/>
        <w:jc w:val="both"/>
        <w:rPr>
          <w:sz w:val="24"/>
          <w:szCs w:val="24"/>
        </w:rPr>
      </w:pPr>
      <w:r>
        <w:rPr>
          <w:sz w:val="24"/>
          <w:szCs w:val="24"/>
        </w:rPr>
        <w:t>Art. 7</w:t>
      </w:r>
      <w:r w:rsidRPr="00273EF9">
        <w:rPr>
          <w:sz w:val="24"/>
          <w:szCs w:val="24"/>
        </w:rPr>
        <w:t>º Esta Lei entra em vigor na data de sua publicação.</w:t>
      </w:r>
    </w:p>
    <w:p w:rsidR="00273EF9" w:rsidP="00273EF9">
      <w:pPr>
        <w:spacing w:line="360" w:lineRule="auto"/>
        <w:ind w:firstLine="709"/>
        <w:jc w:val="both"/>
        <w:rPr>
          <w:sz w:val="24"/>
          <w:szCs w:val="24"/>
        </w:rPr>
      </w:pPr>
    </w:p>
    <w:p w:rsidR="00273EF9" w:rsidRPr="00273EF9" w:rsidP="00273EF9">
      <w:pPr>
        <w:spacing w:line="360" w:lineRule="auto"/>
        <w:ind w:firstLine="709"/>
        <w:jc w:val="both"/>
        <w:rPr>
          <w:sz w:val="24"/>
          <w:szCs w:val="24"/>
        </w:rPr>
      </w:pPr>
    </w:p>
    <w:p w:rsidR="004D096C" w:rsidP="004D096C">
      <w:pPr>
        <w:spacing w:line="360" w:lineRule="auto"/>
        <w:jc w:val="center"/>
        <w:rPr>
          <w:b/>
          <w:sz w:val="24"/>
          <w:szCs w:val="24"/>
        </w:rPr>
      </w:pPr>
      <w:r>
        <w:rPr>
          <w:b/>
          <w:sz w:val="24"/>
          <w:szCs w:val="24"/>
        </w:rPr>
        <w:t>JUSTIFICATIVA</w:t>
      </w:r>
    </w:p>
    <w:p w:rsidR="00273EF9" w:rsidP="004D096C">
      <w:pPr>
        <w:spacing w:line="360" w:lineRule="auto"/>
        <w:jc w:val="center"/>
        <w:rPr>
          <w:b/>
          <w:sz w:val="24"/>
          <w:szCs w:val="24"/>
        </w:rPr>
      </w:pPr>
    </w:p>
    <w:p w:rsidR="00273EF9" w:rsidRPr="00273EF9" w:rsidP="00273EF9">
      <w:pPr>
        <w:spacing w:line="360" w:lineRule="auto"/>
        <w:ind w:firstLine="709"/>
        <w:jc w:val="both"/>
        <w:rPr>
          <w:sz w:val="24"/>
          <w:szCs w:val="24"/>
        </w:rPr>
      </w:pPr>
      <w:r w:rsidRPr="00273EF9">
        <w:rPr>
          <w:sz w:val="24"/>
          <w:szCs w:val="24"/>
        </w:rPr>
        <w:t>O presente Projeto de Lei tem por finalidade fortalecer os instrumentos de fiscalização e repressão às infrações previstas na Lei Municipal nº 5.073, de 18 de março de 2011, que disciplina a proteção ao bem-estar e ao sossego público no Município de Mogi Mirim.</w:t>
      </w:r>
    </w:p>
    <w:p w:rsidR="00273EF9" w:rsidRPr="00273EF9" w:rsidP="00273EF9">
      <w:pPr>
        <w:spacing w:line="360" w:lineRule="auto"/>
        <w:ind w:firstLine="709"/>
        <w:jc w:val="both"/>
        <w:rPr>
          <w:sz w:val="24"/>
          <w:szCs w:val="24"/>
        </w:rPr>
      </w:pPr>
    </w:p>
    <w:p w:rsidR="00273EF9" w:rsidRPr="00273EF9" w:rsidP="00273EF9">
      <w:pPr>
        <w:spacing w:line="360" w:lineRule="auto"/>
        <w:ind w:firstLine="709"/>
        <w:jc w:val="both"/>
        <w:rPr>
          <w:sz w:val="24"/>
          <w:szCs w:val="24"/>
        </w:rPr>
      </w:pPr>
      <w:r w:rsidRPr="00273EF9">
        <w:rPr>
          <w:sz w:val="24"/>
          <w:szCs w:val="24"/>
        </w:rPr>
        <w:t>Embora a legislação municipal já estabeleça mecanismos de fiscalização, aplicação de multas, apreensão de equipamentos e cassação de alvarás, mostra-se pertinente aperfeiçoar os procedimentos de acompanhamento das ocorrências e conferir maior efetividade às medidas aplicáveis aos infratores reincidentes.</w:t>
      </w:r>
    </w:p>
    <w:p w:rsidR="00273EF9" w:rsidRPr="00273EF9" w:rsidP="00273EF9">
      <w:pPr>
        <w:spacing w:line="360" w:lineRule="auto"/>
        <w:ind w:firstLine="709"/>
        <w:jc w:val="both"/>
        <w:rPr>
          <w:sz w:val="24"/>
          <w:szCs w:val="24"/>
        </w:rPr>
      </w:pPr>
    </w:p>
    <w:p w:rsidR="00273EF9" w:rsidRPr="00273EF9" w:rsidP="00273EF9">
      <w:pPr>
        <w:spacing w:line="360" w:lineRule="auto"/>
        <w:ind w:firstLine="709"/>
        <w:jc w:val="both"/>
        <w:rPr>
          <w:sz w:val="24"/>
          <w:szCs w:val="24"/>
        </w:rPr>
      </w:pPr>
      <w:r w:rsidRPr="00273EF9">
        <w:rPr>
          <w:sz w:val="24"/>
          <w:szCs w:val="24"/>
        </w:rPr>
        <w:t xml:space="preserve">A proposta estabelece critérios progressivos de penalização, de modo que a repetição de condutas irregulares tenha consequências administrativas proporcionais à gravidade e à persistência da infração. Também prevê o aprimoramento dos registros de fiscalização, a </w:t>
      </w:r>
      <w:r w:rsidRPr="00273EF9">
        <w:rPr>
          <w:sz w:val="24"/>
          <w:szCs w:val="24"/>
        </w:rPr>
        <w:t>utilização de elementos técnicos de prova e a adoção de medidas para interromper a emissão irregular de sons e ruídos.</w:t>
      </w:r>
    </w:p>
    <w:p w:rsidR="00273EF9" w:rsidRPr="00273EF9" w:rsidP="00273EF9">
      <w:pPr>
        <w:spacing w:line="360" w:lineRule="auto"/>
        <w:ind w:firstLine="709"/>
        <w:jc w:val="both"/>
        <w:rPr>
          <w:sz w:val="24"/>
          <w:szCs w:val="24"/>
        </w:rPr>
      </w:pPr>
    </w:p>
    <w:p w:rsidR="00273EF9" w:rsidRPr="00273EF9" w:rsidP="00273EF9">
      <w:pPr>
        <w:spacing w:line="360" w:lineRule="auto"/>
        <w:ind w:firstLine="709"/>
        <w:jc w:val="both"/>
        <w:rPr>
          <w:sz w:val="24"/>
          <w:szCs w:val="24"/>
        </w:rPr>
      </w:pPr>
      <w:r w:rsidRPr="00273EF9">
        <w:rPr>
          <w:sz w:val="24"/>
          <w:szCs w:val="24"/>
        </w:rPr>
        <w:t>Busca-se, ainda, conferir maior atenção às ocorrências que afetem áreas sensíveis, como hospitais, casas de repouso, instituições de longa permanência para idosos e estabelecimentos de ensino, sem afastar a necessidade de comprovação da infração e o respeito às garantias de defesa do autuado.</w:t>
      </w:r>
    </w:p>
    <w:p w:rsidR="00273EF9" w:rsidRPr="00273EF9" w:rsidP="00273EF9">
      <w:pPr>
        <w:spacing w:line="360" w:lineRule="auto"/>
        <w:ind w:firstLine="709"/>
        <w:jc w:val="both"/>
        <w:rPr>
          <w:sz w:val="24"/>
          <w:szCs w:val="24"/>
        </w:rPr>
      </w:pPr>
    </w:p>
    <w:p w:rsidR="00273EF9" w:rsidRPr="00273EF9" w:rsidP="00273EF9">
      <w:pPr>
        <w:spacing w:line="360" w:lineRule="auto"/>
        <w:ind w:firstLine="709"/>
        <w:jc w:val="both"/>
        <w:rPr>
          <w:sz w:val="24"/>
          <w:szCs w:val="24"/>
        </w:rPr>
      </w:pPr>
      <w:r w:rsidRPr="00273EF9">
        <w:rPr>
          <w:sz w:val="24"/>
          <w:szCs w:val="24"/>
        </w:rPr>
        <w:t>A iniciativa pretende, assim, contribuir para a efetividade da legislação municipal, a prevenção de condutas reiteradas e a proteção do direito da população ao descanso, à tranquilidade e à qualidade de vida.</w:t>
      </w:r>
    </w:p>
    <w:p w:rsidR="00273EF9" w:rsidRPr="00273EF9" w:rsidP="00273EF9">
      <w:pPr>
        <w:spacing w:line="360" w:lineRule="auto"/>
        <w:ind w:firstLine="709"/>
        <w:jc w:val="both"/>
        <w:rPr>
          <w:sz w:val="24"/>
          <w:szCs w:val="24"/>
        </w:rPr>
      </w:pPr>
    </w:p>
    <w:p w:rsidR="00842D86" w:rsidRPr="00273EF9" w:rsidP="00273EF9">
      <w:pPr>
        <w:spacing w:line="360" w:lineRule="auto"/>
        <w:ind w:firstLine="709"/>
        <w:jc w:val="both"/>
        <w:rPr>
          <w:sz w:val="24"/>
          <w:szCs w:val="24"/>
        </w:rPr>
      </w:pPr>
      <w:r w:rsidRPr="00273EF9">
        <w:rPr>
          <w:sz w:val="24"/>
          <w:szCs w:val="24"/>
        </w:rPr>
        <w:t>Diante do exposto, submetemos o presente Projeto de Lei à apreciação dos nobres pares, confiantes de que sua aprovação contribuirá para o fortalecimento da fiscalização e para a proteção do sossego público em Mogi Mirim.</w:t>
      </w:r>
    </w:p>
    <w:p w:rsidR="00D72A58" w:rsidP="00F46A0A">
      <w:pPr>
        <w:spacing w:line="360" w:lineRule="auto"/>
        <w:jc w:val="both"/>
        <w:rPr>
          <w:rFonts w:ascii="Arial" w:hAnsi="Arial" w:cs="Arial"/>
          <w:sz w:val="24"/>
          <w:szCs w:val="24"/>
        </w:rPr>
      </w:pPr>
    </w:p>
    <w:p w:rsidR="00D72A58" w:rsidRPr="00D84891" w:rsidP="00D84891">
      <w:pPr>
        <w:spacing w:line="360" w:lineRule="auto"/>
        <w:jc w:val="center"/>
        <w:rPr>
          <w:sz w:val="24"/>
          <w:szCs w:val="24"/>
        </w:rPr>
      </w:pPr>
      <w:r w:rsidRPr="007C54D6">
        <w:rPr>
          <w:sz w:val="24"/>
          <w:szCs w:val="24"/>
        </w:rPr>
        <w:t>SALA DAS SESSÕES</w:t>
      </w:r>
      <w:r w:rsidRPr="007C54D6">
        <w:rPr>
          <w:sz w:val="24"/>
          <w:szCs w:val="24"/>
        </w:rPr>
        <w:t xml:space="preserve"> “VEREADOR SANTO RÓTOLLI”, em </w:t>
      </w:r>
      <w:r w:rsidR="00295C8B">
        <w:rPr>
          <w:sz w:val="24"/>
          <w:szCs w:val="24"/>
        </w:rPr>
        <w:t>26</w:t>
      </w:r>
      <w:r w:rsidRPr="007C54D6" w:rsidR="006E1BA6">
        <w:rPr>
          <w:sz w:val="24"/>
          <w:szCs w:val="24"/>
        </w:rPr>
        <w:t xml:space="preserve"> </w:t>
      </w:r>
      <w:r w:rsidR="00295C8B">
        <w:rPr>
          <w:sz w:val="24"/>
          <w:szCs w:val="24"/>
        </w:rPr>
        <w:t>de outubro</w:t>
      </w:r>
      <w:r w:rsidRPr="007C54D6" w:rsidR="006E1BA6">
        <w:rPr>
          <w:sz w:val="24"/>
          <w:szCs w:val="24"/>
        </w:rPr>
        <w:t xml:space="preserve"> de 2</w:t>
      </w:r>
      <w:r w:rsidRPr="007C54D6">
        <w:rPr>
          <w:sz w:val="24"/>
          <w:szCs w:val="24"/>
        </w:rPr>
        <w:t>02</w:t>
      </w:r>
      <w:r w:rsidR="005C56DF">
        <w:rPr>
          <w:sz w:val="24"/>
          <w:szCs w:val="24"/>
        </w:rPr>
        <w:t>6</w:t>
      </w:r>
      <w:r w:rsidRPr="007C54D6">
        <w:rPr>
          <w:sz w:val="24"/>
          <w:szCs w:val="24"/>
        </w:rPr>
        <w:t>.</w:t>
      </w:r>
    </w:p>
    <w:p w:rsidR="00D549D2" w:rsidP="00D72A58">
      <w:pPr>
        <w:spacing w:line="360" w:lineRule="auto"/>
        <w:jc w:val="center"/>
        <w:rPr>
          <w:rFonts w:ascii="Arial" w:hAnsi="Arial" w:cs="Arial"/>
          <w:b/>
          <w:sz w:val="24"/>
          <w:szCs w:val="24"/>
        </w:rPr>
      </w:pPr>
    </w:p>
    <w:p w:rsidR="00D84891" w:rsidP="00D72A58">
      <w:pPr>
        <w:spacing w:line="360" w:lineRule="auto"/>
        <w:jc w:val="center"/>
        <w:rPr>
          <w:rFonts w:ascii="Arial" w:hAnsi="Arial" w:cs="Arial"/>
          <w:b/>
          <w:sz w:val="24"/>
          <w:szCs w:val="24"/>
        </w:rPr>
      </w:pPr>
    </w:p>
    <w:p w:rsidR="00D549D2" w:rsidRPr="007C54D6" w:rsidP="00D72A58">
      <w:pPr>
        <w:spacing w:line="360" w:lineRule="auto"/>
        <w:jc w:val="center"/>
        <w:rPr>
          <w:sz w:val="24"/>
          <w:szCs w:val="24"/>
        </w:rPr>
      </w:pPr>
      <w:r w:rsidRPr="007C54D6">
        <w:rPr>
          <w:sz w:val="24"/>
          <w:szCs w:val="24"/>
        </w:rPr>
        <w:t>(</w:t>
      </w:r>
      <w:r w:rsidRPr="007C54D6">
        <w:rPr>
          <w:i/>
          <w:sz w:val="24"/>
          <w:szCs w:val="24"/>
        </w:rPr>
        <w:t>assinado</w:t>
      </w:r>
      <w:r w:rsidRPr="007C54D6">
        <w:rPr>
          <w:i/>
          <w:sz w:val="24"/>
          <w:szCs w:val="24"/>
        </w:rPr>
        <w:t xml:space="preserve"> digitalmente</w:t>
      </w:r>
      <w:r w:rsidRPr="007C54D6">
        <w:rPr>
          <w:sz w:val="24"/>
          <w:szCs w:val="24"/>
        </w:rPr>
        <w:t>)</w:t>
      </w:r>
    </w:p>
    <w:p w:rsidR="00E116DC" w:rsidRPr="007C54D6" w:rsidP="00E116DC">
      <w:pPr>
        <w:overflowPunct w:val="0"/>
        <w:adjustRightInd w:val="0"/>
        <w:jc w:val="center"/>
        <w:rPr>
          <w:b/>
          <w:sz w:val="24"/>
          <w:szCs w:val="24"/>
        </w:rPr>
      </w:pPr>
      <w:r w:rsidRPr="007C54D6">
        <w:rPr>
          <w:b/>
          <w:sz w:val="24"/>
          <w:szCs w:val="24"/>
        </w:rPr>
        <w:t>VEREADOR WAGNER RICARDO PEREIRA</w:t>
      </w:r>
    </w:p>
    <w:p w:rsidR="00E116DC" w:rsidP="00E116DC">
      <w:pPr>
        <w:overflowPunct w:val="0"/>
        <w:adjustRightInd w:val="0"/>
        <w:jc w:val="center"/>
        <w:rPr>
          <w:b/>
          <w:sz w:val="24"/>
          <w:szCs w:val="24"/>
        </w:rPr>
      </w:pPr>
      <w:r w:rsidRPr="007C54D6">
        <w:rPr>
          <w:b/>
          <w:sz w:val="24"/>
          <w:szCs w:val="24"/>
        </w:rPr>
        <w:t>Partido Liberal (PL)</w:t>
      </w:r>
    </w:p>
    <w:p w:rsidR="005C56DF" w:rsidP="00E116DC">
      <w:pPr>
        <w:overflowPunct w:val="0"/>
        <w:adjustRightInd w:val="0"/>
        <w:jc w:val="center"/>
        <w:rPr>
          <w:b/>
          <w:sz w:val="24"/>
          <w:szCs w:val="24"/>
        </w:rPr>
      </w:pPr>
    </w:p>
    <w:p w:rsidR="005C56DF" w:rsidP="00E116DC">
      <w:pPr>
        <w:overflowPunct w:val="0"/>
        <w:adjustRightInd w:val="0"/>
        <w:jc w:val="center"/>
        <w:rPr>
          <w:b/>
          <w:sz w:val="24"/>
          <w:szCs w:val="24"/>
        </w:rPr>
      </w:pPr>
      <w:r>
        <w:rPr>
          <w:b/>
          <w:noProof/>
          <w:sz w:val="24"/>
          <w:szCs w:val="24"/>
        </w:rPr>
        <w:drawing>
          <wp:inline distT="0" distB="0" distL="0" distR="0">
            <wp:extent cx="1079420" cy="1183982"/>
            <wp:effectExtent l="0" t="0" r="698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364726" name="Logomarca_Partido_Liberal_(Brasil).jp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1087332" cy="1192660"/>
                    </a:xfrm>
                    <a:prstGeom prst="rect">
                      <a:avLst/>
                    </a:prstGeom>
                  </pic:spPr>
                </pic:pic>
              </a:graphicData>
            </a:graphic>
          </wp:inline>
        </w:drawing>
      </w:r>
    </w:p>
    <w:p w:rsidR="004D096C" w:rsidRPr="007C54D6" w:rsidP="00D84891">
      <w:pPr>
        <w:overflowPunct w:val="0"/>
        <w:adjustRightInd w:val="0"/>
        <w:rPr>
          <w:b/>
          <w:sz w:val="24"/>
          <w:szCs w:val="24"/>
        </w:rPr>
      </w:pPr>
    </w:p>
    <w:p w:rsidR="00D72A58" w:rsidRPr="007C54D6" w:rsidP="00D72A58">
      <w:pPr>
        <w:jc w:val="center"/>
        <w:rPr>
          <w:b/>
          <w:sz w:val="24"/>
          <w:szCs w:val="24"/>
        </w:rPr>
      </w:pPr>
    </w:p>
    <w:p w:rsidR="00D72A58" w:rsidRPr="00D84891" w:rsidP="00D84891">
      <w:pPr>
        <w:overflowPunct w:val="0"/>
        <w:adjustRightInd w:val="0"/>
        <w:jc w:val="center"/>
        <w:rPr>
          <w:b/>
          <w:sz w:val="24"/>
          <w:szCs w:val="24"/>
        </w:rPr>
      </w:pPr>
    </w:p>
    <w:sectPr>
      <w:headerReference w:type="even" r:id="rId6"/>
      <w:headerReference w:type="default" r:id="rId7"/>
      <w:footerReference w:type="default" r:id="rId8"/>
      <w:headerReference w:type="first" r:id="rId9"/>
      <w:pgSz w:w="11906" w:h="16838"/>
      <w:pgMar w:top="2268" w:right="1321" w:bottom="1134" w:left="1418" w:header="720" w:footer="720" w:gutter="0"/>
      <w:pgNumType w:start="1"/>
      <w:cols w:space="720"/>
      <w:formProt w:val="0"/>
      <w:docGrid w:linePitch="10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roman"/>
    <w:pitch w:val="variable"/>
  </w:font>
  <w:font w:name="Microsoft YaHei">
    <w:panose1 w:val="020B0503020204020204"/>
    <w:charset w:val="86"/>
    <w:family w:val="swiss"/>
    <w:pitch w:val="variable"/>
    <w:sig w:usb0="80000287" w:usb1="28C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NSimSun">
    <w:panose1 w:val="02010609030101010101"/>
    <w:charset w:val="86"/>
    <w:family w:val="modern"/>
    <w:pitch w:val="fixed"/>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239F">
    <w:pPr>
      <w:pStyle w:val="Footer"/>
      <w:jc w:val="right"/>
    </w:pPr>
    <w:r>
      <w:fldChar w:fldCharType="begin"/>
    </w:r>
    <w:r>
      <w:instrText xml:space="preserve"> PAGE </w:instrText>
    </w:r>
    <w:r>
      <w:fldChar w:fldCharType="separate"/>
    </w:r>
    <w:r>
      <w:t>7</w:t>
    </w:r>
    <w:r>
      <w:fldChar w:fldCharType="end"/>
    </w:r>
  </w:p>
  <w:p w:rsidR="00A0239F">
    <w:pPr>
      <w:pStyle w:val="Footer"/>
      <w:jc w:val="center"/>
      <w:rPr>
        <w:sz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239F">
    <w:pPr>
      <w:pStyle w:val="Header"/>
      <w:ind w:right="360"/>
    </w:pPr>
    <w:r>
      <w:rPr>
        <w:noProof/>
      </w:rPr>
      <mc:AlternateContent>
        <mc:Choice Requires="wps">
          <w:drawing>
            <wp:anchor distT="0" distB="0" distL="0" distR="0" simplePos="0" relativeHeight="251658240"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9" name="Quadro1"/>
              <wp:cNvGraphicFramePr/>
              <a:graphic xmlns:a="http://schemas.openxmlformats.org/drawingml/2006/main">
                <a:graphicData uri="http://schemas.microsoft.com/office/word/2010/wordprocessingShape">
                  <wps:wsp xmlns:wps="http://schemas.microsoft.com/office/word/2010/wordprocessingShape">
                    <wps:cNvSpPr/>
                    <wps:spPr>
                      <a:xfrm>
                        <a:off x="0" y="0"/>
                        <a:ext cx="14605" cy="14605"/>
                      </a:xfrm>
                      <a:prstGeom prst="rect">
                        <a:avLst/>
                      </a:prstGeom>
                      <a:noFill/>
                      <a:ln w="0">
                        <a:noFill/>
                      </a:ln>
                    </wps:spPr>
                    <wps:style>
                      <a:lnRef idx="0">
                        <a:scrgbClr r="0" g="0" b="0"/>
                      </a:lnRef>
                      <a:fillRef idx="0">
                        <a:scrgbClr r="0" g="0" b="0"/>
                      </a:fillRef>
                      <a:effectRef idx="0">
                        <a:scrgbClr r="0" g="0" b="0"/>
                      </a:effectRef>
                      <a:fontRef idx="minor"/>
                    </wps:style>
                    <wps:txbx>
                      <w:txbxContent>
                        <w:p w:rsidR="00A0239F">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id="Quadro1" o:spid="_x0000_s2049" style="width:1.15pt;height:1.15pt;margin-top:0.05pt;margin-left:-50.05pt;mso-position-horizontal:right;mso-position-horizontal-relative:margin;mso-wrap-distance-bottom:0;mso-wrap-distance-left:0;mso-wrap-distance-right:0;mso-wrap-distance-top:0;mso-wrap-style:square;position:absolute;visibility:visible;v-text-anchor:top;z-index:251659264" o:allowincell="f" filled="f" stroked="f">
              <v:textbox style="mso-fit-shape-to-text:t" inset="0,0,0,0">
                <w:txbxContent>
                  <w:p w:rsidR="00A0239F">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239F">
    <w:pPr>
      <w:pStyle w:val="Header"/>
      <w:tabs>
        <w:tab w:val="clear" w:pos="4419"/>
        <w:tab w:val="right" w:pos="7513"/>
        <w:tab w:val="clear" w:pos="8838"/>
      </w:tabs>
      <w:jc w:val="center"/>
      <w:rPr>
        <w:rFonts w:ascii="Arial" w:hAnsi="Arial"/>
        <w:b/>
        <w:sz w:val="34"/>
      </w:rPr>
    </w:pPr>
    <w:r>
      <w:rPr>
        <w:rFonts w:ascii="Arial" w:hAnsi="Arial"/>
        <w:b/>
        <w:noProof/>
        <w:sz w:val="34"/>
      </w:rPr>
      <mc:AlternateContent>
        <mc:Choice Requires="wps">
          <w:drawing>
            <wp:anchor distT="0" distB="0" distL="0" distR="0" simplePos="0" relativeHeight="251660288" behindDoc="0" locked="0" layoutInCell="0" allowOverlap="1">
              <wp:simplePos x="0" y="0"/>
              <wp:positionH relativeFrom="margin">
                <wp:align>right</wp:align>
              </wp:positionH>
              <wp:positionV relativeFrom="paragraph">
                <wp:posOffset>635</wp:posOffset>
              </wp:positionV>
              <wp:extent cx="14605" cy="145415"/>
              <wp:effectExtent l="0" t="0" r="0" b="0"/>
              <wp:wrapSquare wrapText="bothSides"/>
              <wp:docPr id="11" name="Quadro2"/>
              <wp:cNvGraphicFramePr/>
              <a:graphic xmlns:a="http://schemas.openxmlformats.org/drawingml/2006/main">
                <a:graphicData uri="http://schemas.microsoft.com/office/word/2010/wordprocessingShape">
                  <wps:wsp xmlns:wps="http://schemas.microsoft.com/office/word/2010/wordprocessingShape">
                    <wps:cNvSpPr/>
                    <wps:spPr>
                      <a:xfrm>
                        <a:off x="0" y="0"/>
                        <a:ext cx="14605" cy="145415"/>
                      </a:xfrm>
                      <a:prstGeom prst="rect">
                        <a:avLst/>
                      </a:prstGeom>
                      <a:noFill/>
                      <a:ln w="0">
                        <a:noFill/>
                      </a:ln>
                    </wps:spPr>
                    <wps:style>
                      <a:lnRef idx="0">
                        <a:scrgbClr r="0" g="0" b="0"/>
                      </a:lnRef>
                      <a:fillRef idx="0">
                        <a:scrgbClr r="0" g="0" b="0"/>
                      </a:fillRef>
                      <a:effectRef idx="0">
                        <a:scrgbClr r="0" g="0" b="0"/>
                      </a:effectRef>
                      <a:fontRef idx="minor"/>
                    </wps:style>
                    <wps:txbx>
                      <w:txbxContent>
                        <w:p w:rsidR="00A0239F">
                          <w:pPr>
                            <w:pStyle w:val="Header"/>
                            <w:rPr>
                              <w:rStyle w:val="PageNumber"/>
                            </w:rPr>
                          </w:pPr>
                        </w:p>
                      </w:txbxContent>
                    </wps:txbx>
                    <wps:bodyPr lIns="0" tIns="0" rIns="0" bIns="0" anchor="t">
                      <a:spAutoFit/>
                    </wps:bodyPr>
                  </wps:wsp>
                </a:graphicData>
              </a:graphic>
            </wp:anchor>
          </w:drawing>
        </mc:Choice>
        <mc:Fallback>
          <w:pict>
            <v:rect id="Quadro2" o:spid="_x0000_s2050" style="width:1.15pt;height:11.45pt;margin-top:0.05pt;margin-left:-50.05pt;mso-position-horizontal:right;mso-position-horizontal-relative:margin;mso-wrap-distance-bottom:0;mso-wrap-distance-left:0;mso-wrap-distance-right:0;mso-wrap-distance-top:0;mso-wrap-style:square;position:absolute;visibility:visible;v-text-anchor:top;z-index:251661312" o:allowincell="f" filled="f" stroked="f">
              <v:textbox style="mso-fit-shape-to-text:t" inset="0,0,0,0">
                <w:txbxContent>
                  <w:p w:rsidR="00A0239F">
                    <w:pPr>
                      <w:pStyle w:val="Header"/>
                      <w:rPr>
                        <w:rStyle w:val="PageNumber"/>
                      </w:rPr>
                    </w:pPr>
                  </w:p>
                </w:txbxContent>
              </v:textbox>
              <w10:wrap type="square"/>
            </v:rect>
          </w:pict>
        </mc:Fallback>
      </mc:AlternateContent>
    </w:r>
    <w:r>
      <w:rPr>
        <w:rFonts w:ascii="Arial" w:hAnsi="Arial"/>
        <w:b/>
        <w:noProof/>
        <w:sz w:val="34"/>
      </w:rPr>
      <mc:AlternateContent>
        <mc:Choice Requires="wps">
          <w:drawing>
            <wp:anchor distT="0" distB="0" distL="87630" distR="89535" simplePos="0" relativeHeight="251664384" behindDoc="0" locked="0" layoutInCell="0" allowOverlap="1">
              <wp:simplePos x="0" y="0"/>
              <wp:positionH relativeFrom="column">
                <wp:posOffset>-363220</wp:posOffset>
              </wp:positionH>
              <wp:positionV relativeFrom="paragraph">
                <wp:posOffset>50800</wp:posOffset>
              </wp:positionV>
              <wp:extent cx="1081405" cy="752475"/>
              <wp:effectExtent l="0" t="0" r="0" b="0"/>
              <wp:wrapSquare wrapText="bothSides"/>
              <wp:docPr id="13" name="Quadro3"/>
              <wp:cNvGraphicFramePr/>
              <a:graphic xmlns:a="http://schemas.openxmlformats.org/drawingml/2006/main">
                <a:graphicData uri="http://schemas.microsoft.com/office/word/2010/wordprocessingShape">
                  <wps:wsp xmlns:wps="http://schemas.microsoft.com/office/word/2010/wordprocessingShape">
                    <wps:cNvSpPr/>
                    <wps:spPr>
                      <a:xfrm>
                        <a:off x="0" y="0"/>
                        <a:ext cx="1081405" cy="752475"/>
                      </a:xfrm>
                      <a:prstGeom prst="rect">
                        <a:avLst/>
                      </a:prstGeom>
                      <a:noFill/>
                      <a:ln w="0">
                        <a:noFill/>
                      </a:ln>
                    </wps:spPr>
                    <wps:style>
                      <a:lnRef idx="0">
                        <a:scrgbClr r="0" g="0" b="0"/>
                      </a:lnRef>
                      <a:fillRef idx="0">
                        <a:scrgbClr r="0" g="0" b="0"/>
                      </a:fillRef>
                      <a:effectRef idx="0">
                        <a:scrgbClr r="0" g="0" b="0"/>
                      </a:effectRef>
                      <a:fontRef idx="minor"/>
                    </wps:style>
                    <wps:txbx>
                      <w:txbxContent>
                        <w:p w:rsidR="00A0239F">
                          <w:pPr>
                            <w:ind w:right="360"/>
                            <w:rPr>
                              <w:color w:val="000000"/>
                            </w:rPr>
                          </w:pPr>
                          <w:r>
                            <w:rPr>
                              <w:noProof/>
                              <w:color w:val="000000"/>
                            </w:rPr>
                            <w:drawing>
                              <wp:inline distT="0" distB="0" distL="0" distR="0">
                                <wp:extent cx="1038225" cy="752475"/>
                                <wp:effectExtent l="0" t="0" r="0" b="0"/>
                                <wp:docPr id="870251477" name="Imagem 1"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53358" name="Imagem 1" descr="brasaomm"/>
                                        <pic:cNvPicPr>
                                          <a:picLocks noChangeAspect="1" noChangeArrowheads="1"/>
                                        </pic:cNvPicPr>
                                      </pic:nvPicPr>
                                      <pic:blipFill>
                                        <a:blip xmlns:r="http://schemas.openxmlformats.org/officeDocument/2006/relationships" r:embed="rId1"/>
                                        <a:stretch>
                                          <a:fillRect/>
                                        </a:stretch>
                                      </pic:blipFill>
                                      <pic:spPr bwMode="auto">
                                        <a:xfrm>
                                          <a:off x="0" y="0"/>
                                          <a:ext cx="1038225" cy="752475"/>
                                        </a:xfrm>
                                        <a:prstGeom prst="rect">
                                          <a:avLst/>
                                        </a:prstGeom>
                                      </pic:spPr>
                                    </pic:pic>
                                  </a:graphicData>
                                </a:graphic>
                              </wp:inline>
                            </w:drawing>
                          </w:r>
                        </w:p>
                      </w:txbxContent>
                    </wps:txbx>
                    <wps:bodyPr lIns="0" tIns="0" rIns="0" bIns="0" anchor="t"/>
                  </wps:wsp>
                </a:graphicData>
              </a:graphic>
            </wp:anchor>
          </w:drawing>
        </mc:Choice>
        <mc:Fallback>
          <w:pict>
            <v:rect id="Quadro3" o:spid="_x0000_s2051" style="width:85.15pt;height:59.25pt;margin-top:4pt;margin-left:-28.6pt;mso-wrap-distance-bottom:0;mso-wrap-distance-left:6.9pt;mso-wrap-distance-right:7.05pt;mso-wrap-distance-top:0;mso-wrap-style:square;position:absolute;visibility:visible;v-text-anchor:top;z-index:251665408" o:allowincell="f" filled="f" stroked="f">
              <v:textbox inset="0,0,0,0">
                <w:txbxContent>
                  <w:p w:rsidR="00A0239F">
                    <w:pPr>
                      <w:ind w:right="360"/>
                      <w:rPr>
                        <w:color w:val="000000"/>
                      </w:rPr>
                    </w:pPr>
                    <w:drawing>
                      <wp:inline distT="0" distB="0" distL="0" distR="0">
                        <wp:extent cx="1038225" cy="752475"/>
                        <wp:effectExtent l="0" t="0" r="0" b="0"/>
                        <wp:docPr id="1" name="Imagem 1"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m 1" descr="brasaomm"/>
                                <pic:cNvPicPr>
                                  <a:picLocks noChangeAspect="1" noChangeArrowheads="1"/>
                                </pic:cNvPicPr>
                              </pic:nvPicPr>
                              <pic:blipFill>
                                <a:blip xmlns:r="http://schemas.openxmlformats.org/officeDocument/2006/relationships" r:embed="rId1"/>
                                <a:stretch>
                                  <a:fillRect/>
                                </a:stretch>
                              </pic:blipFill>
                              <pic:spPr bwMode="auto">
                                <a:xfrm>
                                  <a:off x="0" y="0"/>
                                  <a:ext cx="1038225" cy="752475"/>
                                </a:xfrm>
                                <a:prstGeom prst="rect">
                                  <a:avLst/>
                                </a:prstGeom>
                              </pic:spPr>
                            </pic:pic>
                          </a:graphicData>
                        </a:graphic>
                      </wp:inline>
                    </w:drawing>
                  </w:p>
                </w:txbxContent>
              </v:textbox>
              <w10:wrap type="square"/>
            </v:rect>
          </w:pict>
        </mc:Fallback>
      </mc:AlternateContent>
    </w:r>
  </w:p>
  <w:p w:rsidR="00A0239F">
    <w:pPr>
      <w:pStyle w:val="Header"/>
      <w:tabs>
        <w:tab w:val="clear" w:pos="4419"/>
        <w:tab w:val="right" w:pos="7513"/>
        <w:tab w:val="clear" w:pos="8838"/>
      </w:tabs>
      <w:jc w:val="center"/>
      <w:rPr>
        <w:rFonts w:ascii="Arial" w:hAnsi="Arial"/>
        <w:b/>
        <w:sz w:val="34"/>
      </w:rPr>
    </w:pPr>
    <w:r>
      <w:rPr>
        <w:rFonts w:ascii="Arial" w:hAnsi="Arial"/>
        <w:b/>
        <w:sz w:val="34"/>
      </w:rPr>
      <w:t>CÂMARA MUNICIPAL DE MOGI MIRIM</w:t>
    </w:r>
  </w:p>
  <w:p w:rsidR="00A0239F">
    <w:pPr>
      <w:pStyle w:val="Header"/>
      <w:tabs>
        <w:tab w:val="clear" w:pos="4419"/>
        <w:tab w:val="right" w:pos="7513"/>
        <w:tab w:val="clear" w:pos="8838"/>
      </w:tabs>
      <w:jc w:val="center"/>
      <w:rPr>
        <w:rFonts w:ascii="Arial" w:hAnsi="Arial"/>
      </w:rPr>
    </w:pPr>
    <w:r>
      <w:rPr>
        <w:rFonts w:ascii="Arial" w:hAnsi="Arial"/>
        <w:b/>
        <w:sz w:val="24"/>
      </w:rPr>
      <w:t>Estado de São Paulo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239F">
    <w:pPr>
      <w:pStyle w:val="Header"/>
      <w:tabs>
        <w:tab w:val="clear" w:pos="4419"/>
        <w:tab w:val="right" w:pos="7513"/>
        <w:tab w:val="clear" w:pos="8838"/>
      </w:tabs>
      <w:jc w:val="center"/>
      <w:rPr>
        <w:rFonts w:ascii="Arial" w:hAnsi="Arial"/>
        <w:b/>
        <w:sz w:val="34"/>
      </w:rPr>
    </w:pPr>
    <w:r>
      <w:rPr>
        <w:rFonts w:ascii="Arial" w:hAnsi="Arial"/>
        <w:b/>
        <w:noProof/>
        <w:sz w:val="34"/>
      </w:rPr>
      <mc:AlternateContent>
        <mc:Choice Requires="wps">
          <w:drawing>
            <wp:anchor distT="0" distB="0" distL="0" distR="0" simplePos="0" relativeHeight="251662336" behindDoc="0" locked="0" layoutInCell="0" allowOverlap="1">
              <wp:simplePos x="0" y="0"/>
              <wp:positionH relativeFrom="margin">
                <wp:align>right</wp:align>
              </wp:positionH>
              <wp:positionV relativeFrom="paragraph">
                <wp:posOffset>635</wp:posOffset>
              </wp:positionV>
              <wp:extent cx="14605" cy="145415"/>
              <wp:effectExtent l="0" t="0" r="0" b="0"/>
              <wp:wrapSquare wrapText="bothSides"/>
              <wp:docPr id="17" name="Quadro2"/>
              <wp:cNvGraphicFramePr/>
              <a:graphic xmlns:a="http://schemas.openxmlformats.org/drawingml/2006/main">
                <a:graphicData uri="http://schemas.microsoft.com/office/word/2010/wordprocessingShape">
                  <wps:wsp xmlns:wps="http://schemas.microsoft.com/office/word/2010/wordprocessingShape">
                    <wps:cNvSpPr/>
                    <wps:spPr>
                      <a:xfrm>
                        <a:off x="0" y="0"/>
                        <a:ext cx="14605" cy="145415"/>
                      </a:xfrm>
                      <a:prstGeom prst="rect">
                        <a:avLst/>
                      </a:prstGeom>
                      <a:noFill/>
                      <a:ln w="0">
                        <a:noFill/>
                      </a:ln>
                    </wps:spPr>
                    <wps:style>
                      <a:lnRef idx="0">
                        <a:scrgbClr r="0" g="0" b="0"/>
                      </a:lnRef>
                      <a:fillRef idx="0">
                        <a:scrgbClr r="0" g="0" b="0"/>
                      </a:fillRef>
                      <a:effectRef idx="0">
                        <a:scrgbClr r="0" g="0" b="0"/>
                      </a:effectRef>
                      <a:fontRef idx="minor"/>
                    </wps:style>
                    <wps:txbx>
                      <w:txbxContent>
                        <w:p w:rsidR="00A0239F">
                          <w:pPr>
                            <w:pStyle w:val="Header"/>
                            <w:rPr>
                              <w:rStyle w:val="PageNumber"/>
                            </w:rPr>
                          </w:pPr>
                        </w:p>
                      </w:txbxContent>
                    </wps:txbx>
                    <wps:bodyPr lIns="0" tIns="0" rIns="0" bIns="0" anchor="t">
                      <a:spAutoFit/>
                    </wps:bodyPr>
                  </wps:wsp>
                </a:graphicData>
              </a:graphic>
            </wp:anchor>
          </w:drawing>
        </mc:Choice>
        <mc:Fallback>
          <w:pict>
            <v:rect id="_x0000_s2052" style="width:1.15pt;height:11.45pt;margin-top:0.05pt;margin-left:-50.05pt;mso-position-horizontal:right;mso-position-horizontal-relative:margin;mso-wrap-distance-bottom:0;mso-wrap-distance-left:0;mso-wrap-distance-right:0;mso-wrap-distance-top:0;mso-wrap-style:square;position:absolute;visibility:visible;v-text-anchor:top;z-index:251663360" o:allowincell="f" filled="f" stroked="f">
              <v:textbox style="mso-fit-shape-to-text:t" inset="0,0,0,0">
                <w:txbxContent>
                  <w:p w:rsidR="00A0239F">
                    <w:pPr>
                      <w:pStyle w:val="Header"/>
                      <w:rPr>
                        <w:rStyle w:val="PageNumber"/>
                      </w:rPr>
                    </w:pPr>
                  </w:p>
                </w:txbxContent>
              </v:textbox>
              <w10:wrap type="square"/>
            </v:rect>
          </w:pict>
        </mc:Fallback>
      </mc:AlternateContent>
    </w:r>
    <w:r>
      <w:rPr>
        <w:rFonts w:ascii="Arial" w:hAnsi="Arial"/>
        <w:b/>
        <w:noProof/>
        <w:sz w:val="34"/>
      </w:rPr>
      <mc:AlternateContent>
        <mc:Choice Requires="wps">
          <w:drawing>
            <wp:anchor distT="0" distB="0" distL="87630" distR="89535" simplePos="0" relativeHeight="251666432" behindDoc="0" locked="0" layoutInCell="0" allowOverlap="1">
              <wp:simplePos x="0" y="0"/>
              <wp:positionH relativeFrom="column">
                <wp:posOffset>-363220</wp:posOffset>
              </wp:positionH>
              <wp:positionV relativeFrom="paragraph">
                <wp:posOffset>50800</wp:posOffset>
              </wp:positionV>
              <wp:extent cx="1081405" cy="752475"/>
              <wp:effectExtent l="0" t="0" r="0" b="0"/>
              <wp:wrapSquare wrapText="bothSides"/>
              <wp:docPr id="19" name="Quadro3"/>
              <wp:cNvGraphicFramePr/>
              <a:graphic xmlns:a="http://schemas.openxmlformats.org/drawingml/2006/main">
                <a:graphicData uri="http://schemas.microsoft.com/office/word/2010/wordprocessingShape">
                  <wps:wsp xmlns:wps="http://schemas.microsoft.com/office/word/2010/wordprocessingShape">
                    <wps:cNvSpPr/>
                    <wps:spPr>
                      <a:xfrm>
                        <a:off x="0" y="0"/>
                        <a:ext cx="1081405" cy="752475"/>
                      </a:xfrm>
                      <a:prstGeom prst="rect">
                        <a:avLst/>
                      </a:prstGeom>
                      <a:noFill/>
                      <a:ln w="0">
                        <a:noFill/>
                      </a:ln>
                    </wps:spPr>
                    <wps:style>
                      <a:lnRef idx="0">
                        <a:scrgbClr r="0" g="0" b="0"/>
                      </a:lnRef>
                      <a:fillRef idx="0">
                        <a:scrgbClr r="0" g="0" b="0"/>
                      </a:fillRef>
                      <a:effectRef idx="0">
                        <a:scrgbClr r="0" g="0" b="0"/>
                      </a:effectRef>
                      <a:fontRef idx="minor"/>
                    </wps:style>
                    <wps:txbx>
                      <w:txbxContent>
                        <w:p w:rsidR="00A0239F">
                          <w:pPr>
                            <w:ind w:right="360"/>
                            <w:rPr>
                              <w:color w:val="000000"/>
                            </w:rPr>
                          </w:pPr>
                          <w:r>
                            <w:rPr>
                              <w:noProof/>
                              <w:color w:val="000000"/>
                            </w:rPr>
                            <w:drawing>
                              <wp:inline distT="0" distB="0" distL="0" distR="0">
                                <wp:extent cx="1038225" cy="752475"/>
                                <wp:effectExtent l="0" t="0" r="0" b="0"/>
                                <wp:docPr id="117681587" name="Imagem 1"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29286" name="Imagem 1" descr="brasaomm"/>
                                        <pic:cNvPicPr>
                                          <a:picLocks noChangeAspect="1" noChangeArrowheads="1"/>
                                        </pic:cNvPicPr>
                                      </pic:nvPicPr>
                                      <pic:blipFill>
                                        <a:blip xmlns:r="http://schemas.openxmlformats.org/officeDocument/2006/relationships" r:embed="rId1"/>
                                        <a:stretch>
                                          <a:fillRect/>
                                        </a:stretch>
                                      </pic:blipFill>
                                      <pic:spPr bwMode="auto">
                                        <a:xfrm>
                                          <a:off x="0" y="0"/>
                                          <a:ext cx="1038225" cy="752475"/>
                                        </a:xfrm>
                                        <a:prstGeom prst="rect">
                                          <a:avLst/>
                                        </a:prstGeom>
                                      </pic:spPr>
                                    </pic:pic>
                                  </a:graphicData>
                                </a:graphic>
                              </wp:inline>
                            </w:drawing>
                          </w:r>
                        </w:p>
                      </w:txbxContent>
                    </wps:txbx>
                    <wps:bodyPr lIns="0" tIns="0" rIns="0" bIns="0" anchor="t"/>
                  </wps:wsp>
                </a:graphicData>
              </a:graphic>
            </wp:anchor>
          </w:drawing>
        </mc:Choice>
        <mc:Fallback>
          <w:pict>
            <v:rect id="_x0000_s2053" style="width:85.15pt;height:59.25pt;margin-top:4pt;margin-left:-28.6pt;mso-wrap-distance-bottom:0;mso-wrap-distance-left:6.9pt;mso-wrap-distance-right:7.05pt;mso-wrap-distance-top:0;mso-wrap-style:square;position:absolute;visibility:visible;v-text-anchor:top;z-index:251667456" o:allowincell="f" filled="f" stroked="f">
              <v:textbox inset="0,0,0,0">
                <w:txbxContent>
                  <w:p w:rsidR="00A0239F">
                    <w:pPr>
                      <w:ind w:right="360"/>
                      <w:rPr>
                        <w:color w:val="000000"/>
                      </w:rPr>
                    </w:pPr>
                    <w:drawing>
                      <wp:inline distT="0" distB="0" distL="0" distR="0">
                        <wp:extent cx="1038225" cy="752475"/>
                        <wp:effectExtent l="0" t="0" r="0" b="0"/>
                        <wp:docPr id="2" name="Imagem 1"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m 1" descr="brasaomm"/>
                                <pic:cNvPicPr>
                                  <a:picLocks noChangeAspect="1" noChangeArrowheads="1"/>
                                </pic:cNvPicPr>
                              </pic:nvPicPr>
                              <pic:blipFill>
                                <a:blip xmlns:r="http://schemas.openxmlformats.org/officeDocument/2006/relationships" r:embed="rId1"/>
                                <a:stretch>
                                  <a:fillRect/>
                                </a:stretch>
                              </pic:blipFill>
                              <pic:spPr bwMode="auto">
                                <a:xfrm>
                                  <a:off x="0" y="0"/>
                                  <a:ext cx="1038225" cy="752475"/>
                                </a:xfrm>
                                <a:prstGeom prst="rect">
                                  <a:avLst/>
                                </a:prstGeom>
                              </pic:spPr>
                            </pic:pic>
                          </a:graphicData>
                        </a:graphic>
                      </wp:inline>
                    </w:drawing>
                  </w:p>
                </w:txbxContent>
              </v:textbox>
              <w10:wrap type="square"/>
            </v:rect>
          </w:pict>
        </mc:Fallback>
      </mc:AlternateContent>
    </w:r>
  </w:p>
  <w:p w:rsidR="00A0239F">
    <w:pPr>
      <w:pStyle w:val="Header"/>
      <w:tabs>
        <w:tab w:val="clear" w:pos="4419"/>
        <w:tab w:val="right" w:pos="7513"/>
        <w:tab w:val="clear" w:pos="8838"/>
      </w:tabs>
      <w:jc w:val="center"/>
      <w:rPr>
        <w:rFonts w:ascii="Arial" w:hAnsi="Arial"/>
        <w:b/>
        <w:sz w:val="34"/>
      </w:rPr>
    </w:pPr>
    <w:r>
      <w:rPr>
        <w:rFonts w:ascii="Arial" w:hAnsi="Arial"/>
        <w:b/>
        <w:sz w:val="34"/>
      </w:rPr>
      <w:t>CÂMARA MUNICIPAL DE MOGI MIRIM</w:t>
    </w:r>
  </w:p>
  <w:p w:rsidR="00A0239F">
    <w:pPr>
      <w:pStyle w:val="Header"/>
      <w:tabs>
        <w:tab w:val="clear" w:pos="4419"/>
        <w:tab w:val="right" w:pos="7513"/>
        <w:tab w:val="clear" w:pos="8838"/>
      </w:tabs>
      <w:jc w:val="center"/>
      <w:rPr>
        <w:rFonts w:ascii="Arial" w:hAnsi="Arial"/>
      </w:rPr>
    </w:pPr>
    <w:r>
      <w:rPr>
        <w:rFonts w:ascii="Arial" w:hAnsi="Arial"/>
        <w:b/>
        <w:sz w:val="24"/>
      </w:rPr>
      <w:t>Estado de São Paulo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66334872"/>
    <w:lvl w:ilvl="0">
      <w:start w:val="1"/>
      <w:numFmt w:val="bullet"/>
      <w:lvlText w:val="§"/>
      <w:lvlJc w:val="left"/>
    </w:lvl>
    <w:lvl w:ilvl="1">
      <w:start w:val="1"/>
      <w:numFmt w:val="bullet"/>
      <w:lvlJc w:val="left"/>
    </w:lvl>
    <w:lvl w:ilvl="2">
      <w:start w:val="1"/>
      <w:numFmt w:val="bullet"/>
      <w:lvlJc w:val="left"/>
    </w:lvl>
    <w:lvl w:ilvl="3">
      <w:start w:val="1"/>
      <w:numFmt w:val="bullet"/>
      <w:lvlJc w:val="left"/>
    </w:lvl>
    <w:lvl w:ilvl="4">
      <w:start w:val="1"/>
      <w:numFmt w:val="bullet"/>
      <w:lvlJc w:val="left"/>
    </w:lvl>
    <w:lvl w:ilvl="5">
      <w:start w:val="1"/>
      <w:numFmt w:val="bullet"/>
      <w:lvlJc w:val="left"/>
    </w:lvl>
    <w:lvl w:ilvl="6">
      <w:start w:val="1"/>
      <w:numFmt w:val="bullet"/>
      <w:lvlJc w:val="left"/>
    </w:lvl>
    <w:lvl w:ilvl="7">
      <w:start w:val="1"/>
      <w:numFmt w:val="bullet"/>
      <w:lvlJc w:val="left"/>
    </w:lvl>
    <w:lvl w:ilvl="8">
      <w:start w:val="1"/>
      <w:numFmt w:val="bullet"/>
      <w:lvlJc w:val="left"/>
    </w:lvl>
  </w:abstractNum>
  <w:abstractNum w:abstractNumId="1">
    <w:nsid w:val="00000002"/>
    <w:multiLevelType w:val="hybridMultilevel"/>
    <w:tmpl w:val="74B0DC50"/>
    <w:lvl w:ilvl="0">
      <w:start w:val="35"/>
      <w:numFmt w:val="upperLetter"/>
      <w:lvlText w:val="%1"/>
      <w:lvlJc w:val="left"/>
    </w:lvl>
    <w:lvl w:ilvl="1">
      <w:start w:val="1"/>
      <w:numFmt w:val="bullet"/>
      <w:lvlJc w:val="left"/>
    </w:lvl>
    <w:lvl w:ilvl="2">
      <w:start w:val="1"/>
      <w:numFmt w:val="bullet"/>
      <w:lvlJc w:val="left"/>
    </w:lvl>
    <w:lvl w:ilvl="3">
      <w:start w:val="1"/>
      <w:numFmt w:val="bullet"/>
      <w:lvlJc w:val="left"/>
    </w:lvl>
    <w:lvl w:ilvl="4">
      <w:start w:val="1"/>
      <w:numFmt w:val="bullet"/>
      <w:lvlJc w:val="left"/>
    </w:lvl>
    <w:lvl w:ilvl="5">
      <w:start w:val="1"/>
      <w:numFmt w:val="bullet"/>
      <w:lvlJc w:val="left"/>
    </w:lvl>
    <w:lvl w:ilvl="6">
      <w:start w:val="1"/>
      <w:numFmt w:val="bullet"/>
      <w:lvlJc w:val="left"/>
    </w:lvl>
    <w:lvl w:ilvl="7">
      <w:start w:val="1"/>
      <w:numFmt w:val="bullet"/>
      <w:lvlJc w:val="left"/>
    </w:lvl>
    <w:lvl w:ilvl="8">
      <w:start w:val="1"/>
      <w:numFmt w:val="bullet"/>
      <w:lvlJc w:val="left"/>
    </w:lvl>
  </w:abstractNum>
  <w:abstractNum w:abstractNumId="2">
    <w:nsid w:val="00000003"/>
    <w:multiLevelType w:val="hybridMultilevel"/>
    <w:tmpl w:val="19495CFE"/>
    <w:lvl w:ilvl="0">
      <w:start w:val="61"/>
      <w:numFmt w:val="upperLetter"/>
      <w:lvlText w:val="%1"/>
      <w:lvlJc w:val="left"/>
    </w:lvl>
    <w:lvl w:ilvl="1">
      <w:start w:val="1"/>
      <w:numFmt w:val="bullet"/>
      <w:lvlJc w:val="left"/>
    </w:lvl>
    <w:lvl w:ilvl="2">
      <w:start w:val="1"/>
      <w:numFmt w:val="bullet"/>
      <w:lvlJc w:val="left"/>
    </w:lvl>
    <w:lvl w:ilvl="3">
      <w:start w:val="1"/>
      <w:numFmt w:val="bullet"/>
      <w:lvlJc w:val="left"/>
    </w:lvl>
    <w:lvl w:ilvl="4">
      <w:start w:val="1"/>
      <w:numFmt w:val="bullet"/>
      <w:lvlJc w:val="left"/>
    </w:lvl>
    <w:lvl w:ilvl="5">
      <w:start w:val="1"/>
      <w:numFmt w:val="bullet"/>
      <w:lvlJc w:val="left"/>
    </w:lvl>
    <w:lvl w:ilvl="6">
      <w:start w:val="1"/>
      <w:numFmt w:val="bullet"/>
      <w:lvlJc w:val="left"/>
    </w:lvl>
    <w:lvl w:ilvl="7">
      <w:start w:val="1"/>
      <w:numFmt w:val="bullet"/>
      <w:lvlJc w:val="left"/>
    </w:lvl>
    <w:lvl w:ilvl="8">
      <w:start w:val="1"/>
      <w:numFmt w:val="bullet"/>
      <w:lvlJc w:val="left"/>
    </w:lvl>
  </w:abstractNum>
  <w:abstractNum w:abstractNumId="3">
    <w:nsid w:val="02B2128A"/>
    <w:multiLevelType w:val="hybridMultilevel"/>
    <w:tmpl w:val="F922246E"/>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C891567"/>
    <w:multiLevelType w:val="multilevel"/>
    <w:tmpl w:val="77E2B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A025DB"/>
    <w:multiLevelType w:val="hybridMultilevel"/>
    <w:tmpl w:val="68E0C1C2"/>
    <w:lvl w:ilvl="0">
      <w:start w:val="1"/>
      <w:numFmt w:val="decimal"/>
      <w:lvlText w:val="%1."/>
      <w:lvlJc w:val="left"/>
      <w:pPr>
        <w:ind w:left="1413" w:hanging="705"/>
      </w:pPr>
      <w:rPr>
        <w:rFonts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6">
    <w:nsid w:val="16BE3E6A"/>
    <w:multiLevelType w:val="hybridMultilevel"/>
    <w:tmpl w:val="35D82EDA"/>
    <w:lvl w:ilvl="0">
      <w:start w:val="1"/>
      <w:numFmt w:val="upperRoman"/>
      <w:lvlText w:val="%1."/>
      <w:lvlJc w:val="right"/>
      <w:pPr>
        <w:ind w:left="1428" w:hanging="360"/>
      </w:p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7">
    <w:nsid w:val="1B763FD1"/>
    <w:multiLevelType w:val="hybridMultilevel"/>
    <w:tmpl w:val="EC703BBC"/>
    <w:lvl w:ilvl="0">
      <w:start w:val="1"/>
      <w:numFmt w:val="upperRoman"/>
      <w:lvlText w:val="%1."/>
      <w:lvlJc w:val="right"/>
      <w:pPr>
        <w:ind w:left="1428" w:hanging="360"/>
      </w:p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8">
    <w:nsid w:val="30821B3E"/>
    <w:multiLevelType w:val="multilevel"/>
    <w:tmpl w:val="853A76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34195BCE"/>
    <w:multiLevelType w:val="hybridMultilevel"/>
    <w:tmpl w:val="3BACC982"/>
    <w:lvl w:ilvl="0">
      <w:start w:val="1"/>
      <w:numFmt w:val="decimal"/>
      <w:lvlText w:val="%1."/>
      <w:lvlJc w:val="left"/>
      <w:pPr>
        <w:ind w:left="1065" w:hanging="70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A35533A"/>
    <w:multiLevelType w:val="hybridMultilevel"/>
    <w:tmpl w:val="4244B7BA"/>
    <w:lvl w:ilvl="0">
      <w:start w:val="1"/>
      <w:numFmt w:val="upperRoman"/>
      <w:lvlText w:val="%1."/>
      <w:lvlJc w:val="righ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1">
    <w:nsid w:val="43461671"/>
    <w:multiLevelType w:val="multilevel"/>
    <w:tmpl w:val="54548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1A662F"/>
    <w:multiLevelType w:val="multilevel"/>
    <w:tmpl w:val="D62E1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F2E0AF2"/>
    <w:multiLevelType w:val="hybridMultilevel"/>
    <w:tmpl w:val="F70C219A"/>
    <w:lvl w:ilvl="0">
      <w:start w:val="0"/>
      <w:numFmt w:val="bullet"/>
      <w:lvlText w:val="•"/>
      <w:lvlJc w:val="left"/>
      <w:pPr>
        <w:ind w:left="1413" w:hanging="705"/>
      </w:pPr>
      <w:rPr>
        <w:rFonts w:ascii="Times New Roman" w:eastAsia="Times New Roman" w:hAnsi="Times New Roman" w:cs="Times New Roman" w:hint="default"/>
      </w:rPr>
    </w:lvl>
    <w:lvl w:ilvl="1" w:tentative="1">
      <w:start w:val="1"/>
      <w:numFmt w:val="bullet"/>
      <w:lvlText w:val="o"/>
      <w:lvlJc w:val="left"/>
      <w:pPr>
        <w:ind w:left="1788" w:hanging="360"/>
      </w:pPr>
      <w:rPr>
        <w:rFonts w:ascii="Courier New" w:hAnsi="Courier New" w:cs="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cs="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cs="Courier New" w:hint="default"/>
      </w:rPr>
    </w:lvl>
    <w:lvl w:ilvl="8" w:tentative="1">
      <w:start w:val="1"/>
      <w:numFmt w:val="bullet"/>
      <w:lvlText w:val=""/>
      <w:lvlJc w:val="left"/>
      <w:pPr>
        <w:ind w:left="6828" w:hanging="360"/>
      </w:pPr>
      <w:rPr>
        <w:rFonts w:ascii="Wingdings" w:hAnsi="Wingdings" w:hint="default"/>
      </w:rPr>
    </w:lvl>
  </w:abstractNum>
  <w:num w:numId="1">
    <w:abstractNumId w:val="0"/>
  </w:num>
  <w:num w:numId="2">
    <w:abstractNumId w:val="1"/>
  </w:num>
  <w:num w:numId="3">
    <w:abstractNumId w:val="2"/>
  </w:num>
  <w:num w:numId="4">
    <w:abstractNumId w:val="10"/>
  </w:num>
  <w:num w:numId="5">
    <w:abstractNumId w:val="3"/>
  </w:num>
  <w:num w:numId="6">
    <w:abstractNumId w:val="8"/>
  </w:num>
  <w:num w:numId="7">
    <w:abstractNumId w:val="4"/>
  </w:num>
  <w:num w:numId="8">
    <w:abstractNumId w:val="12"/>
  </w:num>
  <w:num w:numId="9">
    <w:abstractNumId w:val="11"/>
  </w:num>
  <w:num w:numId="10">
    <w:abstractNumId w:val="6"/>
  </w:num>
  <w:num w:numId="11">
    <w:abstractNumId w:val="13"/>
  </w:num>
  <w:num w:numId="12">
    <w:abstractNumId w:val="7"/>
  </w:num>
  <w:num w:numId="13">
    <w:abstractNumId w:val="5"/>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39F"/>
    <w:rsid w:val="0000761E"/>
    <w:rsid w:val="00081A23"/>
    <w:rsid w:val="00117B3F"/>
    <w:rsid w:val="001257C7"/>
    <w:rsid w:val="00150991"/>
    <w:rsid w:val="001617C2"/>
    <w:rsid w:val="001B29F8"/>
    <w:rsid w:val="001E3968"/>
    <w:rsid w:val="002136FB"/>
    <w:rsid w:val="002228F3"/>
    <w:rsid w:val="00273EF9"/>
    <w:rsid w:val="00295C8B"/>
    <w:rsid w:val="002B48D6"/>
    <w:rsid w:val="002B6038"/>
    <w:rsid w:val="002F472D"/>
    <w:rsid w:val="002F777C"/>
    <w:rsid w:val="00362FF6"/>
    <w:rsid w:val="003C10BC"/>
    <w:rsid w:val="004207D2"/>
    <w:rsid w:val="00447754"/>
    <w:rsid w:val="004619D2"/>
    <w:rsid w:val="00481999"/>
    <w:rsid w:val="004D096C"/>
    <w:rsid w:val="005274AD"/>
    <w:rsid w:val="005830A6"/>
    <w:rsid w:val="00584A3B"/>
    <w:rsid w:val="00594405"/>
    <w:rsid w:val="005C56DF"/>
    <w:rsid w:val="005E0BA1"/>
    <w:rsid w:val="005F33DD"/>
    <w:rsid w:val="006618C2"/>
    <w:rsid w:val="00667546"/>
    <w:rsid w:val="006947C1"/>
    <w:rsid w:val="006E1BA6"/>
    <w:rsid w:val="006E58D1"/>
    <w:rsid w:val="007347E0"/>
    <w:rsid w:val="007678CF"/>
    <w:rsid w:val="00791E13"/>
    <w:rsid w:val="007A1E61"/>
    <w:rsid w:val="007B35C4"/>
    <w:rsid w:val="007B7549"/>
    <w:rsid w:val="007C54D6"/>
    <w:rsid w:val="00816631"/>
    <w:rsid w:val="00842D86"/>
    <w:rsid w:val="00860498"/>
    <w:rsid w:val="00864585"/>
    <w:rsid w:val="00870849"/>
    <w:rsid w:val="008A5C15"/>
    <w:rsid w:val="008D7A5B"/>
    <w:rsid w:val="009237B8"/>
    <w:rsid w:val="00926A3F"/>
    <w:rsid w:val="00956B5F"/>
    <w:rsid w:val="00995495"/>
    <w:rsid w:val="00995FF7"/>
    <w:rsid w:val="009A5CF1"/>
    <w:rsid w:val="009E0A89"/>
    <w:rsid w:val="00A0239F"/>
    <w:rsid w:val="00A409A7"/>
    <w:rsid w:val="00AC7E6E"/>
    <w:rsid w:val="00AE64C3"/>
    <w:rsid w:val="00B067D1"/>
    <w:rsid w:val="00BA3FD5"/>
    <w:rsid w:val="00BF02C2"/>
    <w:rsid w:val="00C00165"/>
    <w:rsid w:val="00C22616"/>
    <w:rsid w:val="00CF66CE"/>
    <w:rsid w:val="00CF75F9"/>
    <w:rsid w:val="00D549D2"/>
    <w:rsid w:val="00D677E4"/>
    <w:rsid w:val="00D72A58"/>
    <w:rsid w:val="00D75821"/>
    <w:rsid w:val="00D847F9"/>
    <w:rsid w:val="00D84891"/>
    <w:rsid w:val="00D94903"/>
    <w:rsid w:val="00DD469C"/>
    <w:rsid w:val="00E116DC"/>
    <w:rsid w:val="00E5168E"/>
    <w:rsid w:val="00E9176C"/>
    <w:rsid w:val="00EE41BA"/>
    <w:rsid w:val="00F13596"/>
    <w:rsid w:val="00F46A0A"/>
    <w:rsid w:val="00FA2A0B"/>
    <w:rsid w:val="00FB010A"/>
    <w:rsid w:val="00FC5199"/>
    <w:rsid w:val="00FD68B3"/>
    <w:rsid w:val="00FE518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docId w15:val="{C6B9AAB0-4E2A-4CA1-A248-E2D8A17BC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Ttulo2Char"/>
    <w:uiPriority w:val="9"/>
    <w:qFormat/>
    <w:rsid w:val="00081A23"/>
    <w:pPr>
      <w:suppressAutoHyphens w:val="0"/>
      <w:spacing w:before="100" w:beforeAutospacing="1" w:after="100" w:afterAutospacing="1"/>
      <w:outlineLvl w:val="1"/>
    </w:pPr>
    <w:rPr>
      <w:b/>
      <w:bCs/>
      <w:sz w:val="36"/>
      <w:szCs w:val="36"/>
    </w:rPr>
  </w:style>
  <w:style w:type="paragraph" w:styleId="Heading3">
    <w:name w:val="heading 3"/>
    <w:basedOn w:val="Normal"/>
    <w:link w:val="Ttulo3Char"/>
    <w:uiPriority w:val="9"/>
    <w:qFormat/>
    <w:rsid w:val="00081A23"/>
    <w:pPr>
      <w:suppressAutoHyphens w:val="0"/>
      <w:spacing w:before="100" w:beforeAutospacing="1" w:after="100" w:afterAutospacing="1"/>
      <w:outlineLvl w:val="2"/>
    </w:pPr>
    <w:rPr>
      <w:b/>
      <w:bCs/>
      <w:sz w:val="27"/>
      <w:szCs w:val="27"/>
    </w:rPr>
  </w:style>
  <w:style w:type="paragraph" w:styleId="Heading4">
    <w:name w:val="heading 4"/>
    <w:basedOn w:val="Normal"/>
    <w:link w:val="Ttulo4Char"/>
    <w:uiPriority w:val="9"/>
    <w:qFormat/>
    <w:rsid w:val="00081A23"/>
    <w:pPr>
      <w:suppressAutoHyphens w:val="0"/>
      <w:spacing w:before="100" w:beforeAutospacing="1" w:after="100" w:afterAutospacing="1"/>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RodapChar">
    <w:name w:val="Rodapé Char"/>
    <w:link w:val="Footer"/>
    <w:uiPriority w:val="99"/>
    <w:qFormat/>
    <w:rsid w:val="00D373CE"/>
  </w:style>
  <w:style w:type="paragraph" w:styleId="Title">
    <w:name w:val="Title"/>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PlainText">
    <w:name w:val="Plain Text"/>
    <w:basedOn w:val="Normal"/>
    <w:qFormat/>
    <w:rPr>
      <w:rFonts w:ascii="Courier New" w:hAnsi="Courier New"/>
    </w:rPr>
  </w:style>
  <w:style w:type="paragraph" w:customStyle="1" w:styleId="CabealhoeRodap">
    <w:name w:val="Cabeçalho e Rodapé"/>
    <w:basedOn w:val="Normal"/>
    <w:qFormat/>
  </w:style>
  <w:style w:type="paragraph" w:styleId="Header">
    <w:name w:val="header"/>
    <w:basedOn w:val="Normal"/>
    <w:pPr>
      <w:tabs>
        <w:tab w:val="center" w:pos="4419"/>
        <w:tab w:val="right" w:pos="8838"/>
      </w:tabs>
    </w:pPr>
  </w:style>
  <w:style w:type="paragraph" w:styleId="Footer">
    <w:name w:val="footer"/>
    <w:basedOn w:val="Normal"/>
    <w:link w:val="RodapChar"/>
    <w:uiPriority w:val="99"/>
    <w:pPr>
      <w:tabs>
        <w:tab w:val="center" w:pos="4419"/>
        <w:tab w:val="right" w:pos="8838"/>
      </w:tabs>
    </w:pPr>
  </w:style>
  <w:style w:type="paragraph" w:styleId="BalloonText">
    <w:name w:val="Balloon Text"/>
    <w:basedOn w:val="Normal"/>
    <w:semiHidden/>
    <w:qFormat/>
    <w:rsid w:val="00CA0F18"/>
    <w:rPr>
      <w:rFonts w:ascii="Tahoma" w:hAnsi="Tahoma" w:cs="Tahoma"/>
      <w:sz w:val="16"/>
      <w:szCs w:val="16"/>
    </w:rPr>
  </w:style>
  <w:style w:type="paragraph" w:customStyle="1" w:styleId="ecxmsonormal">
    <w:name w:val="ecxmsonormal"/>
    <w:basedOn w:val="Normal"/>
    <w:qFormat/>
    <w:rsid w:val="003D165A"/>
    <w:pPr>
      <w:spacing w:after="324"/>
    </w:pPr>
    <w:rPr>
      <w:sz w:val="24"/>
      <w:szCs w:val="24"/>
    </w:rPr>
  </w:style>
  <w:style w:type="paragraph" w:customStyle="1" w:styleId="ecxmsoplaintext">
    <w:name w:val="ecxmsoplaintext"/>
    <w:basedOn w:val="Normal"/>
    <w:qFormat/>
    <w:rsid w:val="003D165A"/>
    <w:pPr>
      <w:spacing w:after="324"/>
    </w:pPr>
    <w:rPr>
      <w:sz w:val="24"/>
      <w:szCs w:val="24"/>
    </w:rPr>
  </w:style>
  <w:style w:type="paragraph" w:customStyle="1" w:styleId="ecxdefault">
    <w:name w:val="ecxdefault"/>
    <w:basedOn w:val="Normal"/>
    <w:qFormat/>
    <w:rsid w:val="003D165A"/>
    <w:pPr>
      <w:spacing w:after="324"/>
    </w:pPr>
    <w:rPr>
      <w:sz w:val="24"/>
      <w:szCs w:val="24"/>
    </w:rPr>
  </w:style>
  <w:style w:type="paragraph" w:customStyle="1" w:styleId="Contedodoquadro">
    <w:name w:val="Conteúdo do quadro"/>
    <w:basedOn w:val="Normal"/>
    <w:qFormat/>
  </w:style>
  <w:style w:type="paragraph" w:customStyle="1" w:styleId="Textbody">
    <w:name w:val="Text body"/>
    <w:basedOn w:val="Normal"/>
    <w:rsid w:val="00995FF7"/>
    <w:pPr>
      <w:autoSpaceDN w:val="0"/>
      <w:spacing w:after="140" w:line="276" w:lineRule="auto"/>
      <w:textAlignment w:val="baseline"/>
    </w:pPr>
    <w:rPr>
      <w:rFonts w:ascii="Liberation Serif" w:eastAsia="NSimSun" w:hAnsi="Liberation Serif" w:cs="Mangal"/>
      <w:kern w:val="3"/>
      <w:sz w:val="24"/>
      <w:szCs w:val="24"/>
      <w:lang w:eastAsia="zh-CN" w:bidi="hi-IN"/>
    </w:rPr>
  </w:style>
  <w:style w:type="paragraph" w:styleId="NormalWeb">
    <w:name w:val="Normal (Web)"/>
    <w:basedOn w:val="Normal"/>
    <w:uiPriority w:val="99"/>
    <w:unhideWhenUsed/>
    <w:rsid w:val="00CF66CE"/>
    <w:pPr>
      <w:suppressAutoHyphens w:val="0"/>
      <w:spacing w:before="100" w:beforeAutospacing="1" w:after="100" w:afterAutospacing="1"/>
    </w:pPr>
    <w:rPr>
      <w:sz w:val="24"/>
      <w:szCs w:val="24"/>
    </w:rPr>
  </w:style>
  <w:style w:type="character" w:customStyle="1" w:styleId="normas-indices-artigo">
    <w:name w:val="normas-indices-artigo"/>
    <w:basedOn w:val="DefaultParagraphFont"/>
    <w:rsid w:val="00CF66CE"/>
  </w:style>
  <w:style w:type="character" w:customStyle="1" w:styleId="Ttulo2Char">
    <w:name w:val="Título 2 Char"/>
    <w:basedOn w:val="DefaultParagraphFont"/>
    <w:link w:val="Heading2"/>
    <w:uiPriority w:val="9"/>
    <w:rsid w:val="00081A23"/>
    <w:rPr>
      <w:b/>
      <w:bCs/>
      <w:sz w:val="36"/>
      <w:szCs w:val="36"/>
    </w:rPr>
  </w:style>
  <w:style w:type="character" w:customStyle="1" w:styleId="Ttulo3Char">
    <w:name w:val="Título 3 Char"/>
    <w:basedOn w:val="DefaultParagraphFont"/>
    <w:link w:val="Heading3"/>
    <w:uiPriority w:val="9"/>
    <w:rsid w:val="00081A23"/>
    <w:rPr>
      <w:b/>
      <w:bCs/>
      <w:sz w:val="27"/>
      <w:szCs w:val="27"/>
    </w:rPr>
  </w:style>
  <w:style w:type="character" w:customStyle="1" w:styleId="Ttulo4Char">
    <w:name w:val="Título 4 Char"/>
    <w:basedOn w:val="DefaultParagraphFont"/>
    <w:link w:val="Heading4"/>
    <w:uiPriority w:val="9"/>
    <w:rsid w:val="00081A23"/>
    <w:rPr>
      <w:b/>
      <w:bCs/>
      <w:sz w:val="24"/>
      <w:szCs w:val="24"/>
    </w:rPr>
  </w:style>
  <w:style w:type="paragraph" w:styleId="ListParagraph">
    <w:name w:val="List Paragraph"/>
    <w:basedOn w:val="Normal"/>
    <w:uiPriority w:val="34"/>
    <w:qFormat/>
    <w:rsid w:val="00BA3F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2.jpeg" /></Relationships>
</file>

<file path=word/_rels/header3.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39DF8-CC7E-4786-B3B3-F440A3426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7</Pages>
  <Words>1698</Words>
  <Characters>9171</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PROJETO DE LEI Nº     DE 2010</vt:lpstr>
    </vt:vector>
  </TitlesOfParts>
  <Company>Camara Municipal</Company>
  <LinksUpToDate>false</LinksUpToDate>
  <CharactersWithSpaces>10848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PROJETO DE LEI Nº     DE 2010</dc:title>
  <dc:creator>Secretaria</dc:creator>
  <cp:lastModifiedBy>Bianca</cp:lastModifiedBy>
  <cp:revision>8</cp:revision>
  <cp:lastPrinted>2026-10-26T12:30:21Z</cp:lastPrinted>
  <dcterms:created xsi:type="dcterms:W3CDTF">2026-10-23T18:41:00Z</dcterms:created>
  <dcterms:modified xsi:type="dcterms:W3CDTF">2026-10-24T18:07:00Z</dcterms:modified>
  <dc:language>pt-BR</dc:language>
</cp:coreProperties>
</file>